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Пензенской обл. от 13.02.2017 N 66-пП</w:t>
              <w:br/>
              <w:t xml:space="preserve">(ред. от 12.03.2025)</w:t>
              <w:br/>
              <w:t xml:space="preserve">"О порядке предоставления субсидий на реализацию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w:t>
              <w:br/>
              <w:t xml:space="preserve">(вместе с "Порядками...")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ПЕНЗЕНСКОЙ ОБЛАСТИ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13 февраля 2017 г. N 66-пП</w:t>
      </w:r>
    </w:p>
    <w:p>
      <w:pPr>
        <w:pStyle w:val="2"/>
        <w:jc w:val="center"/>
      </w:pPr>
      <w:r>
        <w:rPr>
          <w:sz w:val="24"/>
        </w:rPr>
      </w:r>
    </w:p>
    <w:p>
      <w:pPr>
        <w:pStyle w:val="2"/>
        <w:jc w:val="center"/>
      </w:pPr>
      <w:r>
        <w:rPr>
          <w:sz w:val="24"/>
        </w:rPr>
        <w:t xml:space="preserve">О ПОРЯДКЕ ПРЕДОСТАВЛЕНИЯ СУБСИДИЙ НА РЕАЛИЗАЦИЮ МЕРОПРИЯТИЙ</w:t>
      </w:r>
    </w:p>
    <w:p>
      <w:pPr>
        <w:pStyle w:val="2"/>
        <w:jc w:val="center"/>
      </w:pPr>
      <w:r>
        <w:rPr>
          <w:sz w:val="24"/>
        </w:rPr>
        <w:t xml:space="preserve">ГОСУДАРСТВЕННОЙ ПРОГРАММЫ РАЗВИТИЯ СЕЛЬСКОГО ХОЗЯЙСТВА</w:t>
      </w:r>
    </w:p>
    <w:p>
      <w:pPr>
        <w:pStyle w:val="2"/>
        <w:jc w:val="center"/>
      </w:pPr>
      <w:r>
        <w:rPr>
          <w:sz w:val="24"/>
        </w:rPr>
        <w:t xml:space="preserve">И РЕГУЛИРОВАНИЯ РЫНКОВ СЕЛЬСКОХОЗЯЙСТВЕННОЙ ПРОДУКЦИИ, СЫРЬЯ</w:t>
      </w:r>
    </w:p>
    <w:p>
      <w:pPr>
        <w:pStyle w:val="2"/>
        <w:jc w:val="center"/>
      </w:pPr>
      <w:r>
        <w:rPr>
          <w:sz w:val="24"/>
        </w:rPr>
        <w:t xml:space="preserve">И ПРОДОВОЛЬСТВИЯ, УТВЕРЖДЕННОЙ ПОСТАНОВЛЕНИЕМ ПРАВИТЕЛЬСТВА</w:t>
      </w:r>
    </w:p>
    <w:p>
      <w:pPr>
        <w:pStyle w:val="2"/>
        <w:jc w:val="center"/>
      </w:pPr>
      <w:r>
        <w:rPr>
          <w:sz w:val="24"/>
        </w:rPr>
        <w:t xml:space="preserve">РОССИЙСКОЙ ФЕДЕРАЦИИ ОТ 14.07.2012 N 717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26.05.2017 </w:t>
            </w:r>
            <w:hyperlink w:history="0" r:id="rId7" w:tooltip="Постановление Правительства Пензенской обл. от 26.05.2017 N 253-пП &quot;О внесении изменений в постановление Правительства Пензенской области от 13.02.2017 N 66-пП&quot; ------------ Утратил силу или отменен {КонсультантПлюс}">
              <w:r>
                <w:rPr>
                  <w:sz w:val="24"/>
                  <w:color w:val="0000ff"/>
                </w:rPr>
                <w:t xml:space="preserve">N 253-пП</w:t>
              </w:r>
            </w:hyperlink>
            <w:r>
              <w:rPr>
                <w:sz w:val="24"/>
                <w:color w:val="392c69"/>
              </w:rPr>
              <w:t xml:space="preserve">,</w:t>
            </w:r>
          </w:p>
          <w:p>
            <w:pPr>
              <w:pStyle w:val="0"/>
              <w:jc w:val="center"/>
            </w:pPr>
            <w:r>
              <w:rPr>
                <w:sz w:val="24"/>
                <w:color w:val="392c69"/>
              </w:rPr>
              <w:t xml:space="preserve">от 18.08.2017 </w:t>
            </w:r>
            <w:hyperlink w:history="0" r:id="rId8" w:tooltip="Постановление Правительства Пензенской обл. от 18.08.2017 N 391-пП &quot;О внесении изменений в постановление Правительства Пензенской области от 13.02.2017 N 66-пП (с последующими изменениями)&quot; (вместе со &quot;Справками-расчетами...&quot;) ------------ Утратил силу или отменен {КонсультантПлюс}">
              <w:r>
                <w:rPr>
                  <w:sz w:val="24"/>
                  <w:color w:val="0000ff"/>
                </w:rPr>
                <w:t xml:space="preserve">N 391-пП</w:t>
              </w:r>
            </w:hyperlink>
            <w:r>
              <w:rPr>
                <w:sz w:val="24"/>
                <w:color w:val="392c69"/>
              </w:rPr>
              <w:t xml:space="preserve">, от 01.11.2017 </w:t>
            </w:r>
            <w:hyperlink w:history="0" r:id="rId9" w:tooltip="Постановление Правительства Пензенской обл. от 01.11.2017 N 531-пП &quot;О внесении изменений в отдельные нормативные правовые акты Правительства Пензенской области&quot; ------------ Недействующая редакция {КонсультантПлюс}">
              <w:r>
                <w:rPr>
                  <w:sz w:val="24"/>
                  <w:color w:val="0000ff"/>
                </w:rPr>
                <w:t xml:space="preserve">N 531-пП</w:t>
              </w:r>
            </w:hyperlink>
            <w:r>
              <w:rPr>
                <w:sz w:val="24"/>
                <w:color w:val="392c69"/>
              </w:rPr>
              <w:t xml:space="preserve">, от 01.03.2018 </w:t>
            </w:r>
            <w:hyperlink w:history="0" r:id="rId10" w:tooltip="Постановление Правительства Пензенской обл. от 01.03.2018 N 121-пП &quot;О внесении изменений в отдельные нормативные правовые акты Правительства Пензенской области&quot; (вместе с &quot;Порядками...&quot;, &quot;Справкой-расчетом на предоставление субсидий на оказание несвязанной поддержки сельскохозяйственным товаропроизводителям в области растениеводства&quot;) ------------ Недействующая редакция {КонсультантПлюс}">
              <w:r>
                <w:rPr>
                  <w:sz w:val="24"/>
                  <w:color w:val="0000ff"/>
                </w:rPr>
                <w:t xml:space="preserve">N 121-пП</w:t>
              </w:r>
            </w:hyperlink>
            <w:r>
              <w:rPr>
                <w:sz w:val="24"/>
                <w:color w:val="392c69"/>
              </w:rPr>
              <w:t xml:space="preserve">,</w:t>
            </w:r>
          </w:p>
          <w:p>
            <w:pPr>
              <w:pStyle w:val="0"/>
              <w:jc w:val="center"/>
            </w:pPr>
            <w:r>
              <w:rPr>
                <w:sz w:val="24"/>
                <w:color w:val="392c69"/>
              </w:rPr>
              <w:t xml:space="preserve">от 11.05.2018 </w:t>
            </w:r>
            <w:hyperlink w:history="0" r:id="rId11" w:tooltip="Постановление Правительства Пензенской обл. от 11.05.2018 N 273-пП &quot;О внесении изменений в постановление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273-пП</w:t>
              </w:r>
            </w:hyperlink>
            <w:r>
              <w:rPr>
                <w:sz w:val="24"/>
                <w:color w:val="392c69"/>
              </w:rPr>
              <w:t xml:space="preserve">, от 30.07.2018 </w:t>
            </w:r>
            <w:hyperlink w:history="0" r:id="rId12" w:tooltip="Постановление Правительства Пензенской обл. от 30.07.2018 N 383-пП &quot;О внесении изменений в постановление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383-пП</w:t>
              </w:r>
            </w:hyperlink>
            <w:r>
              <w:rPr>
                <w:sz w:val="24"/>
                <w:color w:val="392c69"/>
              </w:rPr>
              <w:t xml:space="preserve">, от 10.09.2018 </w:t>
            </w:r>
            <w:hyperlink w:history="0" r:id="rId13" w:tooltip="Постановление Правительства Пензенской обл. от 10.09.2018 N 475-пП &quot;О внесении изменений в Порядок предоставления субсидий на оказание несвязанной поддержки сельскохозяйственным товаропроизводителям в области растениеводства,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475-пП</w:t>
              </w:r>
            </w:hyperlink>
            <w:r>
              <w:rPr>
                <w:sz w:val="24"/>
                <w:color w:val="392c69"/>
              </w:rPr>
              <w:t xml:space="preserve">,</w:t>
            </w:r>
          </w:p>
          <w:p>
            <w:pPr>
              <w:pStyle w:val="0"/>
              <w:jc w:val="center"/>
            </w:pPr>
            <w:r>
              <w:rPr>
                <w:sz w:val="24"/>
                <w:color w:val="392c69"/>
              </w:rPr>
              <w:t xml:space="preserve">от 08.11.2018 </w:t>
            </w:r>
            <w:hyperlink w:history="0" r:id="rId14" w:tooltip="Постановление Правительства Пензенской обл. от 08.11.2018 N 608-пП &quot;О внесении изменений в отдельные нормативные правовые акты Правительства Пензенской области&quot; (вместе с &quot;Порядками..., Перечнем основных мероприятий, мероприятий государственной программы Пензенской области &quot;Развитие агропромышленного комплекса Пензенской области на 2014 - 2022 годы&quot; на 2016 - 2022 годы&quot;) ------------ Недействующая редакция {КонсультантПлюс}">
              <w:r>
                <w:rPr>
                  <w:sz w:val="24"/>
                  <w:color w:val="0000ff"/>
                </w:rPr>
                <w:t xml:space="preserve">N 608-пП</w:t>
              </w:r>
            </w:hyperlink>
            <w:r>
              <w:rPr>
                <w:sz w:val="24"/>
                <w:color w:val="392c69"/>
              </w:rPr>
              <w:t xml:space="preserve">, от 21.03.2019 </w:t>
            </w:r>
            <w:hyperlink w:history="0" r:id="rId15" w:tooltip="Постановление Правительства Пензенской обл. от 21.03.2019 N 162-пП &quot;О внесении изменений в отдельные нормативные правовые акты Правительства Пензенской области&quot; (вместе с &quot;Порядком предоставления субсидий на оказание несвязанной поддержки сельскохозяйственным товаропроизводителям в области растениеводства&quot;, &quot;Перечнем основных мероприятий, мероприятий государственной программы Пензенской области &quot;Развитие агропромышленного комплекса Пензенской области на 2014 - 2022 годы&quot; на 2016 - 2018 годы&quot;, &quot;Перечнем осно ------------ Утратил силу или отменен {КонсультантПлюс}">
              <w:r>
                <w:rPr>
                  <w:sz w:val="24"/>
                  <w:color w:val="0000ff"/>
                </w:rPr>
                <w:t xml:space="preserve">N 162-пП</w:t>
              </w:r>
            </w:hyperlink>
            <w:r>
              <w:rPr>
                <w:sz w:val="24"/>
                <w:color w:val="392c69"/>
              </w:rPr>
              <w:t xml:space="preserve">, от 19.04.2019 </w:t>
            </w:r>
            <w:hyperlink w:history="0" r:id="rId16" w:tooltip="Постановление Правительства Пензенской обл. от 19.04.2019 N 234-пП &quot;О внесении изменений в отдельные нормативные правовые акты Правительства Пензенской области&quot; (вместе с &quot;Порядками...&quot;, &quot;Справками-расчетами...&quot;) ------------ Недействующая редакция {КонсультантПлюс}">
              <w:r>
                <w:rPr>
                  <w:sz w:val="24"/>
                  <w:color w:val="0000ff"/>
                </w:rPr>
                <w:t xml:space="preserve">N 234-пП</w:t>
              </w:r>
            </w:hyperlink>
            <w:r>
              <w:rPr>
                <w:sz w:val="24"/>
                <w:color w:val="392c69"/>
              </w:rPr>
              <w:t xml:space="preserve">,</w:t>
            </w:r>
          </w:p>
          <w:p>
            <w:pPr>
              <w:pStyle w:val="0"/>
              <w:jc w:val="center"/>
            </w:pPr>
            <w:r>
              <w:rPr>
                <w:sz w:val="24"/>
                <w:color w:val="392c69"/>
              </w:rPr>
              <w:t xml:space="preserve">от 10.07.2019 </w:t>
            </w:r>
            <w:hyperlink w:history="0" r:id="rId17" w:tooltip="Постановление Правительства Пензенской обл. от 10.07.2019 N 402-пП &quot;О внесении изменений в отдельные нормативные правовые акты Правительства Пензенской области&quot; (вместе с &quot;Порядками...&quot;, &quot;Перечнем основных мероприятий, региональных проектов, мероприятий государственной программы Пензенской области &quot;Развитие агропромышленного комплекса Пензенской области на 2014 - 2022 годы&quot;) ------------ Недействующая редакция {КонсультантПлюс}">
              <w:r>
                <w:rPr>
                  <w:sz w:val="24"/>
                  <w:color w:val="0000ff"/>
                </w:rPr>
                <w:t xml:space="preserve">N 402-пП</w:t>
              </w:r>
            </w:hyperlink>
            <w:r>
              <w:rPr>
                <w:sz w:val="24"/>
                <w:color w:val="392c69"/>
              </w:rPr>
              <w:t xml:space="preserve">, от 09.09.2019 </w:t>
            </w:r>
            <w:hyperlink w:history="0" r:id="rId18" w:tooltip="Постановление Правительства Пензенской обл. от 09.09.2019 N 535-пП &quot;О внесении изменений в постановление Правительства Пензенской области от 13.02.2017 N 66-пП (с последующими изменениями)&quot; (вместе с &quot;Порядком предоставления субсидий в форме имущественного взноса некоммерческой организации &quot;Фонд поддержки предпринимательства Пензенской области&quot; на финансовое обеспечение затрат центра компетенций в сфере сельскохозяйственной кооперации и поддержки фермеров&quot;) ------------ Утратил силу или отменен {КонсультантПлюс}">
              <w:r>
                <w:rPr>
                  <w:sz w:val="24"/>
                  <w:color w:val="0000ff"/>
                </w:rPr>
                <w:t xml:space="preserve">N 535-пП</w:t>
              </w:r>
            </w:hyperlink>
            <w:r>
              <w:rPr>
                <w:sz w:val="24"/>
                <w:color w:val="392c69"/>
              </w:rPr>
              <w:t xml:space="preserve">, от 16.12.2019 </w:t>
            </w:r>
            <w:hyperlink w:history="0" r:id="rId19" w:tooltip="Постановление Правительства Пензенской обл. от 16.12.2019 N 804-пП &quot;О внесении изменений в Порядок предоставления субсидий на поддержку сельскохозяйственных потребительских кооперативов на условиях софинансирования за счет средств федерального бюджета на создание системы поддержки фермеров и развитие сельской кооперации,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804-пП</w:t>
              </w:r>
            </w:hyperlink>
            <w:r>
              <w:rPr>
                <w:sz w:val="24"/>
                <w:color w:val="392c69"/>
              </w:rPr>
              <w:t xml:space="preserve">,</w:t>
            </w:r>
          </w:p>
          <w:p>
            <w:pPr>
              <w:pStyle w:val="0"/>
              <w:jc w:val="center"/>
            </w:pPr>
            <w:r>
              <w:rPr>
                <w:sz w:val="24"/>
                <w:color w:val="392c69"/>
              </w:rPr>
              <w:t xml:space="preserve">от 04.02.2020 </w:t>
            </w:r>
            <w:hyperlink w:history="0" r:id="rId20" w:tooltip="Постановление Правительства Пензенской обл. от 04.02.2020 N 47-пП &quot;О внесении изменений в отдельные нормативные правовые акты Правительства Пензенской области&quot; (вместе с &quot;Отчетом о достижении значений показателей результатов предоставления субсидии&quot;, &quot;Порядком предоставления субсидий на проведение агротехнологических работ на условиях софинансирования за счет средств федерального бюджета на поддержку отдельных подотраслей растениеводства&quot;) ------------ Недействующая редакция {КонсультантПлюс}">
              <w:r>
                <w:rPr>
                  <w:sz w:val="24"/>
                  <w:color w:val="0000ff"/>
                </w:rPr>
                <w:t xml:space="preserve">N 47-пП</w:t>
              </w:r>
            </w:hyperlink>
            <w:r>
              <w:rPr>
                <w:sz w:val="24"/>
                <w:color w:val="392c69"/>
              </w:rPr>
              <w:t xml:space="preserve">, от 02.03.2020 </w:t>
            </w:r>
            <w:hyperlink w:history="0" r:id="rId21" w:tooltip="Постановление Правительства Пензенской обл. от 02.03.2020 N 116-пП &quot;О внесении изменений в постановление Правительства Пензенской области от 13.02.2017 N 66-пП (с последующими изменениями)&quot; (вместе со &quot;Справками-расчетами...&quot;, &quot;Справкой о понесенных затратах на проведение работ по уходу за многолетними насаждениями&quot;, &quot;Перечнями...&quot;, &quot;Порядком предоставления субсидий на проведение мелиоративных мероприятий&quot;) ------------ Утратил силу или отменен {КонсультантПлюс}">
              <w:r>
                <w:rPr>
                  <w:sz w:val="24"/>
                  <w:color w:val="0000ff"/>
                </w:rPr>
                <w:t xml:space="preserve">N 116-пП</w:t>
              </w:r>
            </w:hyperlink>
            <w:r>
              <w:rPr>
                <w:sz w:val="24"/>
                <w:color w:val="392c69"/>
              </w:rPr>
              <w:t xml:space="preserve">, от 04.06.2020 </w:t>
            </w:r>
            <w:hyperlink w:history="0" r:id="rId22" w:tooltip="Постановление Правительства Пензенской обл. от 04.06.2020 N 375-пП &quot;О внесении изменений в отдельные нормативные правовые акты Правительства Пензенской области&quot; (вместе с &quot;Порядками...&quot;, &quot;Справкой-расчетом на предоставление субсидий на содержание племенного маточного поголовья крупного рогатого скота молочного направления или овец&quot;) ------------ Недействующая редакция {КонсультантПлюс}">
              <w:r>
                <w:rPr>
                  <w:sz w:val="24"/>
                  <w:color w:val="0000ff"/>
                </w:rPr>
                <w:t xml:space="preserve">N 375-пП</w:t>
              </w:r>
            </w:hyperlink>
            <w:r>
              <w:rPr>
                <w:sz w:val="24"/>
                <w:color w:val="392c69"/>
              </w:rPr>
              <w:t xml:space="preserve">,</w:t>
            </w:r>
          </w:p>
          <w:p>
            <w:pPr>
              <w:pStyle w:val="0"/>
              <w:jc w:val="center"/>
            </w:pPr>
            <w:r>
              <w:rPr>
                <w:sz w:val="24"/>
                <w:color w:val="392c69"/>
              </w:rPr>
              <w:t xml:space="preserve">от 24.08.2020 </w:t>
            </w:r>
            <w:hyperlink w:history="0" r:id="rId23" w:tooltip="Постановление Правительства Пензенской обл. от 24.08.2020 N 577-пП &quot;О внесении изменений в постановление Правительства Пензенской области от 13.02.2017 N 66-пП (с последующими изменениями)&quot; (вместе с &quot;Перечнями...&quot;, &quot;Справками-расчетами...&quot;) ------------ Утратил силу или отменен {КонсультантПлюс}">
              <w:r>
                <w:rPr>
                  <w:sz w:val="24"/>
                  <w:color w:val="0000ff"/>
                </w:rPr>
                <w:t xml:space="preserve">N 577-пП</w:t>
              </w:r>
            </w:hyperlink>
            <w:r>
              <w:rPr>
                <w:sz w:val="24"/>
                <w:color w:val="392c69"/>
              </w:rPr>
              <w:t xml:space="preserve">, от 26.11.2020 </w:t>
            </w:r>
            <w:hyperlink w:history="0" r:id="rId24" w:tooltip="Постановление Правительства Пензенской обл. от 26.11.2020 N 826-пП &quot;О внесении изменений в отдельные нормативные правовые акты Правительства Пензенской области&quot; (вместе со &quot;Справками-расчетами...&quot;) ------------ Недействующая редакция {КонсультантПлюс}">
              <w:r>
                <w:rPr>
                  <w:sz w:val="24"/>
                  <w:color w:val="0000ff"/>
                </w:rPr>
                <w:t xml:space="preserve">N 826-пП</w:t>
              </w:r>
            </w:hyperlink>
            <w:r>
              <w:rPr>
                <w:sz w:val="24"/>
                <w:color w:val="392c69"/>
              </w:rPr>
              <w:t xml:space="preserve">, от 24.12.2020 </w:t>
            </w:r>
            <w:hyperlink w:history="0" r:id="rId25" w:tooltip="Постановление Правительства Пензенской обл. от 24.12.2020 N 910-пП &quot;О внесении изменений в Порядок предоставления субсидий на возмещение части прямых понесенных затрат на создание и (или) модернизацию объектов агропромышленного комплекса,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910-пП</w:t>
              </w:r>
            </w:hyperlink>
            <w:r>
              <w:rPr>
                <w:sz w:val="24"/>
                <w:color w:val="392c69"/>
              </w:rPr>
              <w:t xml:space="preserve">,</w:t>
            </w:r>
          </w:p>
          <w:p>
            <w:pPr>
              <w:pStyle w:val="0"/>
              <w:jc w:val="center"/>
            </w:pPr>
            <w:r>
              <w:rPr>
                <w:sz w:val="24"/>
                <w:color w:val="392c69"/>
              </w:rPr>
              <w:t xml:space="preserve">от 04.02.2021 </w:t>
            </w:r>
            <w:hyperlink w:history="0" r:id="rId26" w:tooltip="Постановление Правительства Пензенской обл. от 04.02.2021 N 34-пП (ред. от 23.08.2024) &quot;Об утверждении Порядка предоставления субсидий в форме имущественного взноса некоммерческой организации &quot;Фонд поддержки предпринимательства Пензенской области&quot; на финансовое обеспечение затрат центра компетенций в сфере сельскохозяйственной кооперации и поддержки фермеров в части, превышающей затраты, софинансируемые за счет средств федерального бюджета и бюджета Пензенской области&quot; ------------ Недействующая редакция {КонсультантПлюс}">
              <w:r>
                <w:rPr>
                  <w:sz w:val="24"/>
                  <w:color w:val="0000ff"/>
                </w:rPr>
                <w:t xml:space="preserve">N 34-пП</w:t>
              </w:r>
            </w:hyperlink>
            <w:r>
              <w:rPr>
                <w:sz w:val="24"/>
                <w:color w:val="392c69"/>
              </w:rPr>
              <w:t xml:space="preserve">, от 19.03.2021 </w:t>
            </w:r>
            <w:hyperlink w:history="0" r:id="rId27" w:tooltip="Постановление Правительства Пензенской обл. от 19.03.2021 N 144-пП &quot;О внесении изменений в постановление Правительства Пензенской области от 13.02.2017 N 66-пП (с последующими изменениями)&quot; (вместе с &quot;Порядками...&quot;) ------------ Утратил силу или отменен {КонсультантПлюс}">
              <w:r>
                <w:rPr>
                  <w:sz w:val="24"/>
                  <w:color w:val="0000ff"/>
                </w:rPr>
                <w:t xml:space="preserve">N 144-пП</w:t>
              </w:r>
            </w:hyperlink>
            <w:r>
              <w:rPr>
                <w:sz w:val="24"/>
                <w:color w:val="392c69"/>
              </w:rPr>
              <w:t xml:space="preserve">, от 20.04.2021 </w:t>
            </w:r>
            <w:hyperlink w:history="0" r:id="rId28" w:tooltip="Постановление Правительства Пензенской обл. от 20.04.2021 N 221-пП (ред. от 31.05.2021) &quot;О внесении изменений в отдельные нормативные правовые акты Правительства Пензенской области&quot; (вместе с &quot;Порядком предоставления грантовой поддержки на развитие семейных ферм и грантов &quot;Агропрогресс&quot; на условиях софинансирования за счет средств федерального бюджета на стимулирование развития малых форм хозяйствования&quot;, &quot;Порядком предоставления субсидий на поддержку племенного животноводства на условиях софинансирования з ------------ Недействующая редакция {КонсультантПлюс}">
              <w:r>
                <w:rPr>
                  <w:sz w:val="24"/>
                  <w:color w:val="0000ff"/>
                </w:rPr>
                <w:t xml:space="preserve">N 221-пП</w:t>
              </w:r>
            </w:hyperlink>
            <w:r>
              <w:rPr>
                <w:sz w:val="24"/>
                <w:color w:val="392c69"/>
              </w:rPr>
              <w:t xml:space="preserve">,</w:t>
            </w:r>
          </w:p>
          <w:p>
            <w:pPr>
              <w:pStyle w:val="0"/>
              <w:jc w:val="center"/>
            </w:pPr>
            <w:r>
              <w:rPr>
                <w:sz w:val="24"/>
                <w:color w:val="392c69"/>
              </w:rPr>
              <w:t xml:space="preserve">от 29.04.2021 </w:t>
            </w:r>
            <w:hyperlink w:history="0" r:id="rId29" w:tooltip="Постановление Правительства Пензенской обл. от 29.04.2021 N 241-пП &quot;О внесении изменений в отдельные нормативные правовые акты Правительства Пензенской области&quot; (вместе с &quot;Порядками...&quot;) ------------ Недействующая редакция {КонсультантПлюс}">
              <w:r>
                <w:rPr>
                  <w:sz w:val="24"/>
                  <w:color w:val="0000ff"/>
                </w:rPr>
                <w:t xml:space="preserve">N 241-пП</w:t>
              </w:r>
            </w:hyperlink>
            <w:r>
              <w:rPr>
                <w:sz w:val="24"/>
                <w:color w:val="392c69"/>
              </w:rPr>
              <w:t xml:space="preserve">, от 31.05.2021 </w:t>
            </w:r>
            <w:hyperlink w:history="0" r:id="rId30" w:tooltip="Постановление Правительства Пензенской обл. от 31.05.2021 N 300-пП &quot;О внесении изменений в отдельные нормативные правовые акты Правительства Пензенской области&quot; (вместе с &quot;Порядками...&quot;) ------------ Недействующая редакция {КонсультантПлюс}">
              <w:r>
                <w:rPr>
                  <w:sz w:val="24"/>
                  <w:color w:val="0000ff"/>
                </w:rPr>
                <w:t xml:space="preserve">N 300-пП</w:t>
              </w:r>
            </w:hyperlink>
            <w:r>
              <w:rPr>
                <w:sz w:val="24"/>
                <w:color w:val="392c69"/>
              </w:rPr>
              <w:t xml:space="preserve">, от 31.05.2021 </w:t>
            </w:r>
            <w:hyperlink w:history="0" r:id="rId31" w:tooltip="Постановление Правительства Пензенской обл. от 31.05.2021 N 306-пП &quot;О внесении изменений в отдельные нормативные правовые акты Правительства Пензенской области&quot; (вместе с &quot;Порядками...&quot;) ------------ Недействующая редакция {КонсультантПлюс}">
              <w:r>
                <w:rPr>
                  <w:sz w:val="24"/>
                  <w:color w:val="0000ff"/>
                </w:rPr>
                <w:t xml:space="preserve">N 306-пП</w:t>
              </w:r>
            </w:hyperlink>
            <w:r>
              <w:rPr>
                <w:sz w:val="24"/>
                <w:color w:val="392c69"/>
              </w:rPr>
              <w:t xml:space="preserve">,</w:t>
            </w:r>
          </w:p>
          <w:p>
            <w:pPr>
              <w:pStyle w:val="0"/>
              <w:jc w:val="center"/>
            </w:pPr>
            <w:r>
              <w:rPr>
                <w:sz w:val="24"/>
                <w:color w:val="392c69"/>
              </w:rPr>
              <w:t xml:space="preserve">от 02.08.2021 </w:t>
            </w:r>
            <w:hyperlink w:history="0" r:id="rId32" w:tooltip="Постановление Правительства Пензенской обл. от 02.08.2021 N 453-пП (ред. от 06.10.2021) &quot;О внесении изменений в постановление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453-пП</w:t>
              </w:r>
            </w:hyperlink>
            <w:r>
              <w:rPr>
                <w:sz w:val="24"/>
                <w:color w:val="392c69"/>
              </w:rPr>
              <w:t xml:space="preserve">, от 06.10.2021 </w:t>
            </w:r>
            <w:hyperlink w:history="0" r:id="rId33" w:tooltip="Постановление Правительства Пензенской обл. от 06.10.2021 N 674-пП &quot;О внесении изменений в отдельные нормативные правовые акты Правительства Пензенской области&quot; (вместе со &quot;Справкой-расчетом на предоставление субсидий на стимулирование увеличения производства масличных культур&quot;, &quot;Перечнем документов, являющихся основанием для предоставления субсидий на стимулирование увеличения производства масличных культур&quot;) ------------ Недействующая редакция {КонсультантПлюс}">
              <w:r>
                <w:rPr>
                  <w:sz w:val="24"/>
                  <w:color w:val="0000ff"/>
                </w:rPr>
                <w:t xml:space="preserve">N 674-пП</w:t>
              </w:r>
            </w:hyperlink>
            <w:r>
              <w:rPr>
                <w:sz w:val="24"/>
                <w:color w:val="392c69"/>
              </w:rPr>
              <w:t xml:space="preserve">, от 18.10.2021 </w:t>
            </w:r>
            <w:hyperlink w:history="0" r:id="rId34" w:tooltip="Постановление Правительства Пензенской обл. от 18.10.2021 N 702-пП &quot;О внесении изменений в отдельные нормативные правовые акты Правительства Пензенской области&quot; ------------ Недействующая редакция {КонсультантПлюс}">
              <w:r>
                <w:rPr>
                  <w:sz w:val="24"/>
                  <w:color w:val="0000ff"/>
                </w:rPr>
                <w:t xml:space="preserve">N 702-пП</w:t>
              </w:r>
            </w:hyperlink>
            <w:r>
              <w:rPr>
                <w:sz w:val="24"/>
                <w:color w:val="392c69"/>
              </w:rPr>
              <w:t xml:space="preserve">,</w:t>
            </w:r>
          </w:p>
          <w:p>
            <w:pPr>
              <w:pStyle w:val="0"/>
              <w:jc w:val="center"/>
            </w:pPr>
            <w:r>
              <w:rPr>
                <w:sz w:val="24"/>
                <w:color w:val="392c69"/>
              </w:rPr>
              <w:t xml:space="preserve">от 16.12.2021 </w:t>
            </w:r>
            <w:hyperlink w:history="0" r:id="rId35" w:tooltip="Постановление Правительства Пензенской обл. от 16.12.2021 N 874-пП &quot;О внесении изменений в Порядок предоставления субсидий на закладку и (или) уход за многолетними насаждениями на условиях софинансирования за счет средств федерального бюджета на стимулирование развития приоритетных отраслей агропромышленного комплекса в области растениеводства,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874-пП</w:t>
              </w:r>
            </w:hyperlink>
            <w:r>
              <w:rPr>
                <w:sz w:val="24"/>
                <w:color w:val="392c69"/>
              </w:rPr>
              <w:t xml:space="preserve">, от 18.03.2022 </w:t>
            </w:r>
            <w:hyperlink w:history="0" r:id="rId36" w:tooltip="Постановление Правительства Пензенской обл. от 18.03.2022 N 185-пП (ред. от 23.08.2024) &quot;О внесении изменений в отдельные нормативные правовые акты Правительства Пензенской области&quot; (вместе с &quot;Порядком предоставления субсидий на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по ставке на одну тонну переработанного молока, на условиях софинансирования за счет средств федерального бюдж ------------ Недействующая редакция {КонсультантПлюс}">
              <w:r>
                <w:rPr>
                  <w:sz w:val="24"/>
                  <w:color w:val="0000ff"/>
                </w:rPr>
                <w:t xml:space="preserve">N 185-пП</w:t>
              </w:r>
            </w:hyperlink>
            <w:r>
              <w:rPr>
                <w:sz w:val="24"/>
                <w:color w:val="392c69"/>
              </w:rPr>
              <w:t xml:space="preserve">, от 11.04.2022 </w:t>
            </w:r>
            <w:hyperlink w:history="0" r:id="rId37" w:tooltip="Постановление Правительства Пензенской обл. от 11.04.2022 N 282-пП &quot;О внесении изменений в постановление Правительства Пензенской области от 13.02.2017 N 66-пП (с последующими изменениями)&quot; (вместе с &quot;Перечнем документов, являющихся основанием для предоставления субсидий на возмещение части затрат на 1 голову прироста поголовья коров молочного направления&quot;) ------------ Утратил силу или отменен {КонсультантПлюс}">
              <w:r>
                <w:rPr>
                  <w:sz w:val="24"/>
                  <w:color w:val="0000ff"/>
                </w:rPr>
                <w:t xml:space="preserve">N 282-пП</w:t>
              </w:r>
            </w:hyperlink>
            <w:r>
              <w:rPr>
                <w:sz w:val="24"/>
                <w:color w:val="392c69"/>
              </w:rPr>
              <w:t xml:space="preserve">,</w:t>
            </w:r>
          </w:p>
          <w:p>
            <w:pPr>
              <w:pStyle w:val="0"/>
              <w:jc w:val="center"/>
            </w:pPr>
            <w:r>
              <w:rPr>
                <w:sz w:val="24"/>
                <w:color w:val="392c69"/>
              </w:rPr>
              <w:t xml:space="preserve">от 20.05.2022 </w:t>
            </w:r>
            <w:hyperlink w:history="0" r:id="rId38" w:tooltip="Постановление Правительства Пензенской обл. от 20.05.2022 N 389-пП &quot;О внесении изменений в постановление Правительства Пензенской области от 13.02.2017 N 66-пП (с последующими изменениями)&quot; (вместе с &quot;Перечнями...&quot;, &quot;Справками-расчетами...&quot;, &quot;Реестрами...&quot;, &quot;Справкой о переработке молока сырого крупного рогатого скота, козьего и овечьего на пищевую продукцию&quot;) ------------ Утратил силу или отменен {КонсультантПлюс}">
              <w:r>
                <w:rPr>
                  <w:sz w:val="24"/>
                  <w:color w:val="0000ff"/>
                </w:rPr>
                <w:t xml:space="preserve">N 389-пП</w:t>
              </w:r>
            </w:hyperlink>
            <w:r>
              <w:rPr>
                <w:sz w:val="24"/>
                <w:color w:val="392c69"/>
              </w:rPr>
              <w:t xml:space="preserve">, от 14.06.2022 </w:t>
            </w:r>
            <w:hyperlink w:history="0" r:id="rId39" w:tooltip="Постановление Правительства Пензенской обл. от 14.06.2022 N 469-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сельскохозяйственного страхования,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469-пП</w:t>
              </w:r>
            </w:hyperlink>
            <w:r>
              <w:rPr>
                <w:sz w:val="24"/>
                <w:color w:val="392c69"/>
              </w:rPr>
              <w:t xml:space="preserve">,</w:t>
            </w:r>
          </w:p>
          <w:p>
            <w:pPr>
              <w:pStyle w:val="0"/>
              <w:jc w:val="center"/>
            </w:pPr>
            <w:r>
              <w:rPr>
                <w:sz w:val="24"/>
                <w:color w:val="392c69"/>
              </w:rPr>
              <w:t xml:space="preserve">от 20.07.2022 </w:t>
            </w:r>
            <w:hyperlink w:history="0" r:id="rId40" w:tooltip="Постановление Правительства Пензенской обл. от 20.07.2022 N 626-пП (ред. от 23.08.2024) &quot;О внесении изменений в отдельные нормативные правовые акты Правительства Пензенской области&quot; (вместе с &quot;Порядком предоставления грантов &quot;Агротуризм&quot; на условиях софинансирования за счет средств федерального бюджета&quot;) ------------ Недействующая редакция {КонсультантПлюс}">
              <w:r>
                <w:rPr>
                  <w:sz w:val="24"/>
                  <w:color w:val="0000ff"/>
                </w:rPr>
                <w:t xml:space="preserve">N 626-пП</w:t>
              </w:r>
            </w:hyperlink>
            <w:r>
              <w:rPr>
                <w:sz w:val="24"/>
                <w:color w:val="392c69"/>
              </w:rPr>
              <w:t xml:space="preserve"> (ред. 05.08.2022), от 23.09.2022 </w:t>
            </w:r>
            <w:hyperlink w:history="0" r:id="rId41" w:tooltip="Постановление Правительства Пензенской обл. от 23.09.2022 N 809-пП (ред. от 23.08.2024) &quot;О внесении изменений в отдельные нормативные правовые акты Правительства Пензенской области&quot; (вместе с &quot;Порядком предоставления субсидий субъектам деятельности в сфере производства пищевых продуктов и напитков на возмещение части затрат на приобретение оборудования в целях модернизации производства&quot;) ------------ Недействующая редакция {КонсультантПлюс}">
              <w:r>
                <w:rPr>
                  <w:sz w:val="24"/>
                  <w:color w:val="0000ff"/>
                </w:rPr>
                <w:t xml:space="preserve">N 809-пП</w:t>
              </w:r>
            </w:hyperlink>
            <w:r>
              <w:rPr>
                <w:sz w:val="24"/>
                <w:color w:val="392c69"/>
              </w:rPr>
              <w:t xml:space="preserve">,</w:t>
            </w:r>
          </w:p>
          <w:p>
            <w:pPr>
              <w:pStyle w:val="0"/>
              <w:jc w:val="center"/>
            </w:pPr>
            <w:r>
              <w:rPr>
                <w:sz w:val="24"/>
                <w:color w:val="392c69"/>
              </w:rPr>
              <w:t xml:space="preserve">от 23.09.2022 </w:t>
            </w:r>
            <w:hyperlink w:history="0" r:id="rId42" w:tooltip="Постановление Правительства Пензенской обл. от 23.09.2022 N 810-пП &quot;О внесении изменений в постановление Правительства Пензенской области от 13.02.2017 N 66-пП (с последующими изменениями)&quot; (вместе с &quot;Порядком предоставления субсидий на стимулирование увеличения производства картофеля и овощей на условиях софинансирования за счет средств федерального бюджета&quot;, &quot;Справкой о переработке молока сырого крупного рогатого скота, козьего и овечьего на пищевую продукцию&quot;) ------------ Утратил силу или отменен {КонсультантПлюс}">
              <w:r>
                <w:rPr>
                  <w:sz w:val="24"/>
                  <w:color w:val="0000ff"/>
                </w:rPr>
                <w:t xml:space="preserve">N 810-пП</w:t>
              </w:r>
            </w:hyperlink>
            <w:r>
              <w:rPr>
                <w:sz w:val="24"/>
                <w:color w:val="392c69"/>
              </w:rPr>
              <w:t xml:space="preserve">, от 24.10.2022 </w:t>
            </w:r>
            <w:hyperlink w:history="0" r:id="rId43" w:tooltip="Постановление Правительства Пензенской обл. от 24.10.2022 N 913-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сельскохозяйственного страхования,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913-пП</w:t>
              </w:r>
            </w:hyperlink>
            <w:r>
              <w:rPr>
                <w:sz w:val="24"/>
                <w:color w:val="392c69"/>
              </w:rPr>
              <w:t xml:space="preserve">,</w:t>
            </w:r>
          </w:p>
          <w:p>
            <w:pPr>
              <w:pStyle w:val="0"/>
              <w:jc w:val="center"/>
            </w:pPr>
            <w:r>
              <w:rPr>
                <w:sz w:val="24"/>
                <w:color w:val="392c69"/>
              </w:rPr>
              <w:t xml:space="preserve">от 14.11.2022 </w:t>
            </w:r>
            <w:hyperlink w:history="0" r:id="rId44" w:tooltip="Постановление Правительства Пензенской обл. от 14.11.2022 N 1002-пП (ред. от 23.08.2024) &quot;О внесении изменений в отдельные нормативные правовые акты Правительства Пензенской области&quot; ------------ Недействующая редакция {КонсультантПлюс}">
              <w:r>
                <w:rPr>
                  <w:sz w:val="24"/>
                  <w:color w:val="0000ff"/>
                </w:rPr>
                <w:t xml:space="preserve">N 1002-пП</w:t>
              </w:r>
            </w:hyperlink>
            <w:r>
              <w:rPr>
                <w:sz w:val="24"/>
                <w:color w:val="392c69"/>
              </w:rPr>
              <w:t xml:space="preserve">, от 21.11.2022 </w:t>
            </w:r>
            <w:hyperlink w:history="0" r:id="rId45" w:tooltip="Постановление Правительства Пензенской обл. от 21.11.2022 N 1027-пП &quot;О внесении изменений в отдельные нормативные правовые акты Правительства Пензенской области&quot; ------------ Недействующая редакция {КонсультантПлюс}">
              <w:r>
                <w:rPr>
                  <w:sz w:val="24"/>
                  <w:color w:val="0000ff"/>
                </w:rPr>
                <w:t xml:space="preserve">N 1027-пП</w:t>
              </w:r>
            </w:hyperlink>
            <w:r>
              <w:rPr>
                <w:sz w:val="24"/>
                <w:color w:val="392c69"/>
              </w:rPr>
              <w:t xml:space="preserve">, от 06.03.2023 </w:t>
            </w:r>
            <w:hyperlink w:history="0" r:id="rId46" w:tooltip="Постановление Правительства Пензенской обл. от 06.03.2023 N 139-пП &quot;О внесении изменений в постановление Правительства Пензенской области от 13.02.2017 N 66-пП (с последующими изменениями)&quot; (вместе с &quot;Порядком предоставления субсидий на поддержку собственного производства молока на условиях софинансирования за счет средств федерального бюджета на стимулирование развития приоритетных отраслей агропромышленного комплекса в области животноводства&quot;) ------------ Утратил силу или отменен {КонсультантПлюс}">
              <w:r>
                <w:rPr>
                  <w:sz w:val="24"/>
                  <w:color w:val="0000ff"/>
                </w:rPr>
                <w:t xml:space="preserve">N 139-пП</w:t>
              </w:r>
            </w:hyperlink>
            <w:r>
              <w:rPr>
                <w:sz w:val="24"/>
                <w:color w:val="392c69"/>
              </w:rPr>
              <w:t xml:space="preserve">,</w:t>
            </w:r>
          </w:p>
          <w:p>
            <w:pPr>
              <w:pStyle w:val="0"/>
              <w:jc w:val="center"/>
            </w:pPr>
            <w:r>
              <w:rPr>
                <w:sz w:val="24"/>
                <w:color w:val="392c69"/>
              </w:rPr>
              <w:t xml:space="preserve">от 06.03.2023 </w:t>
            </w:r>
            <w:hyperlink w:history="0" r:id="rId47" w:tooltip="Постановление Правительства Пензенской обл. от 06.03.2023 N 140-пП (ред. от 10.10.2024) &quot;О внесении изменений в отдельные нормативные правовые акты Правительства Пензенской области&quot; (вместе со &quot;Справками-расчетами...&quot;, &quot;Реестрами...&quot;) ------------ Недействующая редакция {КонсультантПлюс}">
              <w:r>
                <w:rPr>
                  <w:sz w:val="24"/>
                  <w:color w:val="0000ff"/>
                </w:rPr>
                <w:t xml:space="preserve">N 140-пП</w:t>
              </w:r>
            </w:hyperlink>
            <w:r>
              <w:rPr>
                <w:sz w:val="24"/>
                <w:color w:val="392c69"/>
              </w:rPr>
              <w:t xml:space="preserve">, от 24.04.2023 </w:t>
            </w:r>
            <w:hyperlink w:history="0" r:id="rId48" w:tooltip="Постановление Правительства Пензенской обл. от 24.04.2023 N 324-пП &quot;О внесении изменений в постановление Правительства Пензенской области от 13.02.2017 N 66-пП (с последующими изменениями)&quot; (вместе со &quot;Справкой-расчетом на предоставление субсидии на возмещение части затрат на 1 тонну произведенных картофеля и овощей открытого грунта&quot;) ------------ Утратил силу или отменен {КонсультантПлюс}">
              <w:r>
                <w:rPr>
                  <w:sz w:val="24"/>
                  <w:color w:val="0000ff"/>
                </w:rPr>
                <w:t xml:space="preserve">N 324-пП</w:t>
              </w:r>
            </w:hyperlink>
            <w:r>
              <w:rPr>
                <w:sz w:val="24"/>
                <w:color w:val="392c69"/>
              </w:rPr>
              <w:t xml:space="preserve">, от 14.06.2023 </w:t>
            </w:r>
            <w:hyperlink w:history="0" r:id="rId49" w:tooltip="Постановление Правительства Пензенской обл. от 14.06.2023 N 492-пП &quot;О внесении изменения в Порядок предоставления грантов &quot;Агротуризм&quot; на условиях софинансирования за счет средств федерального бюджета,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492-пП</w:t>
              </w:r>
            </w:hyperlink>
            <w:r>
              <w:rPr>
                <w:sz w:val="24"/>
                <w:color w:val="392c69"/>
              </w:rPr>
              <w:t xml:space="preserve">,</w:t>
            </w:r>
          </w:p>
          <w:p>
            <w:pPr>
              <w:pStyle w:val="0"/>
              <w:jc w:val="center"/>
            </w:pPr>
            <w:r>
              <w:rPr>
                <w:sz w:val="24"/>
                <w:color w:val="392c69"/>
              </w:rPr>
              <w:t xml:space="preserve">от 08.08.2023 </w:t>
            </w:r>
            <w:hyperlink w:history="0" r:id="rId50" w:tooltip="Постановление Правительства Пензенской обл. от 08.08.2023 N 665-пП (ред. от 23.08.2024) &quot;О внесении изменений в отдельные нормативные правовые акты Правительства Пензенской области&quot; (вместе с &quot;Перечнем документов, являющихся основанием для предоставления субсидий на возмещение части прямых понесенных затрат на создание и (или) модернизацию объектов по переработке сельскохозяйственной продукции&quot;) ------------ Недействующая редакция {КонсультантПлюс}">
              <w:r>
                <w:rPr>
                  <w:sz w:val="24"/>
                  <w:color w:val="0000ff"/>
                </w:rPr>
                <w:t xml:space="preserve">N 665-пП</w:t>
              </w:r>
            </w:hyperlink>
            <w:r>
              <w:rPr>
                <w:sz w:val="24"/>
                <w:color w:val="392c69"/>
              </w:rPr>
              <w:t xml:space="preserve">, от 14.08.2023 </w:t>
            </w:r>
            <w:hyperlink w:history="0" r:id="rId51" w:tooltip="Постановление Правительства Пензенской обл. от 14.08.2023 N 675-пП &quot;О внесении изменений в постановление Правительства Пензенской области от 13.02.2017 N 66-пП (с последующими изменениями)&quot; (вместе с &quot;Порядком предоставления субсидий на возмещение части затрат на уплату процентов по инвестиционным кредитам (займам) в агропромышленном комплексе&quot;, &quot;Справкой-расчетом на предоставление субсидий на возмещение части затрат на приобретение имущества в целях последующей передачи (реализации) приобретенного имуществ ------------ Утратил силу или отменен {КонсультантПлюс}">
              <w:r>
                <w:rPr>
                  <w:sz w:val="24"/>
                  <w:color w:val="0000ff"/>
                </w:rPr>
                <w:t xml:space="preserve">N 675-пП</w:t>
              </w:r>
            </w:hyperlink>
            <w:r>
              <w:rPr>
                <w:sz w:val="24"/>
                <w:color w:val="392c69"/>
              </w:rPr>
              <w:t xml:space="preserve">, от 31.10.2023 </w:t>
            </w:r>
            <w:hyperlink w:history="0" r:id="rId52" w:tooltip="Постановление Правительства Пензенской обл. от 31.10.2023 N 960-пП (ред. от 23.08.2024) &quot;О внесении изменений в отдельные нормативные правовые акты Правительства Пензенской области&quot; ------------ Недействующая редакция {КонсультантПлюс}">
              <w:r>
                <w:rPr>
                  <w:sz w:val="24"/>
                  <w:color w:val="0000ff"/>
                </w:rPr>
                <w:t xml:space="preserve">N 960-пП</w:t>
              </w:r>
            </w:hyperlink>
            <w:r>
              <w:rPr>
                <w:sz w:val="24"/>
                <w:color w:val="392c69"/>
              </w:rPr>
              <w:t xml:space="preserve">,</w:t>
            </w:r>
          </w:p>
          <w:p>
            <w:pPr>
              <w:pStyle w:val="0"/>
              <w:jc w:val="center"/>
            </w:pPr>
            <w:r>
              <w:rPr>
                <w:sz w:val="24"/>
                <w:color w:val="392c69"/>
              </w:rPr>
              <w:t xml:space="preserve">от 02.11.2023 </w:t>
            </w:r>
            <w:hyperlink w:history="0" r:id="rId53" w:tooltip="Постановление Правительства Пензенской обл. от 02.11.2023 N 985-пП &quot;О внесении изменений в отдельные нормативные правовые акты Правительства Пензенской области&quot; (вместе с &quot;Перечнем документов, являющихся основанием для предоставления субсидий на возмещение части прямых понесенных затрат на создание и (или) модернизацию объектов агропромышленного комплекса&quot;) ------------ Недействующая редакция {КонсультантПлюс}">
              <w:r>
                <w:rPr>
                  <w:sz w:val="24"/>
                  <w:color w:val="0000ff"/>
                </w:rPr>
                <w:t xml:space="preserve">N 985-пП</w:t>
              </w:r>
            </w:hyperlink>
            <w:r>
              <w:rPr>
                <w:sz w:val="24"/>
                <w:color w:val="392c69"/>
              </w:rPr>
              <w:t xml:space="preserve">, от 12.12.2023 </w:t>
            </w:r>
            <w:hyperlink w:history="0" r:id="rId54" w:tooltip="Постановление Правительства Пензенской обл. от 12.12.2023 N 1108-пП &quot;О внесении изменений в постановление Правительства Пензенской области от 13.02.2017 N 66-пП (с последующими изменениями)&quot; (вместе со &quot;Справками-расчетами...&quot;, &quot;Реестром маркировочного оборудования для внедрения обязательной маркировки отдельных видов молочной продукции по (получатель субсидий)&quot;) ------------ Утратил силу или отменен {КонсультантПлюс}">
              <w:r>
                <w:rPr>
                  <w:sz w:val="24"/>
                  <w:color w:val="0000ff"/>
                </w:rPr>
                <w:t xml:space="preserve">N 1108-пП</w:t>
              </w:r>
            </w:hyperlink>
            <w:r>
              <w:rPr>
                <w:sz w:val="24"/>
                <w:color w:val="392c69"/>
              </w:rPr>
              <w:t xml:space="preserve">, от 25.12.2023 </w:t>
            </w:r>
            <w:hyperlink w:history="0" r:id="rId55" w:tooltip="Постановление Правительства Пензенской обл. от 25.12.2023 N 1188-пП &quot;О внесении изменения в Порядок предоставления субсидий на поддержку элитного семеноводства на условиях софинансирования за счет средств федерального бюджета на поддержку отдельных подотраслей растениеводства,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1188-пП</w:t>
              </w:r>
            </w:hyperlink>
            <w:r>
              <w:rPr>
                <w:sz w:val="24"/>
                <w:color w:val="392c69"/>
              </w:rPr>
              <w:t xml:space="preserve">,</w:t>
            </w:r>
          </w:p>
          <w:p>
            <w:pPr>
              <w:pStyle w:val="0"/>
              <w:jc w:val="center"/>
            </w:pPr>
            <w:r>
              <w:rPr>
                <w:sz w:val="24"/>
                <w:color w:val="392c69"/>
              </w:rPr>
              <w:t xml:space="preserve">от 13.02.2024 </w:t>
            </w:r>
            <w:hyperlink w:history="0" r:id="rId56" w:tooltip="Постановление Правительства Пензенской обл. от 13.02.2024 N 66-пП &quot;О внесении изменений в Порядок предоставления субсидий на стимулирование увеличения производства картофеля и овощей на условиях софинансирования за счет средств федерального бюджета,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66-пП</w:t>
              </w:r>
            </w:hyperlink>
            <w:r>
              <w:rPr>
                <w:sz w:val="24"/>
                <w:color w:val="392c69"/>
              </w:rPr>
              <w:t xml:space="preserve">, от 21.02.2024 </w:t>
            </w:r>
            <w:hyperlink w:history="0" r:id="rId57" w:tooltip="Постановление Правительства Пензенской обл. от 21.02.2024 N 94-пП &quot;О внесении изменений в отдельные нормативные правовые акты Правительства Пензенской области&quot; (вместе с &quot;Порядками...&quot;) ------------ Недействующая редакция {КонсультантПлюс}">
              <w:r>
                <w:rPr>
                  <w:sz w:val="24"/>
                  <w:color w:val="0000ff"/>
                </w:rPr>
                <w:t xml:space="preserve">N 94-пП</w:t>
              </w:r>
            </w:hyperlink>
            <w:r>
              <w:rPr>
                <w:sz w:val="24"/>
                <w:color w:val="392c69"/>
              </w:rPr>
              <w:t xml:space="preserve">, от 05.04.2024 </w:t>
            </w:r>
            <w:hyperlink w:history="0" r:id="rId58" w:tooltip="Постановление Правительства Пензенской обл. от 05.04.2024 N 187-пП (ред. от 08.07.2024) &quot;О внесении изменений в отдельные нормативные правовые акты Правительства Пензенской области&quot; (вместе с &quot;Порядками...&quot;, &quot;Реестром документов, подтверждающих затраты на содержание племенного маточного поголовья крупного рогатого скота молочного направления, овец или птицы&quot;) ------------ Недействующая редакция {КонсультантПлюс}">
              <w:r>
                <w:rPr>
                  <w:sz w:val="24"/>
                  <w:color w:val="0000ff"/>
                </w:rPr>
                <w:t xml:space="preserve">N 187-пП</w:t>
              </w:r>
            </w:hyperlink>
            <w:r>
              <w:rPr>
                <w:sz w:val="24"/>
                <w:color w:val="392c69"/>
              </w:rPr>
              <w:t xml:space="preserve">,</w:t>
            </w:r>
          </w:p>
          <w:p>
            <w:pPr>
              <w:pStyle w:val="0"/>
              <w:jc w:val="center"/>
            </w:pPr>
            <w:r>
              <w:rPr>
                <w:sz w:val="24"/>
                <w:color w:val="392c69"/>
              </w:rPr>
              <w:t xml:space="preserve">от 15.04.2024 </w:t>
            </w:r>
            <w:hyperlink w:history="0" r:id="rId59" w:tooltip="Постановление Правительства Пензенской обл. от 15.04.2024 N 21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210-пП</w:t>
              </w:r>
            </w:hyperlink>
            <w:r>
              <w:rPr>
                <w:sz w:val="24"/>
                <w:color w:val="392c69"/>
              </w:rPr>
              <w:t xml:space="preserve">, от 25.10.2024 </w:t>
            </w:r>
            <w:hyperlink w:history="0" r:id="rId60" w:tooltip="Постановление Правительства Пензенской обл. от 25.10.2024 N 820-пП &quot;О внесении изменений в Порядок предоставления субсидий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й постановлением Правительства Пензенской области от 13.02.2017 N 66-пП (с последующими изменениями)&quot; ------------ Утратил силу или отменен {КонсультантПлюс}">
              <w:r>
                <w:rPr>
                  <w:sz w:val="24"/>
                  <w:color w:val="0000ff"/>
                </w:rPr>
                <w:t xml:space="preserve">N 820-пП</w:t>
              </w:r>
            </w:hyperlink>
            <w:r>
              <w:rPr>
                <w:sz w:val="24"/>
                <w:color w:val="392c69"/>
              </w:rPr>
              <w:t xml:space="preserve">, от 11.11.2024 </w:t>
            </w:r>
            <w:hyperlink w:history="0" r:id="rId61"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03.12.2024 </w:t>
            </w:r>
            <w:hyperlink w:history="0" r:id="rId62" w:tooltip="Постановление Правительства Пензенской обл. от 03.12.2024 N 963-пП &quot;О внесении изменений в Порядок предоставления субсидий на возмещение части затрат на уплату процентов по инвестиционным кредитам (займам) в агропромышленном комплексе,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N 963-пП</w:t>
              </w:r>
            </w:hyperlink>
            <w:r>
              <w:rPr>
                <w:sz w:val="24"/>
                <w:color w:val="392c69"/>
              </w:rPr>
              <w:t xml:space="preserve">, от 18.12.2024 </w:t>
            </w:r>
            <w:hyperlink w:history="0" r:id="rId63"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N 1040-пП</w:t>
              </w:r>
            </w:hyperlink>
            <w:r>
              <w:rPr>
                <w:sz w:val="24"/>
                <w:color w:val="392c69"/>
              </w:rPr>
              <w:t xml:space="preserve">, от 23.01.2025 </w:t>
            </w:r>
            <w:hyperlink w:history="0" r:id="rId64" w:tooltip="Постановление Правительства Пензенской обл. от 23.01.2025 N 61-пП &quot;О внесении изменений в отдельные нормативные правовые акты Правительства Пензенской области&quot; (вместе со &quot;Справкой-расчетом на предоставление субсидий на возмещение части затрат на проведение гидромелиоративных мероприятий&quot;) {КонсультантПлюс}">
              <w:r>
                <w:rPr>
                  <w:sz w:val="24"/>
                  <w:color w:val="0000ff"/>
                </w:rPr>
                <w:t xml:space="preserve">N 61-пП</w:t>
              </w:r>
            </w:hyperlink>
            <w:r>
              <w:rPr>
                <w:sz w:val="24"/>
                <w:color w:val="392c69"/>
              </w:rPr>
              <w:t xml:space="preserve">,</w:t>
            </w:r>
          </w:p>
          <w:p>
            <w:pPr>
              <w:pStyle w:val="0"/>
              <w:jc w:val="center"/>
            </w:pPr>
            <w:r>
              <w:rPr>
                <w:sz w:val="24"/>
                <w:color w:val="392c69"/>
              </w:rPr>
              <w:t xml:space="preserve">от 24.01.2025 </w:t>
            </w:r>
            <w:hyperlink w:history="0" r:id="rId65" w:tooltip="Постановление Правительства Пензенской обл. от 24.01.2025 N 62-пП &quot;О внесении изменения в Порядок предоставления субсидий в форме имущественного взноса некоммерческой организации &quot;Фонд поддержки предпринимательства Пензенской области&quot; на финансовое обеспечение затрат центра компетенций в сфере сельскохозяйственной кооперации и поддержки фермеров на условиях софинансирования за счет средств федерального бюджета, утвержденный постановлением Правительства Пензенской области от 13.02.2017 N 66-пП (с последующим {КонсультантПлюс}">
              <w:r>
                <w:rPr>
                  <w:sz w:val="24"/>
                  <w:color w:val="0000ff"/>
                </w:rPr>
                <w:t xml:space="preserve">N 62-пП</w:t>
              </w:r>
            </w:hyperlink>
            <w:r>
              <w:rPr>
                <w:sz w:val="24"/>
                <w:color w:val="392c69"/>
              </w:rPr>
              <w:t xml:space="preserve">, от 04.03.2025 </w:t>
            </w:r>
            <w:hyperlink w:history="0" r:id="rId66" w:tooltip="Постановление Правительства Пензенской обл. от 04.03.2025 N 242-пП &quot;О внесении изменений в постановление Правительства Пензенской области от 13.02.2017 N 66-пП (с последующими изменениями)&quot; {КонсультантПлюс}">
              <w:r>
                <w:rPr>
                  <w:sz w:val="24"/>
                  <w:color w:val="0000ff"/>
                </w:rPr>
                <w:t xml:space="preserve">N 242-пП</w:t>
              </w:r>
            </w:hyperlink>
            <w:r>
              <w:rPr>
                <w:sz w:val="24"/>
                <w:color w:val="392c69"/>
              </w:rPr>
              <w:t xml:space="preserve">, от 12.03.2025 </w:t>
            </w:r>
            <w:hyperlink w:history="0" r:id="rId67"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N 266-пП</w:t>
              </w:r>
            </w:hyperlink>
            <w:r>
              <w:rPr>
                <w:sz w:val="24"/>
                <w:color w:val="392c69"/>
              </w:rPr>
              <w:t xml:space="preserve">,</w:t>
            </w:r>
          </w:p>
          <w:p>
            <w:pPr>
              <w:pStyle w:val="0"/>
              <w:jc w:val="center"/>
            </w:pPr>
            <w:r>
              <w:rPr>
                <w:sz w:val="24"/>
                <w:color w:val="392c69"/>
              </w:rPr>
              <w:t xml:space="preserve">от 12.03.2025 </w:t>
            </w:r>
            <w:hyperlink w:history="0" r:id="rId6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p>
            <w:pPr>
              <w:pStyle w:val="0"/>
              <w:jc w:val="center"/>
            </w:pPr>
            <w:r>
              <w:rPr>
                <w:sz w:val="24"/>
                <w:color w:val="392c69"/>
              </w:rPr>
              <w:t xml:space="preserve">с изм., внесенными </w:t>
            </w:r>
            <w:hyperlink w:history="0" r:id="rId69" w:tooltip="Постановление Правительства Пензенской обл. от 05.08.2022 N 673-пП &quot;О приостановлении действия положений отдельных постановлений Правительства Пензенской области и признании утратившими силу отдельных положений постановления Правительства Пензенской области от 20.07.2022 N 626-пП&quot; ------------ Утратил силу или отменен {КонсультантПлюс}">
              <w:r>
                <w:rPr>
                  <w:sz w:val="24"/>
                  <w:color w:val="0000ff"/>
                </w:rPr>
                <w:t xml:space="preserve">Постановлением</w:t>
              </w:r>
            </w:hyperlink>
            <w:r>
              <w:rPr>
                <w:sz w:val="24"/>
                <w:color w:val="392c69"/>
              </w:rPr>
              <w:t xml:space="preserve"> Правительства Пензенской обл.</w:t>
            </w:r>
          </w:p>
          <w:p>
            <w:pPr>
              <w:pStyle w:val="0"/>
              <w:jc w:val="center"/>
            </w:pPr>
            <w:r>
              <w:rPr>
                <w:sz w:val="24"/>
                <w:color w:val="392c69"/>
              </w:rPr>
              <w:t xml:space="preserve">от 05.08.2022 N 673-пП)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целях реализации постановлений Правительства Российской Федерации от 14.07.2012 </w:t>
      </w:r>
      <w:hyperlink w:history="0" r:id="rId70"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N 717</w:t>
        </w:r>
      </w:hyperlink>
      <w:r>
        <w:rPr>
          <w:sz w:val="24"/>
        </w:rPr>
        <w:t xml:space="preserve">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 от 25.10.2023 </w:t>
      </w:r>
      <w:hyperlink w:history="0" r:id="rId71"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quot; {КонсультантПлюс}">
        <w:r>
          <w:rPr>
            <w:sz w:val="24"/>
            <w:color w:val="0000ff"/>
          </w:rPr>
          <w:t xml:space="preserve">N 1782</w:t>
        </w:r>
      </w:hyperlink>
      <w:r>
        <w:rPr>
          <w:sz w:val="24"/>
        </w:rPr>
        <w:t xml:space="preserve">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 последующими изменениями), закона Пензенской области о бюджете Пензенской области на текущий финансовый год и на плановый период, </w:t>
      </w:r>
      <w:hyperlink w:history="0" r:id="rId72" w:tooltip="Распоряжение Правительства Пензенской обл. от 27.11.2023 N 1021-рП (ред. от 25.12.2024) &quot;Об утверждении Паспорта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Паспорта</w:t>
        </w:r>
      </w:hyperlink>
      <w:r>
        <w:rPr>
          <w:sz w:val="24"/>
        </w:rPr>
        <w:t xml:space="preserve"> государственной программы Пензенской области "Развитие агропромышленного комплекса Пензенской области", утвержденного распоряжение Правительства Пензенской области от 27.11.2023 N 1021-рП (с последующими изменениями), паспортов структурных элементов государственной программы Пензенской области "Развитие агропромышленного комплекса Пензенской области", утвержденных </w:t>
      </w:r>
      <w:hyperlink w:history="0" r:id="rId73" w:tooltip="Распоряжение Правительства Пензенской обл. от 30.11.2023 N 1052-рП (ред. от 20.12.2024) &quot;Об утверждении паспортов структурных элементов государственной программы Пензенской области &quot;Развитие агропромышленного комплекса Пензенской области&quot; (вместе с &quot;Паспортами...&quot;) {КонсультантПлюс}">
        <w:r>
          <w:rPr>
            <w:sz w:val="24"/>
            <w:color w:val="0000ff"/>
          </w:rPr>
          <w:t xml:space="preserve">распоряжением</w:t>
        </w:r>
      </w:hyperlink>
      <w:r>
        <w:rPr>
          <w:sz w:val="24"/>
        </w:rPr>
        <w:t xml:space="preserve"> Правительства Пензенской области от 30.11.2023 N 1052-рП (с последующими изменениями), руководствуясь </w:t>
      </w:r>
      <w:hyperlink w:history="0" r:id="rId74" w:tooltip="Закон Пензенской обл. от 21.04.2023 N 4006-ЗПО (ред. от 14.02.2025) &quot;О Правительстве Пензенской области&quot; (принят ЗС Пензенской обл. 21.04.2023) {КонсультантПлюс}">
        <w:r>
          <w:rPr>
            <w:sz w:val="24"/>
            <w:color w:val="0000ff"/>
          </w:rPr>
          <w:t xml:space="preserve">Законом</w:t>
        </w:r>
      </w:hyperlink>
      <w:r>
        <w:rPr>
          <w:sz w:val="24"/>
        </w:rPr>
        <w:t xml:space="preserve"> Пензенской области от 21.04.2023 N 4006-ЗПО "О Правительстве Пензенской области" (с последующими изменениями), Правительство Пензенской области постановляет:</w:t>
      </w:r>
    </w:p>
    <w:p>
      <w:pPr>
        <w:pStyle w:val="0"/>
        <w:jc w:val="both"/>
      </w:pPr>
      <w:r>
        <w:rPr>
          <w:sz w:val="24"/>
        </w:rPr>
        <w:t xml:space="preserve">(в ред. Постановлений Правительства Пензенской обл. от 11.11.2024 </w:t>
      </w:r>
      <w:hyperlink w:history="0" r:id="rId75"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rPr>
        <w:t xml:space="preserve">, от 12.03.2025 </w:t>
      </w:r>
      <w:hyperlink w:history="0" r:id="rId7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rPr>
        <w:t xml:space="preserve">)</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r>
        <w:rPr>
          <w:sz w:val="24"/>
        </w:rPr>
        <w:t xml:space="preserve">1.1. </w:t>
      </w:r>
      <w:hyperlink w:history="0" w:anchor="P83" w:tooltip="ПОРЯДОК">
        <w:r>
          <w:rPr>
            <w:sz w:val="24"/>
            <w:color w:val="0000ff"/>
          </w:rPr>
          <w:t xml:space="preserve">Порядок</w:t>
        </w:r>
      </w:hyperlink>
      <w:r>
        <w:rPr>
          <w:sz w:val="24"/>
        </w:rPr>
        <w:t xml:space="preserve"> предоставления субсидий на поддержку племенного животноводства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spacing w:before="240" w:line-rule="auto"/>
        <w:ind w:firstLine="540"/>
        <w:jc w:val="both"/>
      </w:pPr>
      <w:r>
        <w:rPr>
          <w:sz w:val="24"/>
        </w:rPr>
        <w:t xml:space="preserve">1.2. </w:t>
      </w:r>
      <w:hyperlink w:history="0" w:anchor="P790" w:tooltip="ПОРЯДОК">
        <w:r>
          <w:rPr>
            <w:sz w:val="24"/>
            <w:color w:val="0000ff"/>
          </w:rPr>
          <w:t xml:space="preserve">Порядок</w:t>
        </w:r>
      </w:hyperlink>
      <w:r>
        <w:rPr>
          <w:sz w:val="24"/>
        </w:rPr>
        <w:t xml:space="preserve"> предоставления субсидий на поддержку элитного семеноводства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spacing w:before="240" w:line-rule="auto"/>
        <w:ind w:firstLine="540"/>
        <w:jc w:val="both"/>
      </w:pPr>
      <w:r>
        <w:rPr>
          <w:sz w:val="24"/>
        </w:rPr>
        <w:t xml:space="preserve">1.3. </w:t>
      </w:r>
      <w:hyperlink w:history="0" w:anchor="P1364" w:tooltip="ПОРЯДОК">
        <w:r>
          <w:rPr>
            <w:sz w:val="24"/>
            <w:color w:val="0000ff"/>
          </w:rPr>
          <w:t xml:space="preserve">Порядок</w:t>
        </w:r>
      </w:hyperlink>
      <w:r>
        <w:rPr>
          <w:sz w:val="24"/>
        </w:rPr>
        <w:t xml:space="preserve"> предоставления субсидий на закладку и (или) уход за многолетними насаждениями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spacing w:before="240" w:line-rule="auto"/>
        <w:ind w:firstLine="540"/>
        <w:jc w:val="both"/>
      </w:pPr>
      <w:r>
        <w:rPr>
          <w:sz w:val="24"/>
        </w:rPr>
        <w:t xml:space="preserve">1.4. </w:t>
      </w:r>
      <w:hyperlink w:history="0" w:anchor="P2468" w:tooltip="ПОРЯДОК">
        <w:r>
          <w:rPr>
            <w:sz w:val="24"/>
            <w:color w:val="0000ff"/>
          </w:rPr>
          <w:t xml:space="preserve">Порядок</w:t>
        </w:r>
      </w:hyperlink>
      <w:r>
        <w:rPr>
          <w:sz w:val="24"/>
        </w:rPr>
        <w:t xml:space="preserve">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spacing w:before="240" w:line-rule="auto"/>
        <w:ind w:firstLine="540"/>
        <w:jc w:val="both"/>
      </w:pPr>
      <w:r>
        <w:rPr>
          <w:sz w:val="24"/>
        </w:rPr>
        <w:t xml:space="preserve">1.5. </w:t>
      </w:r>
      <w:hyperlink w:history="0" w:anchor="P6346" w:tooltip="ПОРЯДОК">
        <w:r>
          <w:rPr>
            <w:sz w:val="24"/>
            <w:color w:val="0000ff"/>
          </w:rPr>
          <w:t xml:space="preserve">Порядок</w:t>
        </w:r>
      </w:hyperlink>
      <w:r>
        <w:rPr>
          <w:sz w:val="24"/>
        </w:rPr>
        <w:t xml:space="preserve"> предоставления грантов на развитие материально-технической базы сельскохозяйственных потребительских кооперативов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jc w:val="both"/>
      </w:pPr>
      <w:r>
        <w:rPr>
          <w:sz w:val="24"/>
        </w:rPr>
        <w:t xml:space="preserve">(п. 1.5 в ред. </w:t>
      </w:r>
      <w:hyperlink w:history="0" r:id="rId7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1.6. </w:t>
      </w:r>
      <w:hyperlink w:history="0" w:anchor="P7518" w:tooltip="ПОРЯДОК">
        <w:r>
          <w:rPr>
            <w:sz w:val="24"/>
            <w:color w:val="0000ff"/>
          </w:rPr>
          <w:t xml:space="preserve">Порядок</w:t>
        </w:r>
      </w:hyperlink>
      <w:r>
        <w:rPr>
          <w:sz w:val="24"/>
        </w:rPr>
        <w:t xml:space="preserve"> предоставления субсидий на проведение агротехнологических работ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spacing w:before="240" w:line-rule="auto"/>
        <w:ind w:firstLine="540"/>
        <w:jc w:val="both"/>
      </w:pPr>
      <w:r>
        <w:rPr>
          <w:sz w:val="24"/>
        </w:rPr>
        <w:t xml:space="preserve">1.7. </w:t>
      </w:r>
      <w:hyperlink w:history="0" w:anchor="P7626" w:tooltip="ПОРЯДОК">
        <w:r>
          <w:rPr>
            <w:sz w:val="24"/>
            <w:color w:val="0000ff"/>
          </w:rPr>
          <w:t xml:space="preserve">Порядок</w:t>
        </w:r>
      </w:hyperlink>
      <w:r>
        <w:rPr>
          <w:sz w:val="24"/>
        </w:rPr>
        <w:t xml:space="preserve"> предоставления субсидий на возмещение части затрат на уплату процентов по инвестиционным кредитам (займам) в агропромышленном комплексе.</w:t>
      </w:r>
    </w:p>
    <w:p>
      <w:pPr>
        <w:pStyle w:val="0"/>
        <w:spacing w:before="240" w:line-rule="auto"/>
        <w:ind w:firstLine="540"/>
        <w:jc w:val="both"/>
      </w:pPr>
      <w:r>
        <w:rPr>
          <w:sz w:val="24"/>
        </w:rPr>
        <w:t xml:space="preserve">1.8. </w:t>
      </w:r>
      <w:hyperlink w:history="0" w:anchor="P8342" w:tooltip="ПОРЯДОК">
        <w:r>
          <w:rPr>
            <w:sz w:val="24"/>
            <w:color w:val="0000ff"/>
          </w:rPr>
          <w:t xml:space="preserve">Порядок</w:t>
        </w:r>
      </w:hyperlink>
      <w:r>
        <w:rPr>
          <w:sz w:val="24"/>
        </w:rPr>
        <w:t xml:space="preserve"> предоставления субсидий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pPr>
        <w:pStyle w:val="0"/>
        <w:spacing w:before="240" w:line-rule="auto"/>
        <w:ind w:firstLine="540"/>
        <w:jc w:val="both"/>
      </w:pPr>
      <w:r>
        <w:rPr>
          <w:sz w:val="24"/>
        </w:rPr>
        <w:t xml:space="preserve">1.9. </w:t>
      </w:r>
      <w:hyperlink w:history="0" w:anchor="P9064" w:tooltip="ПОРЯДОК">
        <w:r>
          <w:rPr>
            <w:sz w:val="24"/>
            <w:color w:val="0000ff"/>
          </w:rPr>
          <w:t xml:space="preserve">Порядок</w:t>
        </w:r>
      </w:hyperlink>
      <w:r>
        <w:rPr>
          <w:sz w:val="24"/>
        </w:rPr>
        <w:t xml:space="preserve"> предоставления грантов "Агростартап" на реализацию проектов создания и развития хозяйств на условиях софинансирования за счет средств федерального бюджета.</w:t>
      </w:r>
    </w:p>
    <w:p>
      <w:pPr>
        <w:pStyle w:val="0"/>
        <w:spacing w:before="240" w:line-rule="auto"/>
        <w:ind w:firstLine="540"/>
        <w:jc w:val="both"/>
      </w:pPr>
      <w:r>
        <w:rPr>
          <w:sz w:val="24"/>
        </w:rPr>
        <w:t xml:space="preserve">1.10. </w:t>
      </w:r>
      <w:hyperlink w:history="0" w:anchor="P9890" w:tooltip="ПОРЯДОК">
        <w:r>
          <w:rPr>
            <w:sz w:val="24"/>
            <w:color w:val="0000ff"/>
          </w:rPr>
          <w:t xml:space="preserve">Порядок</w:t>
        </w:r>
      </w:hyperlink>
      <w:r>
        <w:rPr>
          <w:sz w:val="24"/>
        </w:rPr>
        <w:t xml:space="preserve"> предоставления субсидий на поддержку сельскохозяйственных потребительских кооперативов на условиях софинансирования за счет средств федерального бюджета.</w:t>
      </w:r>
    </w:p>
    <w:p>
      <w:pPr>
        <w:pStyle w:val="0"/>
        <w:spacing w:before="240" w:line-rule="auto"/>
        <w:ind w:firstLine="540"/>
        <w:jc w:val="both"/>
      </w:pPr>
      <w:r>
        <w:rPr>
          <w:sz w:val="24"/>
        </w:rPr>
        <w:t xml:space="preserve">1.11. </w:t>
      </w:r>
      <w:hyperlink w:history="0" w:anchor="P11152" w:tooltip="ПОРЯДОК">
        <w:r>
          <w:rPr>
            <w:sz w:val="24"/>
            <w:color w:val="0000ff"/>
          </w:rPr>
          <w:t xml:space="preserve">Порядок</w:t>
        </w:r>
      </w:hyperlink>
      <w:r>
        <w:rPr>
          <w:sz w:val="24"/>
        </w:rPr>
        <w:t xml:space="preserve"> предоставления субсидий в форме имущественного взноса некоммерческой организации "Фонд поддержки предпринимательства Пензенской области" на финансовое обеспечение затрат центра компетенций в сфере сельскохозяйственной кооперации и поддержки фермеров на условиях софинансирования за счет средств федерального бюджета.</w:t>
      </w:r>
    </w:p>
    <w:p>
      <w:pPr>
        <w:pStyle w:val="0"/>
        <w:spacing w:before="240" w:line-rule="auto"/>
        <w:ind w:firstLine="540"/>
        <w:jc w:val="both"/>
      </w:pPr>
      <w:r>
        <w:rPr>
          <w:sz w:val="24"/>
        </w:rPr>
        <w:t xml:space="preserve">1.12. </w:t>
      </w:r>
      <w:hyperlink w:history="0" w:anchor="P11362" w:tooltip="ПОРЯДОК">
        <w:r>
          <w:rPr>
            <w:sz w:val="24"/>
            <w:color w:val="0000ff"/>
          </w:rPr>
          <w:t xml:space="preserve">Порядок</w:t>
        </w:r>
      </w:hyperlink>
      <w:r>
        <w:rPr>
          <w:sz w:val="24"/>
        </w:rPr>
        <w:t xml:space="preserve"> предоставления субсидий на стимулирование увеличения производства масличных культур.</w:t>
      </w:r>
    </w:p>
    <w:p>
      <w:pPr>
        <w:pStyle w:val="0"/>
        <w:spacing w:before="240" w:line-rule="auto"/>
        <w:ind w:firstLine="540"/>
        <w:jc w:val="both"/>
      </w:pPr>
      <w:r>
        <w:rPr>
          <w:sz w:val="24"/>
        </w:rPr>
        <w:t xml:space="preserve">1.13. </w:t>
      </w:r>
      <w:hyperlink w:history="0" w:anchor="P11779" w:tooltip="ПОРЯДОК">
        <w:r>
          <w:rPr>
            <w:sz w:val="24"/>
            <w:color w:val="0000ff"/>
          </w:rPr>
          <w:t xml:space="preserve">Порядок</w:t>
        </w:r>
      </w:hyperlink>
      <w:r>
        <w:rPr>
          <w:sz w:val="24"/>
        </w:rPr>
        <w:t xml:space="preserve"> предоставления субсидий на возмещение части прямых понесенных затрат на создание и (или) модернизацию объектов по переработке сельскохозяйственной продукции.</w:t>
      </w:r>
    </w:p>
    <w:p>
      <w:pPr>
        <w:pStyle w:val="0"/>
        <w:spacing w:before="240" w:line-rule="auto"/>
        <w:ind w:firstLine="540"/>
        <w:jc w:val="both"/>
      </w:pPr>
      <w:r>
        <w:rPr>
          <w:sz w:val="24"/>
        </w:rPr>
        <w:t xml:space="preserve">1.14. </w:t>
      </w:r>
      <w:hyperlink w:history="0" w:anchor="P12214" w:tooltip="ПОРЯДОК">
        <w:r>
          <w:rPr>
            <w:sz w:val="24"/>
            <w:color w:val="0000ff"/>
          </w:rPr>
          <w:t xml:space="preserve">Порядок</w:t>
        </w:r>
      </w:hyperlink>
      <w:r>
        <w:rPr>
          <w:sz w:val="24"/>
        </w:rPr>
        <w:t xml:space="preserve"> предоставления грантов на развитие семейных ферм и грантов "Агропрогресс"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jc w:val="both"/>
      </w:pPr>
      <w:r>
        <w:rPr>
          <w:sz w:val="24"/>
        </w:rPr>
        <w:t xml:space="preserve">(п. 1.14 в ред. </w:t>
      </w:r>
      <w:hyperlink w:history="0" r:id="rId7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1.15. </w:t>
      </w:r>
      <w:hyperlink w:history="0" w:anchor="P13625" w:tooltip="ПОРЯДОК">
        <w:r>
          <w:rPr>
            <w:sz w:val="24"/>
            <w:color w:val="0000ff"/>
          </w:rPr>
          <w:t xml:space="preserve">Порядок</w:t>
        </w:r>
      </w:hyperlink>
      <w:r>
        <w:rPr>
          <w:sz w:val="24"/>
        </w:rPr>
        <w:t xml:space="preserve"> предоставления грантов "Агротуризм" на условиях софинансирования за счет средств федерального бюджета.</w:t>
      </w:r>
    </w:p>
    <w:p>
      <w:pPr>
        <w:pStyle w:val="0"/>
        <w:spacing w:before="240" w:line-rule="auto"/>
        <w:ind w:firstLine="540"/>
        <w:jc w:val="both"/>
      </w:pPr>
      <w:r>
        <w:rPr>
          <w:sz w:val="24"/>
        </w:rPr>
        <w:t xml:space="preserve">1.16. </w:t>
      </w:r>
      <w:hyperlink w:history="0" w:anchor="P14271" w:tooltip="ПОРЯДОК">
        <w:r>
          <w:rPr>
            <w:sz w:val="24"/>
            <w:color w:val="0000ff"/>
          </w:rPr>
          <w:t xml:space="preserve">Порядок</w:t>
        </w:r>
      </w:hyperlink>
      <w:r>
        <w:rPr>
          <w:sz w:val="24"/>
        </w:rPr>
        <w:t xml:space="preserve"> предоставления субсидий на стимулирование увеличения производства картофеля и овощей на условиях софинансирования за счет средств федерального бюджета.</w:t>
      </w:r>
    </w:p>
    <w:p>
      <w:pPr>
        <w:pStyle w:val="0"/>
        <w:spacing w:before="240" w:line-rule="auto"/>
        <w:ind w:firstLine="540"/>
        <w:jc w:val="both"/>
      </w:pPr>
      <w:r>
        <w:rPr>
          <w:sz w:val="24"/>
        </w:rPr>
        <w:t xml:space="preserve">1.17. </w:t>
      </w:r>
      <w:hyperlink w:history="0" w:anchor="P15530" w:tooltip="ПОРЯДОК">
        <w:r>
          <w:rPr>
            <w:sz w:val="24"/>
            <w:color w:val="0000ff"/>
          </w:rPr>
          <w:t xml:space="preserve">Порядок</w:t>
        </w:r>
      </w:hyperlink>
      <w:r>
        <w:rPr>
          <w:sz w:val="24"/>
        </w:rPr>
        <w:t xml:space="preserve"> предоставления субсидий на поддержку собственного производства молока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spacing w:before="240" w:line-rule="auto"/>
        <w:ind w:firstLine="540"/>
        <w:jc w:val="both"/>
      </w:pPr>
      <w:r>
        <w:rPr>
          <w:sz w:val="24"/>
        </w:rPr>
        <w:t xml:space="preserve">1.18. </w:t>
      </w:r>
      <w:hyperlink w:history="0" w:anchor="P15810" w:tooltip="ПОРЯДОК">
        <w:r>
          <w:rPr>
            <w:sz w:val="24"/>
            <w:color w:val="0000ff"/>
          </w:rPr>
          <w:t xml:space="preserve">Порядок</w:t>
        </w:r>
      </w:hyperlink>
      <w:r>
        <w:rPr>
          <w:sz w:val="24"/>
        </w:rPr>
        <w:t xml:space="preserve"> предоставления субсидий на возмещение (обеспечение) части затрат семейных ферм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w:t>
      </w:r>
    </w:p>
    <w:p>
      <w:pPr>
        <w:pStyle w:val="0"/>
        <w:jc w:val="both"/>
      </w:pPr>
      <w:r>
        <w:rPr>
          <w:sz w:val="24"/>
        </w:rPr>
        <w:t xml:space="preserve">(п. 1 в ред. </w:t>
      </w:r>
      <w:hyperlink w:history="0" r:id="rId79"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Постановления</w:t>
        </w:r>
      </w:hyperlink>
      <w:r>
        <w:rPr>
          <w:sz w:val="24"/>
        </w:rPr>
        <w:t xml:space="preserve"> Правительства Пензенской обл. от 11.11.2024 N 863-пП)</w:t>
      </w:r>
    </w:p>
    <w:p>
      <w:pPr>
        <w:pStyle w:val="0"/>
        <w:spacing w:before="240" w:line-rule="auto"/>
        <w:ind w:firstLine="540"/>
        <w:jc w:val="both"/>
      </w:pPr>
      <w:r>
        <w:rPr>
          <w:sz w:val="24"/>
        </w:rPr>
        <w:t xml:space="preserve">2. Настоящее постановление применяется в части, не противоречащей закону Пензенской области о бюджете Пензенской области на очередной финансовый год и на плановый период.</w:t>
      </w:r>
    </w:p>
    <w:p>
      <w:pPr>
        <w:pStyle w:val="0"/>
        <w:spacing w:before="240" w:line-rule="auto"/>
        <w:ind w:firstLine="540"/>
        <w:jc w:val="both"/>
      </w:pPr>
      <w:r>
        <w:rPr>
          <w:sz w:val="24"/>
        </w:rPr>
        <w:t xml:space="preserve">2.1. </w:t>
      </w:r>
      <w:hyperlink w:history="0" w:anchor="P7626" w:tooltip="ПОРЯДОК">
        <w:r>
          <w:rPr>
            <w:sz w:val="24"/>
            <w:color w:val="0000ff"/>
          </w:rPr>
          <w:t xml:space="preserve">Порядок</w:t>
        </w:r>
      </w:hyperlink>
      <w:r>
        <w:rPr>
          <w:sz w:val="24"/>
        </w:rPr>
        <w:t xml:space="preserve"> предоставления субсидий на возмещение части затрат на уплату процентов по инвестиционным кредитам (займам) в агропромышленном комплексе распространяется на заявителей, которые в срок до 01.01.2021 представили документы для признания заявителя получателем субсидий и по которым принято решение о признании заявителя получателем субсидий.</w:t>
      </w:r>
    </w:p>
    <w:p>
      <w:pPr>
        <w:pStyle w:val="0"/>
        <w:spacing w:before="240" w:line-rule="auto"/>
        <w:ind w:firstLine="540"/>
        <w:jc w:val="both"/>
      </w:pPr>
      <w:r>
        <w:rPr>
          <w:sz w:val="24"/>
        </w:rPr>
        <w:t xml:space="preserve">В случае представления документов для признания заявителя получателем субсидий после 01.01.2021, субсидия на возмещение части затрат на уплату процентов по инвестиционным кредитам (займам) в агропромышленном комплексе не предоставляется.</w:t>
      </w:r>
    </w:p>
    <w:p>
      <w:pPr>
        <w:pStyle w:val="0"/>
        <w:jc w:val="both"/>
      </w:pPr>
      <w:r>
        <w:rPr>
          <w:sz w:val="24"/>
        </w:rPr>
        <w:t xml:space="preserve">(п. 2.1 введен </w:t>
      </w:r>
      <w:hyperlink w:history="0" r:id="rId80" w:tooltip="Постановление Правительства Пензенской обл. от 19.03.2021 N 144-пП &quot;О внесении изменений в постановление Правительства Пензенской области от 13.02.2017 N 66-пП (с последующими изменениями)&quot; (вместе с &quot;Порядками...&quot;) ------------ Утратил силу или отменен {КонсультантПлюс}">
        <w:r>
          <w:rPr>
            <w:sz w:val="24"/>
            <w:color w:val="0000ff"/>
          </w:rPr>
          <w:t xml:space="preserve">Постановлением</w:t>
        </w:r>
      </w:hyperlink>
      <w:r>
        <w:rPr>
          <w:sz w:val="24"/>
        </w:rPr>
        <w:t xml:space="preserve"> Правительства Пензенской обл. от 19.03.2021 N 144-пП)</w:t>
      </w:r>
    </w:p>
    <w:p>
      <w:pPr>
        <w:pStyle w:val="0"/>
        <w:spacing w:before="240" w:line-rule="auto"/>
        <w:ind w:firstLine="540"/>
        <w:jc w:val="both"/>
      </w:pPr>
      <w:r>
        <w:rPr>
          <w:sz w:val="24"/>
        </w:rPr>
        <w:t xml:space="preserve">3. Настоящее постановление вступает в силу со дня его официального опубликования.</w:t>
      </w:r>
    </w:p>
    <w:p>
      <w:pPr>
        <w:pStyle w:val="0"/>
        <w:spacing w:before="240" w:line-rule="auto"/>
        <w:ind w:firstLine="540"/>
        <w:jc w:val="both"/>
      </w:pPr>
      <w:r>
        <w:rPr>
          <w:sz w:val="24"/>
        </w:rPr>
        <w:t xml:space="preserve">4. Настоящее постановление опубликовать в газете "Пензенские губернские ведомости" и разместить (опубликовать) на "Официальном интернет-портале правовой информации" (</w:t>
      </w:r>
      <w:hyperlink w:history="0" r:id="rId81">
        <w:r>
          <w:rPr>
            <w:sz w:val="24"/>
            <w:color w:val="0000ff"/>
          </w:rPr>
          <w:t xml:space="preserve">www.pravo.gov.ru</w:t>
        </w:r>
      </w:hyperlink>
      <w:r>
        <w:rPr>
          <w:sz w:val="24"/>
        </w:rPr>
        <w:t xml:space="preserve">) и на официальном сайте Правительства Пензенской области в информационно-телекоммуникационной сети "Интернет".</w:t>
      </w:r>
    </w:p>
    <w:p>
      <w:pPr>
        <w:pStyle w:val="0"/>
        <w:spacing w:before="240" w:line-rule="auto"/>
        <w:ind w:firstLine="540"/>
        <w:jc w:val="both"/>
      </w:pPr>
      <w:r>
        <w:rPr>
          <w:sz w:val="24"/>
        </w:rPr>
        <w:t xml:space="preserve">5. Контроль за исполнением настоящего постановления возложить на заместителя Председателя Правительства Пензенской области, координирующего вопросы агропромышленной политики и агропромышленного комплекса.</w:t>
      </w:r>
    </w:p>
    <w:p>
      <w:pPr>
        <w:pStyle w:val="0"/>
        <w:jc w:val="both"/>
      </w:pPr>
      <w:r>
        <w:rPr>
          <w:sz w:val="24"/>
        </w:rPr>
      </w:r>
    </w:p>
    <w:p>
      <w:pPr>
        <w:pStyle w:val="0"/>
        <w:jc w:val="right"/>
      </w:pPr>
      <w:r>
        <w:rPr>
          <w:sz w:val="24"/>
        </w:rPr>
        <w:t xml:space="preserve">Исполняющий обязанности</w:t>
      </w:r>
    </w:p>
    <w:p>
      <w:pPr>
        <w:pStyle w:val="0"/>
        <w:jc w:val="right"/>
      </w:pPr>
      <w:r>
        <w:rPr>
          <w:sz w:val="24"/>
        </w:rPr>
        <w:t xml:space="preserve">Губернатора Пензенской области</w:t>
      </w:r>
    </w:p>
    <w:p>
      <w:pPr>
        <w:pStyle w:val="0"/>
        <w:jc w:val="right"/>
      </w:pPr>
      <w:r>
        <w:rPr>
          <w:sz w:val="24"/>
        </w:rPr>
        <w:t xml:space="preserve">В.А.САВИН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bookmarkStart w:id="83" w:name="P83"/>
    <w:bookmarkEnd w:id="83"/>
    <w:p>
      <w:pPr>
        <w:pStyle w:val="2"/>
        <w:jc w:val="center"/>
      </w:pPr>
      <w:r>
        <w:rPr>
          <w:sz w:val="24"/>
        </w:rPr>
        <w:t xml:space="preserve">ПОРЯДОК</w:t>
      </w:r>
    </w:p>
    <w:p>
      <w:pPr>
        <w:pStyle w:val="2"/>
        <w:jc w:val="center"/>
      </w:pPr>
      <w:r>
        <w:rPr>
          <w:sz w:val="24"/>
        </w:rPr>
        <w:t xml:space="preserve">ПРЕДОСТАВЛЕНИЯ СУБСИДИЙ НА ПОДДЕРЖКУ ПЛЕМЕННОГО</w:t>
      </w:r>
    </w:p>
    <w:p>
      <w:pPr>
        <w:pStyle w:val="2"/>
        <w:jc w:val="center"/>
      </w:pPr>
      <w:r>
        <w:rPr>
          <w:sz w:val="24"/>
        </w:rPr>
        <w:t xml:space="preserve">ЖИВОТНОВОДСТВА НА УСЛОВИЯХ СОФИНАНСИРОВАНИЯ ЗА СЧЕТ СРЕДСТВ</w:t>
      </w:r>
    </w:p>
    <w:p>
      <w:pPr>
        <w:pStyle w:val="2"/>
        <w:jc w:val="center"/>
      </w:pPr>
      <w:r>
        <w:rPr>
          <w:sz w:val="24"/>
        </w:rPr>
        <w:t xml:space="preserve">ФЕДЕРАЛЬНОГО БЮДЖЕТА НА ПОДДЕРЖКУ ПРИОРИТЕТНЫХ НАПРАВЛЕНИЙ</w:t>
      </w:r>
    </w:p>
    <w:p>
      <w:pPr>
        <w:pStyle w:val="2"/>
        <w:jc w:val="center"/>
      </w:pPr>
      <w:r>
        <w:rPr>
          <w:sz w:val="24"/>
        </w:rPr>
        <w:t xml:space="preserve">АГРОПРОМЫШЛЕННОГО КОМПЛЕКСА И РАЗВИТИЕ МАЛЫХ ФОРМ</w:t>
      </w:r>
    </w:p>
    <w:p>
      <w:pPr>
        <w:pStyle w:val="2"/>
        <w:jc w:val="center"/>
      </w:pPr>
      <w:r>
        <w:rPr>
          <w:sz w:val="24"/>
        </w:rPr>
        <w:t xml:space="preserve">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82"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8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субсидий</w:t>
      </w:r>
    </w:p>
    <w:p>
      <w:pPr>
        <w:pStyle w:val="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из бюджета Пензенской области на поддержку племенного животноводства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в рамках государственной </w:t>
      </w:r>
      <w:hyperlink w:history="0" r:id="rId84"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85"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97" w:name="P97"/>
    <w:bookmarkEnd w:id="97"/>
    <w:p>
      <w:pPr>
        <w:pStyle w:val="0"/>
        <w:spacing w:before="240" w:line-rule="auto"/>
        <w:ind w:firstLine="540"/>
        <w:jc w:val="both"/>
      </w:pPr>
      <w:r>
        <w:rPr>
          <w:sz w:val="24"/>
        </w:rPr>
        <w:t xml:space="preserve">1.2. Субсидии предоставляются в целях поддержки племенного животноводства.</w:t>
      </w:r>
    </w:p>
    <w:bookmarkStart w:id="98" w:name="P98"/>
    <w:bookmarkEnd w:id="98"/>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97" w:tooltip="1.2. Субсидии предоставляются в целях поддержки племенного животноводства.">
        <w:r>
          <w:rPr>
            <w:sz w:val="24"/>
            <w:color w:val="0000ff"/>
          </w:rPr>
          <w:t xml:space="preserve">пункте 1.2</w:t>
        </w:r>
      </w:hyperlink>
      <w:r>
        <w:rPr>
          <w:sz w:val="24"/>
        </w:rPr>
        <w:t xml:space="preserve"> настоящего Порядка.</w:t>
      </w:r>
    </w:p>
    <w:bookmarkStart w:id="99" w:name="P99"/>
    <w:bookmarkEnd w:id="99"/>
    <w:p>
      <w:pPr>
        <w:pStyle w:val="0"/>
        <w:spacing w:before="240" w:line-rule="auto"/>
        <w:ind w:firstLine="540"/>
        <w:jc w:val="both"/>
      </w:pPr>
      <w:r>
        <w:rPr>
          <w:sz w:val="24"/>
        </w:rPr>
        <w:t xml:space="preserve">1.4. Право на получение субсидий:</w:t>
      </w:r>
    </w:p>
    <w:bookmarkStart w:id="100" w:name="P100"/>
    <w:bookmarkEnd w:id="100"/>
    <w:p>
      <w:pPr>
        <w:pStyle w:val="0"/>
        <w:spacing w:before="240" w:line-rule="auto"/>
        <w:ind w:firstLine="540"/>
        <w:jc w:val="both"/>
      </w:pPr>
      <w:r>
        <w:rPr>
          <w:sz w:val="24"/>
        </w:rPr>
        <w:t xml:space="preserve">- по направлениям, указанным в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подпунктах 1.5.1</w:t>
        </w:r>
      </w:hyperlink>
      <w:r>
        <w:rPr>
          <w:sz w:val="24"/>
        </w:rPr>
        <w:t xml:space="preserve">, </w:t>
      </w:r>
      <w:hyperlink w:history="0" w:anchor="P106" w:tooltip="1.5.3. на возмещение части затрат на содержание племенного маточного поголовья крупного рогатого скота молочного направления, овец или птицы;">
        <w:r>
          <w:rPr>
            <w:sz w:val="24"/>
            <w:color w:val="0000ff"/>
          </w:rPr>
          <w:t xml:space="preserve">1.5.3 пункта 1.5</w:t>
        </w:r>
      </w:hyperlink>
      <w:r>
        <w:rPr>
          <w:sz w:val="24"/>
        </w:rPr>
        <w:t xml:space="preserve"> настоящего Порядка,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Министерством по согласованию с Министерством сельского хозяйства Российской Федерации, научные и образовательные организации, осуществляющие деятельность на территории Пензенской области;</w:t>
      </w:r>
    </w:p>
    <w:bookmarkStart w:id="101" w:name="P101"/>
    <w:bookmarkEnd w:id="101"/>
    <w:p>
      <w:pPr>
        <w:pStyle w:val="0"/>
        <w:spacing w:before="240" w:line-rule="auto"/>
        <w:ind w:firstLine="540"/>
        <w:jc w:val="both"/>
      </w:pPr>
      <w:r>
        <w:rPr>
          <w:sz w:val="24"/>
        </w:rPr>
        <w:t xml:space="preserve">- по направлениям, указанным в </w:t>
      </w:r>
      <w:hyperlink w:history="0" w:anchor="P105" w:tooltip="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подпунктах 1.5.2</w:t>
        </w:r>
      </w:hyperlink>
      <w:r>
        <w:rPr>
          <w:sz w:val="24"/>
        </w:rPr>
        <w:t xml:space="preserve">, </w:t>
      </w:r>
      <w:hyperlink w:history="0" w:anchor="P107" w:tooltip="1.5.4. на возмещ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w:r>
          <w:rPr>
            <w:sz w:val="24"/>
            <w:color w:val="0000ff"/>
          </w:rPr>
          <w:t xml:space="preserve">1.5.4 пункта 1.5</w:t>
        </w:r>
      </w:hyperlink>
      <w:r>
        <w:rPr>
          <w:sz w:val="24"/>
        </w:rPr>
        <w:t xml:space="preserve"> настоящего Порядка,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научные и образовательные организации, осуществляющие деятельность на территории Пензенской области.</w:t>
      </w:r>
    </w:p>
    <w:p>
      <w:pPr>
        <w:pStyle w:val="0"/>
        <w:spacing w:before="240" w:line-rule="auto"/>
        <w:ind w:firstLine="540"/>
        <w:jc w:val="both"/>
      </w:pPr>
      <w:r>
        <w:rPr>
          <w:sz w:val="24"/>
        </w:rPr>
        <w:t xml:space="preserve">Для целей настоящего Порядка лица, указанные в </w:t>
      </w:r>
      <w:hyperlink w:history="0" w:anchor="P100" w:tooltip="- по направлениям, указанным в подпунктах 1.5.1, 1.5.3 пункта 1.5 настоящего Порядка,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Министерством по согласованию с Министерством сельского хозяйства Российской Федерации, научные и образовательные организации, осуществляющие деятельность на территории Пензенской области;">
        <w:r>
          <w:rPr>
            <w:sz w:val="24"/>
            <w:color w:val="0000ff"/>
          </w:rPr>
          <w:t xml:space="preserve">абзацах втором</w:t>
        </w:r>
      </w:hyperlink>
      <w:r>
        <w:rPr>
          <w:sz w:val="24"/>
        </w:rPr>
        <w:t xml:space="preserve"> и </w:t>
      </w:r>
      <w:hyperlink w:history="0" w:anchor="P101" w:tooltip="- по направлениям, указанным в подпунктах 1.5.2, 1.5.4 пункта 1.5 настоящего Порядка,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научные и образовательные организации, осуществляющие деятельность на территории Пензенской области.">
        <w:r>
          <w:rPr>
            <w:sz w:val="24"/>
            <w:color w:val="0000ff"/>
          </w:rPr>
          <w:t xml:space="preserve">третьем</w:t>
        </w:r>
      </w:hyperlink>
      <w:r>
        <w:rPr>
          <w:sz w:val="24"/>
        </w:rPr>
        <w:t xml:space="preserve"> настоящего пункта, именуются далее получателями субсидий (участниками отбора).</w:t>
      </w:r>
    </w:p>
    <w:p>
      <w:pPr>
        <w:pStyle w:val="0"/>
        <w:spacing w:before="240" w:line-rule="auto"/>
        <w:ind w:firstLine="540"/>
        <w:jc w:val="both"/>
      </w:pPr>
      <w:r>
        <w:rPr>
          <w:sz w:val="24"/>
        </w:rPr>
        <w:t xml:space="preserve">1.5. Субсидии предоставляются:</w:t>
      </w:r>
    </w:p>
    <w:bookmarkStart w:id="104" w:name="P104"/>
    <w:bookmarkEnd w:id="104"/>
    <w:p>
      <w:pPr>
        <w:pStyle w:val="0"/>
        <w:spacing w:before="240" w:line-rule="auto"/>
        <w:ind w:firstLine="540"/>
        <w:jc w:val="both"/>
      </w:pPr>
      <w:r>
        <w:rPr>
          <w:sz w:val="24"/>
        </w:rPr>
        <w:t xml:space="preserve">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w:t>
      </w:r>
    </w:p>
    <w:bookmarkStart w:id="105" w:name="P105"/>
    <w:bookmarkEnd w:id="105"/>
    <w:p>
      <w:pPr>
        <w:pStyle w:val="0"/>
        <w:spacing w:before="240" w:line-rule="auto"/>
        <w:ind w:firstLine="540"/>
        <w:jc w:val="both"/>
      </w:pPr>
      <w:r>
        <w:rPr>
          <w:sz w:val="24"/>
        </w:rPr>
        <w:t xml:space="preserve">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w:t>
      </w:r>
    </w:p>
    <w:bookmarkStart w:id="106" w:name="P106"/>
    <w:bookmarkEnd w:id="106"/>
    <w:p>
      <w:pPr>
        <w:pStyle w:val="0"/>
        <w:spacing w:before="240" w:line-rule="auto"/>
        <w:ind w:firstLine="540"/>
        <w:jc w:val="both"/>
      </w:pPr>
      <w:r>
        <w:rPr>
          <w:sz w:val="24"/>
        </w:rPr>
        <w:t xml:space="preserve">1.5.3. на возмещение части затрат на содержание племенного маточного поголовья крупного рогатого скота молочного направления, овец или птицы;</w:t>
      </w:r>
    </w:p>
    <w:bookmarkStart w:id="107" w:name="P107"/>
    <w:bookmarkEnd w:id="107"/>
    <w:p>
      <w:pPr>
        <w:pStyle w:val="0"/>
        <w:spacing w:before="240" w:line-rule="auto"/>
        <w:ind w:firstLine="540"/>
        <w:jc w:val="both"/>
      </w:pPr>
      <w:r>
        <w:rPr>
          <w:sz w:val="24"/>
        </w:rPr>
        <w:t xml:space="preserve">1.5.4. на возмещение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Условия и порядок предоставления субсидий</w:t>
      </w:r>
    </w:p>
    <w:p>
      <w:pPr>
        <w:pStyle w:val="0"/>
        <w:jc w:val="both"/>
      </w:pPr>
      <w:r>
        <w:rPr>
          <w:sz w:val="24"/>
        </w:rPr>
      </w:r>
    </w:p>
    <w:bookmarkStart w:id="113" w:name="P113"/>
    <w:bookmarkEnd w:id="113"/>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86">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8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15" w:name="P115"/>
    <w:bookmarkEnd w:id="115"/>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88"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97" w:tooltip="1.2. Субсидии предоставляются в целях поддержки племенного животноводств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89"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23" w:name="P123"/>
    <w:bookmarkEnd w:id="123"/>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90"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24" w:name="P124"/>
    <w:bookmarkEnd w:id="124"/>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 участника отбора должно быть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животных, подлежащих субсидированию в соответствии с настоящим Порядком), оформленное в соответствии с требованиями законодательства Российской Федерации;</w:t>
      </w:r>
    </w:p>
    <w:p>
      <w:pPr>
        <w:pStyle w:val="0"/>
        <w:jc w:val="both"/>
      </w:pPr>
      <w:r>
        <w:rPr>
          <w:sz w:val="24"/>
        </w:rPr>
        <w:t xml:space="preserve">(в ред. </w:t>
      </w:r>
      <w:hyperlink w:history="0" r:id="rId9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9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участник отбора осуществляет деятельность, за услуги по подаче (отводу) воды по Пензенской области в размере более 50 тыс. рублей;</w:t>
      </w:r>
    </w:p>
    <w:p>
      <w:pPr>
        <w:pStyle w:val="0"/>
        <w:jc w:val="both"/>
      </w:pPr>
      <w:r>
        <w:rPr>
          <w:sz w:val="24"/>
        </w:rPr>
        <w:t xml:space="preserve">(абзац введен </w:t>
      </w:r>
      <w:hyperlink w:history="0" r:id="rId9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участником отбора внесены в государственный реестр земель сельскохозяйственного назначения сведения,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животных, подлежащих субсидированию в соответствии с настоящим Порядком), в соответствии с </w:t>
      </w:r>
      <w:hyperlink w:history="0" r:id="rId94"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(абзац введен </w:t>
      </w:r>
      <w:hyperlink w:history="0" r:id="rId9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отсутствие в году, предшествующем году получения субсидии,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96"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 участник отбора, по направлениям, указанным в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подпунктах 1.5.1</w:t>
        </w:r>
      </w:hyperlink>
      <w:r>
        <w:rPr>
          <w:sz w:val="24"/>
        </w:rPr>
        <w:t xml:space="preserve">, </w:t>
      </w:r>
      <w:hyperlink w:history="0" w:anchor="P106" w:tooltip="1.5.3. на возмещение части затрат на содержание племенного маточного поголовья крупного рогатого скота молочного направления, овец или птицы;">
        <w:r>
          <w:rPr>
            <w:sz w:val="24"/>
            <w:color w:val="0000ff"/>
          </w:rPr>
          <w:t xml:space="preserve">1.5.3 пункта 1.5</w:t>
        </w:r>
      </w:hyperlink>
      <w:r>
        <w:rPr>
          <w:sz w:val="24"/>
        </w:rPr>
        <w:t xml:space="preserve"> настоящего Порядка, должен быть включен в перечень племенных хозяйств, утверждаемый Министерством по согласованию с Министерством сельского хозяйства Российской Федерации (требование не применяется к научным и образовательным организациям).</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99" w:tooltip="1.4. Право на получение субсидий:">
        <w:r>
          <w:rPr>
            <w:sz w:val="24"/>
            <w:color w:val="0000ff"/>
          </w:rPr>
          <w:t xml:space="preserve">пунктом 1.4</w:t>
        </w:r>
      </w:hyperlink>
      <w:r>
        <w:rPr>
          <w:sz w:val="24"/>
        </w:rPr>
        <w:t xml:space="preserve">, </w:t>
      </w:r>
      <w:hyperlink w:history="0" w:anchor="P1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304"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38" w:name="P138"/>
    <w:bookmarkEnd w:id="138"/>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подтверждающий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142" w:name="P142"/>
    <w:bookmarkEnd w:id="142"/>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142"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1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документы, подтверждающие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животных, подлежащих субсидированию в соответствии с настоящим Порядком), в случае если права на них не зарегистрированы в Едином государственном реестре недвижимости;</w:t>
      </w:r>
    </w:p>
    <w:p>
      <w:pPr>
        <w:pStyle w:val="0"/>
        <w:jc w:val="both"/>
      </w:pPr>
      <w:r>
        <w:rPr>
          <w:sz w:val="24"/>
        </w:rPr>
        <w:t xml:space="preserve">(пп. "в" в ред. </w:t>
      </w:r>
      <w:hyperlink w:history="0" r:id="rId9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г) документов, указанных в </w:t>
      </w:r>
      <w:hyperlink w:history="0" w:anchor="P547" w:tooltip="ПЕРЕЧЕНЬ">
        <w:r>
          <w:rPr>
            <w:sz w:val="24"/>
            <w:color w:val="0000ff"/>
          </w:rPr>
          <w:t xml:space="preserve">приложении N 3</w:t>
        </w:r>
      </w:hyperlink>
      <w:r>
        <w:rPr>
          <w:sz w:val="24"/>
        </w:rPr>
        <w:t xml:space="preserve"> к настоящему Порядку;</w:t>
      </w:r>
    </w:p>
    <w:p>
      <w:pPr>
        <w:pStyle w:val="0"/>
        <w:spacing w:before="240" w:line-rule="auto"/>
        <w:ind w:firstLine="540"/>
        <w:jc w:val="both"/>
      </w:pPr>
      <w:r>
        <w:rPr>
          <w:sz w:val="24"/>
        </w:rPr>
        <w:t xml:space="preserve">д)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149" w:name="P149"/>
    <w:bookmarkEnd w:id="149"/>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д) справки главного Управления МЧС России по Пензенской области об отсутствии в году, предшествующем году получения субсидии, случаев привлечения к ответственности получателей субсидий,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98"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е)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99"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100"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ж) выписки из Единого государственного реестра недвижимости на земельные участки,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животных, подлежащих субсидированию в соответствии с настоящим Порядком), в случае если права на них зарегистрированы в Едином государственном реестре недвижимости;</w:t>
      </w:r>
    </w:p>
    <w:p>
      <w:pPr>
        <w:pStyle w:val="0"/>
        <w:jc w:val="both"/>
      </w:pPr>
      <w:r>
        <w:rPr>
          <w:sz w:val="24"/>
        </w:rPr>
        <w:t xml:space="preserve">(пп. "ж" в ред. </w:t>
      </w:r>
      <w:hyperlink w:history="0" r:id="rId10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з)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 отбора осуществляет деятельность, об отсутствии у участника отбора просроченной задолженности перед указанным учреждением за услуги по подаче (отводу) воды по Пензенской области в размере более 50 тыс. рублей;</w:t>
      </w:r>
    </w:p>
    <w:p>
      <w:pPr>
        <w:pStyle w:val="0"/>
        <w:jc w:val="both"/>
      </w:pPr>
      <w:r>
        <w:rPr>
          <w:sz w:val="24"/>
        </w:rPr>
        <w:t xml:space="preserve">(пп. "з" введен </w:t>
      </w:r>
      <w:hyperlink w:history="0" r:id="rId10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и) сведений о внесенных в государственный реестр земель сельскохозяйственного назначения записей о земельных участках (формируется в разделе "записи Реестра СЗН"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животных, подлежащих субсидированию в соответствии с настоящим Порядком), в соответствии с </w:t>
      </w:r>
      <w:hyperlink w:history="0" r:id="rId103"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(пп. "и" введен </w:t>
      </w:r>
      <w:hyperlink w:history="0" r:id="rId10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62" w:name="P162"/>
    <w:bookmarkEnd w:id="162"/>
    <w:p>
      <w:pPr>
        <w:pStyle w:val="0"/>
        <w:spacing w:before="240" w:line-rule="auto"/>
        <w:ind w:firstLine="540"/>
        <w:jc w:val="both"/>
      </w:pPr>
      <w:r>
        <w:rPr>
          <w:sz w:val="24"/>
        </w:rPr>
        <w:t xml:space="preserve">2.6. Заявка и документы, указанные в </w:t>
      </w:r>
      <w:hyperlink w:history="0" w:anchor="P1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49"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167" w:name="P167"/>
    <w:bookmarkEnd w:id="167"/>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1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6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несоответствия получателя субсидии требованиям, установленным </w:t>
      </w:r>
      <w:hyperlink w:history="0" w:anchor="P99" w:tooltip="1.4. Право на получение субсидий:">
        <w:r>
          <w:rPr>
            <w:sz w:val="24"/>
            <w:color w:val="0000ff"/>
          </w:rPr>
          <w:t xml:space="preserve">пунктами 1.4</w:t>
        </w:r>
      </w:hyperlink>
      <w:r>
        <w:rPr>
          <w:sz w:val="24"/>
        </w:rPr>
        <w:t xml:space="preserve">, </w:t>
      </w:r>
      <w:hyperlink w:history="0" w:anchor="P11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171" w:name="P171"/>
    <w:bookmarkEnd w:id="171"/>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Размер субсидии, источником обеспечения которых являются субсидии из федерального бюджета бюджету Пензенской области и средства бюджета Пензенской области, определяется по формуле:</w:t>
      </w:r>
    </w:p>
    <w:p>
      <w:pPr>
        <w:pStyle w:val="0"/>
        <w:jc w:val="both"/>
      </w:pPr>
      <w:r>
        <w:rPr>
          <w:sz w:val="24"/>
        </w:rPr>
      </w:r>
    </w:p>
    <w:p>
      <w:pPr>
        <w:pStyle w:val="0"/>
        <w:jc w:val="center"/>
      </w:pPr>
      <w:r>
        <w:rPr>
          <w:sz w:val="24"/>
        </w:rPr>
        <w:t xml:space="preserve">Wi = Рплемi x St,</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Рплемi - численность условного племенного маточного поголовья крупного рогатого скота молочного направления, овец или птицы, или численность племенного молодняка сельскохозяйственных животных, содержащихся у i-го получателя субсидии, на 1 января текущего года, голов;</w:t>
      </w:r>
    </w:p>
    <w:p>
      <w:pPr>
        <w:pStyle w:val="0"/>
        <w:spacing w:before="240" w:line-rule="auto"/>
        <w:ind w:firstLine="540"/>
        <w:jc w:val="both"/>
      </w:pPr>
      <w:r>
        <w:rPr>
          <w:sz w:val="24"/>
        </w:rPr>
        <w:t xml:space="preserve">St - ставка субсидии, рублей.</w:t>
      </w:r>
    </w:p>
    <w:p>
      <w:pPr>
        <w:pStyle w:val="0"/>
        <w:spacing w:before="240" w:line-rule="auto"/>
        <w:ind w:firstLine="540"/>
        <w:jc w:val="both"/>
      </w:pPr>
      <w:r>
        <w:rPr>
          <w:sz w:val="24"/>
        </w:rPr>
        <w:t xml:space="preserve">Ставки субсидии определяются Министерством.</w:t>
      </w:r>
    </w:p>
    <w:p>
      <w:pPr>
        <w:pStyle w:val="0"/>
        <w:spacing w:before="240" w:line-rule="auto"/>
        <w:ind w:firstLine="540"/>
        <w:jc w:val="both"/>
      </w:pPr>
      <w:r>
        <w:rPr>
          <w:sz w:val="24"/>
        </w:rPr>
        <w:t xml:space="preserve">При определении размера ставок применяются следующие коэффициенты:</w:t>
      </w:r>
    </w:p>
    <w:p>
      <w:pPr>
        <w:pStyle w:val="0"/>
        <w:spacing w:before="240" w:line-rule="auto"/>
        <w:ind w:firstLine="540"/>
        <w:jc w:val="both"/>
      </w:pPr>
      <w:r>
        <w:rPr>
          <w:sz w:val="24"/>
        </w:rPr>
        <w:t xml:space="preserve">- в случае выполнения получателем субсидии условия по достижению в году, предшествующему году получения субсидии (далее - отчетный год), результатов предоставления субсидии, указанных в </w:t>
      </w:r>
      <w:hyperlink w:history="0" w:anchor="P202"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w:t>
      </w:r>
    </w:p>
    <w:p>
      <w:pPr>
        <w:pStyle w:val="0"/>
        <w:spacing w:before="240" w:line-rule="auto"/>
        <w:ind w:firstLine="540"/>
        <w:jc w:val="both"/>
      </w:pPr>
      <w:r>
        <w:rPr>
          <w:sz w:val="24"/>
        </w:rPr>
        <w:t xml:space="preserve">- в случае невыполнения получателем субсидии условия по достижению в отчетном году результатов предоставления субсидии, указанных в </w:t>
      </w:r>
      <w:hyperlink w:history="0" w:anchor="P202"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w:t>
      </w:r>
    </w:p>
    <w:p>
      <w:pPr>
        <w:pStyle w:val="0"/>
        <w:spacing w:before="240" w:line-rule="auto"/>
        <w:ind w:firstLine="540"/>
        <w:jc w:val="both"/>
      </w:pPr>
      <w:r>
        <w:rPr>
          <w:sz w:val="24"/>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85" w:name="P185"/>
    <w:bookmarkEnd w:id="185"/>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186" w:name="P186"/>
    <w:bookmarkEnd w:id="186"/>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Обязательными условиями предоставления субсидии, включаемыми в соглашение, являются: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98"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p>
      <w:pPr>
        <w:pStyle w:val="0"/>
        <w:spacing w:before="240" w:line-rule="auto"/>
        <w:ind w:firstLine="540"/>
        <w:jc w:val="both"/>
      </w:pPr>
      <w:r>
        <w:rPr>
          <w:sz w:val="24"/>
        </w:rPr>
        <w:t xml:space="preserve">- запрет приобретения получателями субсидий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настоящим Порядком (в случае предоставления субсидий в соответствии с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подпунктами 1.5.1</w:t>
        </w:r>
      </w:hyperlink>
      <w:r>
        <w:rPr>
          <w:sz w:val="24"/>
        </w:rPr>
        <w:t xml:space="preserve">, </w:t>
      </w:r>
      <w:hyperlink w:history="0" w:anchor="P105" w:tooltip="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1.5.2 пункта 1.5</w:t>
        </w:r>
      </w:hyperlink>
      <w:r>
        <w:rPr>
          <w:sz w:val="24"/>
        </w:rPr>
        <w:t xml:space="preserve"> настоящего Порядка);</w:t>
      </w:r>
    </w:p>
    <w:p>
      <w:pPr>
        <w:pStyle w:val="0"/>
        <w:jc w:val="both"/>
      </w:pPr>
      <w:r>
        <w:rPr>
          <w:sz w:val="24"/>
        </w:rPr>
        <w:t xml:space="preserve">(в ред. </w:t>
      </w:r>
      <w:hyperlink w:history="0" r:id="rId10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w:history="0" r:id="rId106"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107"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 и на включение таких положений в соглашение (в случае предоставления субсидий в соответствии с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подпунктами 1.5.1</w:t>
        </w:r>
      </w:hyperlink>
      <w:r>
        <w:rPr>
          <w:sz w:val="24"/>
        </w:rPr>
        <w:t xml:space="preserve">, </w:t>
      </w:r>
      <w:hyperlink w:history="0" w:anchor="P105" w:tooltip="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1.5.2 пункта 1.5</w:t>
        </w:r>
      </w:hyperlink>
      <w:r>
        <w:rPr>
          <w:sz w:val="24"/>
        </w:rPr>
        <w:t xml:space="preserve"> настоящего Порядка);</w:t>
      </w:r>
    </w:p>
    <w:p>
      <w:pPr>
        <w:pStyle w:val="0"/>
        <w:jc w:val="both"/>
      </w:pPr>
      <w:r>
        <w:rPr>
          <w:sz w:val="24"/>
        </w:rPr>
        <w:t xml:space="preserve">(в ред. </w:t>
      </w:r>
      <w:hyperlink w:history="0" r:id="rId10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казначейское сопровождение средств в случаях и порядке, которые установлены в соответствии с бюджетным законодательством Российской Федерации (в случае предоставления субсидий в соответствии с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подпунктами 1.5.1</w:t>
        </w:r>
      </w:hyperlink>
      <w:r>
        <w:rPr>
          <w:sz w:val="24"/>
        </w:rPr>
        <w:t xml:space="preserve">, </w:t>
      </w:r>
      <w:hyperlink w:history="0" w:anchor="P105" w:tooltip="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1.5.2 пункта 1.5</w:t>
        </w:r>
      </w:hyperlink>
      <w:r>
        <w:rPr>
          <w:sz w:val="24"/>
        </w:rPr>
        <w:t xml:space="preserve"> настоящего Порядка).</w:t>
      </w:r>
    </w:p>
    <w:bookmarkStart w:id="194" w:name="P194"/>
    <w:bookmarkEnd w:id="194"/>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329"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системе "Электронный бюджет" в порядке, установленном </w:t>
      </w:r>
      <w:hyperlink w:history="0" w:anchor="P186"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94"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системе &quot;Электронный бюджет&quot; в порядке, установленно...">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09"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10"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111"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202" w:name="P202"/>
    <w:bookmarkEnd w:id="202"/>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 достигнута численность племенного маточного поголовья сельскохозяйственных животных в пересчете на условные головы; показатель, необходимый для достижения результата предоставления субсидии, - тыс. голов (по направлениям, указанным в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подпунктах 1.5.1</w:t>
        </w:r>
      </w:hyperlink>
      <w:r>
        <w:rPr>
          <w:sz w:val="24"/>
        </w:rPr>
        <w:t xml:space="preserve">, </w:t>
      </w:r>
      <w:hyperlink w:history="0" w:anchor="P106" w:tooltip="1.5.3. на возмещение части затрат на содержание племенного маточного поголовья крупного рогатого скота молочного направления, овец или птицы;">
        <w:r>
          <w:rPr>
            <w:sz w:val="24"/>
            <w:color w:val="0000ff"/>
          </w:rPr>
          <w:t xml:space="preserve">1.5.3 пункта 1.5</w:t>
        </w:r>
      </w:hyperlink>
      <w:r>
        <w:rPr>
          <w:sz w:val="24"/>
        </w:rPr>
        <w:t xml:space="preserve"> настоящего Порядка);</w:t>
      </w:r>
    </w:p>
    <w:p>
      <w:pPr>
        <w:pStyle w:val="0"/>
        <w:spacing w:before="240" w:line-rule="auto"/>
        <w:ind w:firstLine="540"/>
        <w:jc w:val="both"/>
      </w:pPr>
      <w:r>
        <w:rPr>
          <w:sz w:val="24"/>
        </w:rPr>
        <w:t xml:space="preserve">-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показатель, необходимый для достижения результата предоставления субсидии, - тыс. голов (по направлениям, указанным в </w:t>
      </w:r>
      <w:hyperlink w:history="0" w:anchor="P105" w:tooltip="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подпунктах 1.5.2</w:t>
        </w:r>
      </w:hyperlink>
      <w:r>
        <w:rPr>
          <w:sz w:val="24"/>
        </w:rPr>
        <w:t xml:space="preserve">, </w:t>
      </w:r>
      <w:hyperlink w:history="0" w:anchor="P107" w:tooltip="1.5.4. на возмещ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w:r>
          <w:rPr>
            <w:sz w:val="24"/>
            <w:color w:val="0000ff"/>
          </w:rPr>
          <w:t xml:space="preserve">1.5.4 пункта 1.5</w:t>
        </w:r>
      </w:hyperlink>
      <w:r>
        <w:rPr>
          <w:sz w:val="24"/>
        </w:rPr>
        <w:t xml:space="preserve"> настоящего Порядка).</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Перечисление субсидии получателю субсидии осуществляется на лицевой счет, открытый получателю субсидии для осуществления и отражения операций с денежными средствами участников казначейского сопровождения, или на расчетный счет, открытый им в кредитных организациях (при отсутствии казначейского сопровождения).</w:t>
      </w:r>
    </w:p>
    <w:p>
      <w:pPr>
        <w:pStyle w:val="0"/>
        <w:spacing w:before="240" w:line-rule="auto"/>
        <w:ind w:firstLine="540"/>
        <w:jc w:val="both"/>
      </w:pPr>
      <w:r>
        <w:rPr>
          <w:sz w:val="24"/>
        </w:rPr>
        <w:t xml:space="preserve">Перечисление субсидии со счетов получателей субсидий, открытых для казначейского сопровождения, осуществляется не позднее второго рабочего дня после представления получателем субсидии документов для оплаты денежного обязательства получателя. В случае перечисления субсидии на расчетный счет, открытый получателем субсидии в кредитных организациях, перечисление субсидии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2.12. Направления расходов, источником финансового обеспечения которых является субсидия, указаны в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подпунктах 1.5.1</w:t>
        </w:r>
      </w:hyperlink>
      <w:r>
        <w:rPr>
          <w:sz w:val="24"/>
        </w:rPr>
        <w:t xml:space="preserve">, </w:t>
      </w:r>
      <w:hyperlink w:history="0" w:anchor="P105" w:tooltip="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1.5.2 пункта 1.5</w:t>
        </w:r>
      </w:hyperlink>
      <w:r>
        <w:rPr>
          <w:sz w:val="24"/>
        </w:rPr>
        <w:t xml:space="preserve"> настоящего Порядка.</w:t>
      </w:r>
    </w:p>
    <w:p>
      <w:pPr>
        <w:pStyle w:val="0"/>
        <w:spacing w:before="240" w:line-rule="auto"/>
        <w:ind w:firstLine="540"/>
        <w:jc w:val="both"/>
      </w:pPr>
      <w:r>
        <w:rPr>
          <w:sz w:val="24"/>
        </w:rPr>
        <w:t xml:space="preserve">Направления затрат (недополученных доходов), на возмещение которых предоставляется субсидия, указаны в </w:t>
      </w:r>
      <w:hyperlink w:history="0" w:anchor="P106" w:tooltip="1.5.3. на возмещение части затрат на содержание племенного маточного поголовья крупного рогатого скота молочного направления, овец или птицы;">
        <w:r>
          <w:rPr>
            <w:sz w:val="24"/>
            <w:color w:val="0000ff"/>
          </w:rPr>
          <w:t xml:space="preserve">подпунктах 1.5.3</w:t>
        </w:r>
      </w:hyperlink>
      <w:r>
        <w:rPr>
          <w:sz w:val="24"/>
        </w:rPr>
        <w:t xml:space="preserve">, </w:t>
      </w:r>
      <w:hyperlink w:history="0" w:anchor="P107" w:tooltip="1.5.4. на возмещ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w:r>
          <w:rPr>
            <w:sz w:val="24"/>
            <w:color w:val="0000ff"/>
          </w:rPr>
          <w:t xml:space="preserve">1.5.4 пункта 1.5</w:t>
        </w:r>
      </w:hyperlink>
      <w:r>
        <w:rPr>
          <w:sz w:val="24"/>
        </w:rPr>
        <w:t xml:space="preserve"> настоящего Порядка.</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jc w:val="both"/>
      </w:pPr>
      <w:r>
        <w:rPr>
          <w:sz w:val="24"/>
        </w:rPr>
      </w:r>
    </w:p>
    <w:bookmarkStart w:id="216" w:name="P216"/>
    <w:bookmarkEnd w:id="216"/>
    <w:p>
      <w:pPr>
        <w:pStyle w:val="0"/>
        <w:ind w:firstLine="540"/>
        <w:jc w:val="both"/>
      </w:pPr>
      <w:r>
        <w:rPr>
          <w:sz w:val="24"/>
        </w:rPr>
        <w:t xml:space="preserve">3.1. Требования к представлению отчетности.</w:t>
      </w:r>
    </w:p>
    <w:bookmarkStart w:id="217" w:name="P217"/>
    <w:bookmarkEnd w:id="217"/>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 достижении значений результатов предоставления субсидии, указанных в </w:t>
      </w:r>
      <w:hyperlink w:history="0" w:anchor="P202"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bookmarkStart w:id="218" w:name="P218"/>
    <w:bookmarkEnd w:id="218"/>
    <w:p>
      <w:pPr>
        <w:pStyle w:val="0"/>
        <w:spacing w:before="240" w:line-rule="auto"/>
        <w:ind w:firstLine="540"/>
        <w:jc w:val="both"/>
      </w:pPr>
      <w:r>
        <w:rPr>
          <w:sz w:val="24"/>
        </w:rPr>
        <w:t xml:space="preserve">3.1.2.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об осуществлении расходов, источником финансового обеспечения которых является субсидия (в случае предоставления субсидий в соответствии с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подпунктами 1.5.1</w:t>
        </w:r>
      </w:hyperlink>
      <w:r>
        <w:rPr>
          <w:sz w:val="24"/>
        </w:rPr>
        <w:t xml:space="preserve">, </w:t>
      </w:r>
      <w:hyperlink w:history="0" w:anchor="P105" w:tooltip="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1.5.2 пункта 1.5</w:t>
        </w:r>
      </w:hyperlink>
      <w:r>
        <w:rPr>
          <w:sz w:val="24"/>
        </w:rPr>
        <w:t xml:space="preserve"> настоящего Порядка);</w:t>
      </w:r>
    </w:p>
    <w:p>
      <w:pPr>
        <w:pStyle w:val="0"/>
        <w:spacing w:before="240" w:line-rule="auto"/>
        <w:ind w:firstLine="540"/>
        <w:jc w:val="both"/>
      </w:pPr>
      <w:r>
        <w:rPr>
          <w:sz w:val="24"/>
        </w:rPr>
        <w:t xml:space="preserve">3.1.3.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3.1.3 введен </w:t>
      </w:r>
      <w:hyperlink w:history="0" r:id="rId11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216" w:tooltip="3.1. Требования к представлению отчетности.">
        <w:r>
          <w:rPr>
            <w:sz w:val="24"/>
            <w:color w:val="0000ff"/>
          </w:rPr>
          <w:t xml:space="preserve">пункте 3.1</w:t>
        </w:r>
      </w:hyperlink>
      <w:r>
        <w:rPr>
          <w:sz w:val="24"/>
        </w:rPr>
        <w:t xml:space="preserve">. настоящего Порядка,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(отчет по </w:t>
      </w:r>
      <w:hyperlink w:history="0" w:anchor="P217" w:tooltip="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quot;Электронный бюджет&quot; отчет о достижении значений результатов предоставления субсидии, указанных в пункте 2.10 настоящего Порядка и соглашении, по форме, определенной типовой формой соглашения, установленной Министерством финансов Российской Федерации;">
        <w:r>
          <w:rPr>
            <w:sz w:val="24"/>
            <w:color w:val="0000ff"/>
          </w:rPr>
          <w:t xml:space="preserve">подпункту 3.1.1 пункта 3.1</w:t>
        </w:r>
      </w:hyperlink>
      <w:r>
        <w:rPr>
          <w:sz w:val="24"/>
        </w:rPr>
        <w:t xml:space="preserve">) и отдел государственной поддержки и отчетности агропромышленного комплекса Министерства (отчет по </w:t>
      </w:r>
      <w:hyperlink w:history="0" w:anchor="P218" w:tooltip="3.1.2.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quot;Электронный бюджет&quot; отчет об осуществлении расходов, источником финансового обеспечения которых является субсидия (в случае предоставления субсидий в соответствии с подпунктами 1.5.1, 1.5.2 пункта 1.5 настоящего Порядка);">
        <w:r>
          <w:rPr>
            <w:sz w:val="24"/>
            <w:color w:val="0000ff"/>
          </w:rPr>
          <w:t xml:space="preserve">подпункту 3.1.2 пункта 3.1</w:t>
        </w:r>
      </w:hyperlink>
      <w:r>
        <w:rPr>
          <w:sz w:val="24"/>
        </w:rPr>
        <w:t xml:space="preserve">) осуществляют их проверку и по завершении финансового года направляют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развития животноводства, племенного дела, экспорта продукции агропромышленного комплекса, пищевой и перерабатывающей промышленности Министерства в порядке и по формам, установленным Министерством финансов Российской Федерации (в случае предоставления субсидий в соответствии с </w:t>
      </w:r>
      <w:hyperlink w:history="0" w:anchor="P104" w:tooltip="1.5.1. на финансовое обеспечение части затрат на содержание племенного маточного поголовья крупного рогатого скота молочного направления, овец или птицы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подпунктами 1.5.1</w:t>
        </w:r>
      </w:hyperlink>
      <w:r>
        <w:rPr>
          <w:sz w:val="24"/>
        </w:rPr>
        <w:t xml:space="preserve">, </w:t>
      </w:r>
      <w:hyperlink w:history="0" w:anchor="P105" w:tooltip="1.5.2. на финансовое обеспеч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на покупку кормов, лекарственных препаратов для ветеринарного применения, горюче-смазочных материалов, на оплату по договорам на выполнение работ и оказание услуг, на оплату труда и отчисления на социальные нужды).">
        <w:r>
          <w:rPr>
            <w:sz w:val="24"/>
            <w:color w:val="0000ff"/>
          </w:rPr>
          <w:t xml:space="preserve">1.5.2 пункта 1.5</w:t>
        </w:r>
      </w:hyperlink>
      <w:r>
        <w:rPr>
          <w:sz w:val="24"/>
        </w:rPr>
        <w:t xml:space="preserve"> настоящего Порядка).</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ответственности за их нарушение.</w:t>
      </w:r>
    </w:p>
    <w:p>
      <w:pPr>
        <w:pStyle w:val="0"/>
        <w:spacing w:before="240" w:line-rule="auto"/>
        <w:ind w:firstLine="540"/>
        <w:jc w:val="both"/>
      </w:pPr>
      <w:r>
        <w:rPr>
          <w:sz w:val="24"/>
        </w:rPr>
        <w:t xml:space="preserve">3.3.1. Министерство осуществляет проверку соблюдения получателем субсидии, лицами, получающими средства на основании договоров (соглашений), заключенных с получателем субсидии, условий и порядка предоставления субсидии, в том числе в части достижения результата предоставления субсидии.</w:t>
      </w:r>
    </w:p>
    <w:p>
      <w:pPr>
        <w:pStyle w:val="0"/>
        <w:spacing w:before="240" w:line-rule="auto"/>
        <w:ind w:firstLine="540"/>
        <w:jc w:val="both"/>
      </w:pPr>
      <w:r>
        <w:rPr>
          <w:sz w:val="24"/>
        </w:rPr>
        <w:t xml:space="preserve">Органы государственного финансового контроля осуществляют проверки в соответствии со </w:t>
      </w:r>
      <w:hyperlink w:history="0" r:id="rId113"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114"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3.3.1.1. Порядок и сроки возврата субсидии и средств, полученных на основании договоров (соглашений), заключенных с получателем субсидии, в бюджет Пензенской области в случае нарушения условий и порядка ее предоставления.</w:t>
      </w:r>
    </w:p>
    <w:bookmarkStart w:id="227" w:name="P227"/>
    <w:bookmarkEnd w:id="227"/>
    <w:p>
      <w:pPr>
        <w:pStyle w:val="0"/>
        <w:spacing w:before="240" w:line-rule="auto"/>
        <w:ind w:firstLine="540"/>
        <w:jc w:val="both"/>
      </w:pPr>
      <w:r>
        <w:rPr>
          <w:sz w:val="24"/>
        </w:rPr>
        <w:t xml:space="preserve">3.3.1.1.1. При выявлении по фактам проверок, проведенных Министерством, нарушений условий, установленных при предоставлении субсидии, Министерство в течение 30 календарных дней направляет получателю субсидии, лицам, получающим средства на основании договоров (соглашений), заключенных с получателем субсидии, письменное требование о возврате субсидии, средств, полученных на основании договоров (соглашений), заключенных с получателем субсидии (далее - Требование), с приложением платежных реквизитов для осуществления возврата. Субсидия, средства, полученные на основании договоров (соглашений), заключенных с получателем субсидии, подлежат возврату в бюджет Пензенской области в течение 30 календарных дней со дня получения Требования в объеме, указанном в </w:t>
      </w:r>
      <w:hyperlink w:history="0" w:anchor="P237" w:tooltip="а) в случае установления факта, предусмотренного подпунктом &quot;а&quot; подпункта 3.3.2.1 подпункта 3.3.2 пункта 3.3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
        <w:r>
          <w:rPr>
            <w:sz w:val="24"/>
            <w:color w:val="0000ff"/>
          </w:rPr>
          <w:t xml:space="preserve">подпункте "а" подпункта 3.3.2.2 подпункта 3.3.2 пункта 3.3</w:t>
        </w:r>
      </w:hyperlink>
      <w:r>
        <w:rPr>
          <w:sz w:val="24"/>
        </w:rPr>
        <w:t xml:space="preserve"> настоящего Порядка. При невозврате средств в указанный срок Министерство принимает меры по взысканию подлежащей возврату суммы субсидии, средств, полученных на основании договоров (соглашений), заключенных с получателем субсидии, в бюджет Пензенской области в судебном порядке в сроки, предусмотренные законодательством Российской Федерации.</w:t>
      </w:r>
    </w:p>
    <w:p>
      <w:pPr>
        <w:pStyle w:val="0"/>
        <w:spacing w:before="240" w:line-rule="auto"/>
        <w:ind w:firstLine="540"/>
        <w:jc w:val="both"/>
      </w:pPr>
      <w:r>
        <w:rPr>
          <w:sz w:val="24"/>
        </w:rPr>
        <w:t xml:space="preserve">При выявлении по фактам проверок, проведенных органами государственного финансового контроля, нарушений условий, установленных при предоставлении субсидии, субсидия, средства на основании договоров (соглашений), заключенных с получателем субсидии, подлежат возврату в бюджет Пензенской области в объеме, указанном в </w:t>
      </w:r>
      <w:hyperlink w:history="0" w:anchor="P237" w:tooltip="а) в случае установления факта, предусмотренного подпунктом &quot;а&quot; подпункта 3.3.2.1 подпункта 3.3.2 пункта 3.3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
        <w:r>
          <w:rPr>
            <w:sz w:val="24"/>
            <w:color w:val="0000ff"/>
          </w:rPr>
          <w:t xml:space="preserve">подпункте "а" подпункта 3.3.2.2 подпункта 3.3.2 пункта 3.3</w:t>
        </w:r>
      </w:hyperlink>
      <w:r>
        <w:rPr>
          <w:sz w:val="24"/>
        </w:rPr>
        <w:t xml:space="preserve"> настоящего Порядка, в порядке и сроки, установленные законодательством Российской Федерации для исполнения документов органов государственного финансового контроля. При невозврате субсидии и средств, полученных на основании договоров (соглашений), заключенных с получателем субсидии, в указанные сроки они подлежат взысканию в порядке, установленном законодательством Российской Федерации.</w:t>
      </w:r>
    </w:p>
    <w:p>
      <w:pPr>
        <w:pStyle w:val="0"/>
        <w:spacing w:before="240" w:line-rule="auto"/>
        <w:ind w:firstLine="540"/>
        <w:jc w:val="both"/>
      </w:pPr>
      <w:r>
        <w:rPr>
          <w:sz w:val="24"/>
        </w:rPr>
        <w:t xml:space="preserve">3.3.1.1.2. При выявлении в ходе проверок, проведенных Министерством и органами государственного финансового контроля, фактов недостижения получателем субсидии значений результата предоставления субсидии возврат субсидии осуществляется в порядке, установленном </w:t>
      </w:r>
      <w:hyperlink w:history="0" w:anchor="P227" w:tooltip="3.3.1.1.1. При выявлении по фактам проверок, проведенных Министерством, нарушений условий, установленных при предоставлении субсидии, Министерство в течение 30 календарных дней направляет получателю субсидии, лицам, получающим средства на основании договоров (соглашений), заключенных с получателем субсидии, письменное требование о возврате субсидии, средств, полученных на основании договоров (соглашений), заключенных с получателем субсидии (далее - Требование), с приложением платежных реквизитов для осущ...">
        <w:r>
          <w:rPr>
            <w:sz w:val="24"/>
            <w:color w:val="0000ff"/>
          </w:rPr>
          <w:t xml:space="preserve">подпунктом 3.3.1.1.1 подпункта 3.3.1.1 подпункта 3.3.1</w:t>
        </w:r>
      </w:hyperlink>
      <w:r>
        <w:rPr>
          <w:sz w:val="24"/>
        </w:rPr>
        <w:t xml:space="preserve"> настоящего пункта, и в объеме, предусмотренном </w:t>
      </w:r>
      <w:hyperlink w:history="0" w:anchor="P239" w:tooltip="б) в случае установления факта, предусмотренного подпунктом &quot;б&quot; подпункта 3.3.2.1 подпункта 3.3.2 пункта 3.3 настоящего Порядка, получатель субсидии осуществляет возврат суммы субсидии, рассчитанной по формуле:">
        <w:r>
          <w:rPr>
            <w:sz w:val="24"/>
            <w:color w:val="0000ff"/>
          </w:rPr>
          <w:t xml:space="preserve">подпунктом "б" подпункта 3.3.2.2 подпункта 3.3.2 пункта 3.3</w:t>
        </w:r>
      </w:hyperlink>
      <w:r>
        <w:rPr>
          <w:sz w:val="24"/>
        </w:rPr>
        <w:t xml:space="preserve"> настоящего Порядка.</w:t>
      </w:r>
    </w:p>
    <w:p>
      <w:pPr>
        <w:pStyle w:val="0"/>
        <w:jc w:val="both"/>
      </w:pPr>
      <w:r>
        <w:rPr>
          <w:sz w:val="24"/>
        </w:rPr>
        <w:t xml:space="preserve">(пп. 3.3.1 в ред. </w:t>
      </w:r>
      <w:hyperlink w:history="0" r:id="rId11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232" w:name="P232"/>
    <w:bookmarkEnd w:id="232"/>
    <w:p>
      <w:pPr>
        <w:pStyle w:val="0"/>
        <w:spacing w:before="240" w:line-rule="auto"/>
        <w:ind w:firstLine="540"/>
        <w:jc w:val="both"/>
      </w:pPr>
      <w:r>
        <w:rPr>
          <w:sz w:val="24"/>
        </w:rPr>
        <w:t xml:space="preserve">3.3.2.1. субсидии подлежат возврату в случае:</w:t>
      </w:r>
    </w:p>
    <w:bookmarkStart w:id="233" w:name="P233"/>
    <w:bookmarkEnd w:id="233"/>
    <w:p>
      <w:pPr>
        <w:pStyle w:val="0"/>
        <w:spacing w:before="240" w:line-rule="auto"/>
        <w:ind w:firstLine="540"/>
        <w:jc w:val="both"/>
      </w:pPr>
      <w:r>
        <w:rPr>
          <w:sz w:val="24"/>
        </w:rPr>
        <w:t xml:space="preserve">а) нарушения получателем субсидии, лицами, получающими средства на основании договоров (соглашений), заключенных с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p>
      <w:pPr>
        <w:pStyle w:val="0"/>
        <w:jc w:val="both"/>
      </w:pPr>
      <w:r>
        <w:rPr>
          <w:sz w:val="24"/>
        </w:rPr>
        <w:t xml:space="preserve">(пп. "а" в ред. </w:t>
      </w:r>
      <w:hyperlink w:history="0" r:id="rId11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235" w:name="P235"/>
    <w:bookmarkEnd w:id="235"/>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202"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bookmarkStart w:id="237" w:name="P237"/>
    <w:bookmarkEnd w:id="237"/>
    <w:p>
      <w:pPr>
        <w:pStyle w:val="0"/>
        <w:spacing w:before="240" w:line-rule="auto"/>
        <w:ind w:firstLine="540"/>
        <w:jc w:val="both"/>
      </w:pPr>
      <w:r>
        <w:rPr>
          <w:sz w:val="24"/>
        </w:rPr>
        <w:t xml:space="preserve">а) в случае установления факта, предусмотренного </w:t>
      </w:r>
      <w:hyperlink w:history="0" w:anchor="P233" w:tooltip="а) нарушения получателем субсидии, лицами, получающими средства на основании договоров (соглашений), заключенных с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w:t>
      </w:r>
    </w:p>
    <w:p>
      <w:pPr>
        <w:pStyle w:val="0"/>
        <w:jc w:val="both"/>
      </w:pPr>
      <w:r>
        <w:rPr>
          <w:sz w:val="24"/>
        </w:rPr>
        <w:t xml:space="preserve">(пп. "а" в ред. </w:t>
      </w:r>
      <w:hyperlink w:history="0" r:id="rId11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239" w:name="P239"/>
    <w:bookmarkEnd w:id="239"/>
    <w:p>
      <w:pPr>
        <w:pStyle w:val="0"/>
        <w:spacing w:before="240" w:line-rule="auto"/>
        <w:ind w:firstLine="540"/>
        <w:jc w:val="both"/>
      </w:pPr>
      <w:r>
        <w:rPr>
          <w:sz w:val="24"/>
        </w:rPr>
        <w:t xml:space="preserve">б) в случае установления факта, предусмотренного </w:t>
      </w:r>
      <w:hyperlink w:history="0" w:anchor="P235"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jc w:val="both"/>
      </w:pPr>
      <w:r>
        <w:rPr>
          <w:sz w:val="24"/>
        </w:rPr>
      </w:r>
    </w:p>
    <w:p>
      <w:pPr>
        <w:pStyle w:val="0"/>
        <w:jc w:val="center"/>
      </w:pPr>
      <w:r>
        <w:rPr>
          <w:position w:val="-30"/>
        </w:rPr>
        <w:drawing>
          <wp:inline distT="0" distB="0" distL="0" distR="0">
            <wp:extent cx="265176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2651760" cy="537210"/>
                    </a:xfrm>
                    <a:prstGeom prst="rect">
                      <a:avLst/>
                    </a:prstGeom>
                    <a:noFill/>
                    <a:ln>
                      <a:noFill/>
                    </a:ln>
                  </pic:spPr>
                </pic:pic>
              </a:graphicData>
            </a:graphic>
          </wp:inline>
        </w:drawing>
      </w:r>
      <w:r>
        <w:rPr>
          <w:sz w:val="24"/>
        </w:rPr>
        <w:t xml:space="preserve">, где:</w:t>
      </w:r>
    </w:p>
    <w:p>
      <w:pPr>
        <w:pStyle w:val="0"/>
        <w:jc w:val="both"/>
      </w:pPr>
      <w:r>
        <w:rPr>
          <w:sz w:val="24"/>
        </w:rPr>
      </w:r>
    </w:p>
    <w:p>
      <w:pPr>
        <w:pStyle w:val="0"/>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N - количество результатов, установленных соглашением, значения которых больше 0;</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Абзацы десятый - одиннадцатый утратили силу. - </w:t>
      </w:r>
      <w:hyperlink w:history="0" r:id="rId11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Положения, указанные в </w:t>
      </w:r>
      <w:hyperlink w:history="0" w:anchor="P232"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250"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250" w:name="P250"/>
    <w:bookmarkEnd w:id="250"/>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предшествующему году предоставления субсидии (применяется в отношении озимых культур и многолетних трав) и (или)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jc w:val="both"/>
      </w:pPr>
      <w:r>
        <w:rPr>
          <w:sz w:val="24"/>
        </w:rPr>
      </w:r>
    </w:p>
    <w:p>
      <w:pPr>
        <w:pStyle w:val="2"/>
        <w:outlineLvl w:val="1"/>
        <w:jc w:val="center"/>
      </w:pPr>
      <w:r>
        <w:rPr>
          <w:sz w:val="24"/>
        </w:rPr>
        <w:t xml:space="preserve">4. Порядок проведения отбора</w:t>
      </w:r>
    </w:p>
    <w:p>
      <w:pPr>
        <w:pStyle w:val="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11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bookmarkStart w:id="261" w:name="P261"/>
    <w:bookmarkEnd w:id="261"/>
    <w:p>
      <w:pPr>
        <w:pStyle w:val="0"/>
        <w:spacing w:before="240" w:line-rule="auto"/>
        <w:ind w:firstLine="540"/>
        <w:jc w:val="both"/>
      </w:pPr>
      <w:r>
        <w:rPr>
          <w:sz w:val="24"/>
        </w:rPr>
        <w:t xml:space="preserve">4.4.1.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120">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304"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274" w:name="P274"/>
    <w:bookmarkEnd w:id="274"/>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99" w:tooltip="1.4. Право на получение субсидий:">
        <w:r>
          <w:rPr>
            <w:sz w:val="24"/>
            <w:color w:val="0000ff"/>
          </w:rPr>
          <w:t xml:space="preserve">пунктом 1.4</w:t>
        </w:r>
      </w:hyperlink>
      <w:r>
        <w:rPr>
          <w:sz w:val="24"/>
        </w:rPr>
        <w:t xml:space="preserve">, </w:t>
      </w:r>
      <w:hyperlink w:history="0" w:anchor="P1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6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303" w:tooltip="4.8.6. В заявку могут быть внесены изменения в системе &quot;Электронный бюджет&quot;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12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6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49"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государственной поддержки и отчетности агропромышленного комплекса Министерства (далее -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303" w:name="P303"/>
    <w:bookmarkEnd w:id="303"/>
    <w:p>
      <w:pPr>
        <w:pStyle w:val="0"/>
        <w:spacing w:before="240" w:line-rule="auto"/>
        <w:ind w:firstLine="540"/>
        <w:jc w:val="both"/>
      </w:pPr>
      <w:r>
        <w:rPr>
          <w:sz w:val="24"/>
        </w:rPr>
        <w:t xml:space="preserve">4.8.6. В заявку могут быть внесены изменения в системе "Электронный бюджет"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304" w:name="P304"/>
    <w:bookmarkEnd w:id="304"/>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308" w:name="P308"/>
    <w:bookmarkEnd w:id="308"/>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311"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308"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311" w:name="P311"/>
    <w:bookmarkEnd w:id="311"/>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1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6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99" w:tooltip="1.4. Право на получение субсидий:">
        <w:r>
          <w:rPr>
            <w:sz w:val="24"/>
            <w:color w:val="0000ff"/>
          </w:rPr>
          <w:t xml:space="preserve">пунктами 1.4</w:t>
        </w:r>
      </w:hyperlink>
      <w:r>
        <w:rPr>
          <w:sz w:val="24"/>
        </w:rPr>
        <w:t xml:space="preserve">, </w:t>
      </w:r>
      <w:hyperlink w:history="0" w:anchor="P1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97" w:tooltip="1.2. Субсидии предоставляются в целях поддержки племенного животноводств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12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12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329" w:name="P329"/>
    <w:bookmarkEnd w:id="329"/>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171"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274"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 исходя из очередности поступления заявок победителей отбора (получателей субсидий).</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185"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334" w:name="P334"/>
    <w:bookmarkEnd w:id="334"/>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167"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334"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261" w:tooltip="4.4.1.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quot;Интернет&quot; (http://mcx.pnzreg.ru/) (далее - сайт Министерства) объявления о проведении от...">
        <w:r>
          <w:rPr>
            <w:sz w:val="24"/>
            <w:color w:val="0000ff"/>
          </w:rPr>
          <w:t xml:space="preserve">подпунктом 4.4.1 пункта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заявок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племенного</w:t>
      </w:r>
    </w:p>
    <w:p>
      <w:pPr>
        <w:pStyle w:val="0"/>
        <w:jc w:val="right"/>
      </w:pPr>
      <w:r>
        <w:rPr>
          <w:sz w:val="24"/>
        </w:rPr>
        <w:t xml:space="preserve">животноводства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jc w:val="both"/>
      </w:pPr>
      <w:r>
        <w:rPr>
          <w:sz w:val="24"/>
        </w:rPr>
      </w:r>
    </w:p>
    <w:p>
      <w:pPr>
        <w:pStyle w:val="1"/>
        <w:jc w:val="both"/>
      </w:pPr>
      <w:r>
        <w:rPr>
          <w:sz w:val="20"/>
        </w:rPr>
        <w:t xml:space="preserve">    В Министерство сельского хозяйства Пензенской области</w:t>
      </w:r>
    </w:p>
    <w:p>
      <w:pPr>
        <w:pStyle w:val="1"/>
        <w:jc w:val="both"/>
      </w:pPr>
      <w:r>
        <w:rPr>
          <w:sz w:val="20"/>
        </w:rPr>
      </w:r>
    </w:p>
    <w:bookmarkStart w:id="356" w:name="P356"/>
    <w:bookmarkEnd w:id="356"/>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 _______</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r>
    </w:p>
    <w:p>
      <w:pPr>
        <w:pStyle w:val="1"/>
        <w:jc w:val="both"/>
      </w:pPr>
      <w:r>
        <w:rPr>
          <w:sz w:val="20"/>
        </w:rPr>
        <w:t xml:space="preserve">в соответствии с __________________________________________________________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утвержденным  постановлением  Правительства Пензенской области от _________</w:t>
      </w:r>
    </w:p>
    <w:p>
      <w:pPr>
        <w:pStyle w:val="1"/>
        <w:jc w:val="both"/>
      </w:pPr>
      <w:r>
        <w:rPr>
          <w:sz w:val="20"/>
        </w:rPr>
        <w:t xml:space="preserve">N ______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w:t>
      </w:r>
      <w:hyperlink w:history="0" w:anchor="P407"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_________________ 20__ г.</w:t>
      </w:r>
    </w:p>
    <w:p>
      <w:pPr>
        <w:pStyle w:val="0"/>
        <w:jc w:val="both"/>
      </w:pPr>
      <w:r>
        <w:rPr>
          <w:sz w:val="24"/>
        </w:rPr>
      </w:r>
    </w:p>
    <w:p>
      <w:pPr>
        <w:pStyle w:val="0"/>
        <w:ind w:firstLine="540"/>
        <w:jc w:val="both"/>
      </w:pPr>
      <w:r>
        <w:rPr>
          <w:sz w:val="24"/>
        </w:rPr>
        <w:t xml:space="preserve">--------------------------------</w:t>
      </w:r>
    </w:p>
    <w:bookmarkStart w:id="407" w:name="P407"/>
    <w:bookmarkEnd w:id="407"/>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племенного</w:t>
      </w:r>
    </w:p>
    <w:p>
      <w:pPr>
        <w:pStyle w:val="0"/>
        <w:jc w:val="right"/>
      </w:pPr>
      <w:r>
        <w:rPr>
          <w:sz w:val="24"/>
        </w:rPr>
        <w:t xml:space="preserve">животноводства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428" w:name="P428"/>
    <w:bookmarkEnd w:id="428"/>
    <w:p>
      <w:pPr>
        <w:pStyle w:val="0"/>
        <w:jc w:val="center"/>
      </w:pPr>
      <w:r>
        <w:rPr>
          <w:sz w:val="24"/>
        </w:rPr>
        <w:t xml:space="preserve">СПРАВКА-РАСЧЕТ</w:t>
      </w:r>
    </w:p>
    <w:p>
      <w:pPr>
        <w:pStyle w:val="0"/>
        <w:jc w:val="center"/>
      </w:pPr>
      <w:r>
        <w:rPr>
          <w:sz w:val="24"/>
        </w:rPr>
        <w:t xml:space="preserve">на предоставление субсидий на поддержку племенного</w:t>
      </w:r>
    </w:p>
    <w:p>
      <w:pPr>
        <w:pStyle w:val="0"/>
        <w:jc w:val="center"/>
      </w:pPr>
      <w:r>
        <w:rPr>
          <w:sz w:val="24"/>
        </w:rPr>
        <w:t xml:space="preserve">животноводства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40"/>
        <w:gridCol w:w="1843"/>
        <w:gridCol w:w="1418"/>
        <w:gridCol w:w="1344"/>
        <w:gridCol w:w="1417"/>
        <w:gridCol w:w="1474"/>
      </w:tblGrid>
      <w:tr>
        <w:tc>
          <w:tcPr>
            <w:tcW w:w="2540" w:type="dxa"/>
          </w:tcPr>
          <w:p>
            <w:pPr>
              <w:pStyle w:val="0"/>
              <w:jc w:val="center"/>
            </w:pPr>
            <w:r>
              <w:rPr>
                <w:sz w:val="24"/>
              </w:rPr>
              <w:t xml:space="preserve">Наименование</w:t>
            </w:r>
          </w:p>
        </w:tc>
        <w:tc>
          <w:tcPr>
            <w:tcW w:w="1843" w:type="dxa"/>
          </w:tcPr>
          <w:p>
            <w:pPr>
              <w:pStyle w:val="0"/>
              <w:jc w:val="center"/>
            </w:pPr>
            <w:r>
              <w:rPr>
                <w:sz w:val="24"/>
              </w:rPr>
              <w:t xml:space="preserve">Поголовье, подлежащее субсидированию, голов</w:t>
            </w:r>
          </w:p>
        </w:tc>
        <w:tc>
          <w:tcPr>
            <w:tcW w:w="1418" w:type="dxa"/>
          </w:tcPr>
          <w:p>
            <w:pPr>
              <w:pStyle w:val="0"/>
              <w:jc w:val="center"/>
            </w:pPr>
            <w:r>
              <w:rPr>
                <w:sz w:val="24"/>
              </w:rPr>
              <w:t xml:space="preserve">Коэффициент перевода поголовья в условные головы</w:t>
            </w:r>
          </w:p>
        </w:tc>
        <w:tc>
          <w:tcPr>
            <w:tcW w:w="1344" w:type="dxa"/>
          </w:tcPr>
          <w:p>
            <w:pPr>
              <w:pStyle w:val="0"/>
              <w:jc w:val="center"/>
            </w:pPr>
            <w:r>
              <w:rPr>
                <w:sz w:val="24"/>
              </w:rPr>
              <w:t xml:space="preserve">Поголовье в условных головах (гр. 2 x гр. 3)</w:t>
            </w:r>
          </w:p>
        </w:tc>
        <w:tc>
          <w:tcPr>
            <w:tcW w:w="1417" w:type="dxa"/>
          </w:tcPr>
          <w:p>
            <w:pPr>
              <w:pStyle w:val="0"/>
              <w:jc w:val="center"/>
            </w:pPr>
            <w:r>
              <w:rPr>
                <w:sz w:val="24"/>
              </w:rPr>
              <w:t xml:space="preserve">Ставка субсидии, рублей на единицу</w:t>
            </w:r>
          </w:p>
        </w:tc>
        <w:tc>
          <w:tcPr>
            <w:tcW w:w="1474" w:type="dxa"/>
          </w:tcPr>
          <w:p>
            <w:pPr>
              <w:pStyle w:val="0"/>
              <w:jc w:val="center"/>
            </w:pPr>
            <w:r>
              <w:rPr>
                <w:sz w:val="24"/>
              </w:rPr>
              <w:t xml:space="preserve">Сумма субсидии, рублей (гр. 4 x гр. 5 x k </w:t>
            </w:r>
            <w:hyperlink w:history="0" w:anchor="P529" w:tooltip="&lt;*&gt; k - коэффициент, определяемый в соответствии с пунктом 2.8 настоящего Порядка.">
              <w:r>
                <w:rPr>
                  <w:sz w:val="24"/>
                  <w:color w:val="0000ff"/>
                </w:rPr>
                <w:t xml:space="preserve">&lt;*&gt;</w:t>
              </w:r>
            </w:hyperlink>
            <w:r>
              <w:rPr>
                <w:sz w:val="24"/>
              </w:rPr>
              <w:t xml:space="preserve">)</w:t>
            </w:r>
          </w:p>
        </w:tc>
      </w:tr>
      <w:tr>
        <w:tc>
          <w:tcPr>
            <w:tcW w:w="2540" w:type="dxa"/>
            <w:vAlign w:val="center"/>
          </w:tcPr>
          <w:p>
            <w:pPr>
              <w:pStyle w:val="0"/>
              <w:jc w:val="center"/>
            </w:pPr>
            <w:r>
              <w:rPr>
                <w:sz w:val="24"/>
              </w:rPr>
              <w:t xml:space="preserve">1</w:t>
            </w:r>
          </w:p>
        </w:tc>
        <w:tc>
          <w:tcPr>
            <w:tcW w:w="1843" w:type="dxa"/>
            <w:vAlign w:val="center"/>
          </w:tcPr>
          <w:p>
            <w:pPr>
              <w:pStyle w:val="0"/>
              <w:jc w:val="center"/>
            </w:pPr>
            <w:r>
              <w:rPr>
                <w:sz w:val="24"/>
              </w:rPr>
              <w:t xml:space="preserve">2</w:t>
            </w:r>
          </w:p>
        </w:tc>
        <w:tc>
          <w:tcPr>
            <w:tcW w:w="1418" w:type="dxa"/>
            <w:vAlign w:val="center"/>
          </w:tcPr>
          <w:p>
            <w:pPr>
              <w:pStyle w:val="0"/>
              <w:jc w:val="center"/>
            </w:pPr>
            <w:r>
              <w:rPr>
                <w:sz w:val="24"/>
              </w:rPr>
              <w:t xml:space="preserve">3</w:t>
            </w:r>
          </w:p>
        </w:tc>
        <w:tc>
          <w:tcPr>
            <w:tcW w:w="1344" w:type="dxa"/>
            <w:vAlign w:val="center"/>
          </w:tcPr>
          <w:p>
            <w:pPr>
              <w:pStyle w:val="0"/>
              <w:jc w:val="center"/>
            </w:pPr>
            <w:r>
              <w:rPr>
                <w:sz w:val="24"/>
              </w:rPr>
              <w:t xml:space="preserve">4</w:t>
            </w:r>
          </w:p>
        </w:tc>
        <w:tc>
          <w:tcPr>
            <w:tcW w:w="1417" w:type="dxa"/>
            <w:vAlign w:val="center"/>
          </w:tcPr>
          <w:p>
            <w:pPr>
              <w:pStyle w:val="0"/>
              <w:jc w:val="center"/>
            </w:pPr>
            <w:r>
              <w:rPr>
                <w:sz w:val="24"/>
              </w:rPr>
              <w:t xml:space="preserve">5</w:t>
            </w:r>
          </w:p>
        </w:tc>
        <w:tc>
          <w:tcPr>
            <w:tcW w:w="1474" w:type="dxa"/>
            <w:vAlign w:val="center"/>
          </w:tcPr>
          <w:p>
            <w:pPr>
              <w:pStyle w:val="0"/>
              <w:jc w:val="center"/>
            </w:pPr>
            <w:r>
              <w:rPr>
                <w:sz w:val="24"/>
              </w:rPr>
              <w:t xml:space="preserve">6</w:t>
            </w:r>
          </w:p>
        </w:tc>
      </w:tr>
      <w:tr>
        <w:tc>
          <w:tcPr>
            <w:tcW w:w="2540" w:type="dxa"/>
          </w:tcPr>
          <w:p>
            <w:pPr>
              <w:pStyle w:val="0"/>
            </w:pPr>
            <w:r>
              <w:rPr>
                <w:sz w:val="24"/>
              </w:rPr>
              <w:t xml:space="preserve">Племенное маточное поголовье сельскохозяйственных животных - всего</w:t>
            </w:r>
          </w:p>
        </w:tc>
        <w:tc>
          <w:tcPr>
            <w:tcW w:w="1843" w:type="dxa"/>
            <w:vAlign w:val="center"/>
          </w:tcPr>
          <w:p>
            <w:pPr>
              <w:pStyle w:val="0"/>
              <w:jc w:val="center"/>
            </w:pPr>
            <w:r>
              <w:rPr>
                <w:sz w:val="24"/>
              </w:rPr>
              <w:t xml:space="preserve">X</w:t>
            </w:r>
          </w:p>
        </w:tc>
        <w:tc>
          <w:tcPr>
            <w:tcW w:w="1418" w:type="dxa"/>
            <w:vAlign w:val="center"/>
          </w:tcPr>
          <w:p>
            <w:pPr>
              <w:pStyle w:val="0"/>
              <w:jc w:val="center"/>
            </w:pPr>
            <w:r>
              <w:rPr>
                <w:sz w:val="24"/>
              </w:rPr>
              <w:t xml:space="preserve">X</w:t>
            </w:r>
          </w:p>
        </w:tc>
        <w:tc>
          <w:tcPr>
            <w:tcW w:w="1344" w:type="dxa"/>
            <w:vAlign w:val="center"/>
          </w:tcPr>
          <w:p>
            <w:pPr>
              <w:pStyle w:val="0"/>
            </w:pPr>
            <w:r>
              <w:rPr>
                <w:sz w:val="24"/>
              </w:rPr>
            </w:r>
          </w:p>
        </w:tc>
        <w:tc>
          <w:tcPr>
            <w:tcW w:w="1417" w:type="dxa"/>
            <w:vAlign w:val="center"/>
          </w:tcPr>
          <w:p>
            <w:pPr>
              <w:pStyle w:val="0"/>
              <w:jc w:val="center"/>
            </w:pPr>
            <w:r>
              <w:rPr>
                <w:sz w:val="24"/>
              </w:rPr>
              <w:t xml:space="preserve">X</w:t>
            </w:r>
          </w:p>
        </w:tc>
        <w:tc>
          <w:tcPr>
            <w:tcW w:w="1474" w:type="dxa"/>
          </w:tcPr>
          <w:p>
            <w:pPr>
              <w:pStyle w:val="0"/>
            </w:pPr>
            <w:r>
              <w:rPr>
                <w:sz w:val="24"/>
              </w:rPr>
            </w:r>
          </w:p>
        </w:tc>
      </w:tr>
      <w:tr>
        <w:tc>
          <w:tcPr>
            <w:tcW w:w="2540" w:type="dxa"/>
          </w:tcPr>
          <w:p>
            <w:pPr>
              <w:pStyle w:val="0"/>
            </w:pPr>
            <w:r>
              <w:rPr>
                <w:sz w:val="24"/>
              </w:rPr>
              <w:t xml:space="preserve">в том числе:</w:t>
            </w:r>
          </w:p>
        </w:tc>
        <w:tc>
          <w:tcPr>
            <w:tcW w:w="1843" w:type="dxa"/>
            <w:vAlign w:val="center"/>
          </w:tcPr>
          <w:p>
            <w:pPr>
              <w:pStyle w:val="0"/>
            </w:pPr>
            <w:r>
              <w:rPr>
                <w:sz w:val="24"/>
              </w:rPr>
            </w:r>
          </w:p>
        </w:tc>
        <w:tc>
          <w:tcPr>
            <w:tcW w:w="1418" w:type="dxa"/>
            <w:vAlign w:val="center"/>
          </w:tcPr>
          <w:p>
            <w:pPr>
              <w:pStyle w:val="0"/>
            </w:pPr>
            <w:r>
              <w:rPr>
                <w:sz w:val="24"/>
              </w:rPr>
            </w:r>
          </w:p>
        </w:tc>
        <w:tc>
          <w:tcPr>
            <w:tcW w:w="1344" w:type="dxa"/>
            <w:vAlign w:val="center"/>
          </w:tcPr>
          <w:p>
            <w:pPr>
              <w:pStyle w:val="0"/>
            </w:pPr>
            <w:r>
              <w:rPr>
                <w:sz w:val="24"/>
              </w:rPr>
            </w:r>
          </w:p>
        </w:tc>
        <w:tc>
          <w:tcPr>
            <w:tcW w:w="1417" w:type="dxa"/>
            <w:vAlign w:val="center"/>
          </w:tcPr>
          <w:p>
            <w:pPr>
              <w:pStyle w:val="0"/>
            </w:pPr>
            <w:r>
              <w:rPr>
                <w:sz w:val="24"/>
              </w:rPr>
            </w:r>
          </w:p>
        </w:tc>
        <w:tc>
          <w:tcPr>
            <w:tcW w:w="1474" w:type="dxa"/>
          </w:tcPr>
          <w:p>
            <w:pPr>
              <w:pStyle w:val="0"/>
            </w:pPr>
            <w:r>
              <w:rPr>
                <w:sz w:val="24"/>
              </w:rPr>
            </w:r>
          </w:p>
        </w:tc>
      </w:tr>
      <w:tr>
        <w:tc>
          <w:tcPr>
            <w:tcW w:w="2540" w:type="dxa"/>
          </w:tcPr>
          <w:p>
            <w:pPr>
              <w:pStyle w:val="0"/>
            </w:pPr>
            <w:r>
              <w:rPr>
                <w:sz w:val="24"/>
              </w:rPr>
              <w:t xml:space="preserve">крупный рогатый скот молочного направления</w:t>
            </w:r>
          </w:p>
        </w:tc>
        <w:tc>
          <w:tcPr>
            <w:tcW w:w="1843" w:type="dxa"/>
            <w:vAlign w:val="center"/>
          </w:tcPr>
          <w:p>
            <w:pPr>
              <w:pStyle w:val="0"/>
            </w:pPr>
            <w:r>
              <w:rPr>
                <w:sz w:val="24"/>
              </w:rPr>
            </w:r>
          </w:p>
        </w:tc>
        <w:tc>
          <w:tcPr>
            <w:tcW w:w="1418" w:type="dxa"/>
            <w:vAlign w:val="center"/>
          </w:tcPr>
          <w:p>
            <w:pPr>
              <w:pStyle w:val="0"/>
            </w:pPr>
            <w:r>
              <w:rPr>
                <w:sz w:val="24"/>
              </w:rPr>
            </w:r>
          </w:p>
        </w:tc>
        <w:tc>
          <w:tcPr>
            <w:tcW w:w="1344" w:type="dxa"/>
            <w:vAlign w:val="center"/>
          </w:tcPr>
          <w:p>
            <w:pPr>
              <w:pStyle w:val="0"/>
            </w:pPr>
            <w:r>
              <w:rPr>
                <w:sz w:val="24"/>
              </w:rPr>
            </w:r>
          </w:p>
        </w:tc>
        <w:tc>
          <w:tcPr>
            <w:tcW w:w="1417" w:type="dxa"/>
            <w:vAlign w:val="center"/>
          </w:tcPr>
          <w:p>
            <w:pPr>
              <w:pStyle w:val="0"/>
            </w:pPr>
            <w:r>
              <w:rPr>
                <w:sz w:val="24"/>
              </w:rPr>
            </w:r>
          </w:p>
        </w:tc>
        <w:tc>
          <w:tcPr>
            <w:tcW w:w="1474" w:type="dxa"/>
          </w:tcPr>
          <w:p>
            <w:pPr>
              <w:pStyle w:val="0"/>
            </w:pPr>
            <w:r>
              <w:rPr>
                <w:sz w:val="24"/>
              </w:rPr>
            </w:r>
          </w:p>
        </w:tc>
      </w:tr>
      <w:tr>
        <w:tc>
          <w:tcPr>
            <w:tcW w:w="2540" w:type="dxa"/>
          </w:tcPr>
          <w:p>
            <w:pPr>
              <w:pStyle w:val="0"/>
            </w:pPr>
            <w:r>
              <w:rPr>
                <w:sz w:val="24"/>
              </w:rPr>
              <w:t xml:space="preserve">овцы</w:t>
            </w:r>
          </w:p>
        </w:tc>
        <w:tc>
          <w:tcPr>
            <w:tcW w:w="1843" w:type="dxa"/>
            <w:vAlign w:val="center"/>
          </w:tcPr>
          <w:p>
            <w:pPr>
              <w:pStyle w:val="0"/>
            </w:pPr>
            <w:r>
              <w:rPr>
                <w:sz w:val="24"/>
              </w:rPr>
            </w:r>
          </w:p>
        </w:tc>
        <w:tc>
          <w:tcPr>
            <w:tcW w:w="1418" w:type="dxa"/>
            <w:vAlign w:val="center"/>
          </w:tcPr>
          <w:p>
            <w:pPr>
              <w:pStyle w:val="0"/>
            </w:pPr>
            <w:r>
              <w:rPr>
                <w:sz w:val="24"/>
              </w:rPr>
            </w:r>
          </w:p>
        </w:tc>
        <w:tc>
          <w:tcPr>
            <w:tcW w:w="1344" w:type="dxa"/>
            <w:vAlign w:val="center"/>
          </w:tcPr>
          <w:p>
            <w:pPr>
              <w:pStyle w:val="0"/>
            </w:pPr>
            <w:r>
              <w:rPr>
                <w:sz w:val="24"/>
              </w:rPr>
            </w:r>
          </w:p>
        </w:tc>
        <w:tc>
          <w:tcPr>
            <w:tcW w:w="1417" w:type="dxa"/>
            <w:vAlign w:val="center"/>
          </w:tcPr>
          <w:p>
            <w:pPr>
              <w:pStyle w:val="0"/>
            </w:pPr>
            <w:r>
              <w:rPr>
                <w:sz w:val="24"/>
              </w:rPr>
            </w:r>
          </w:p>
        </w:tc>
        <w:tc>
          <w:tcPr>
            <w:tcW w:w="1474" w:type="dxa"/>
          </w:tcPr>
          <w:p>
            <w:pPr>
              <w:pStyle w:val="0"/>
            </w:pPr>
            <w:r>
              <w:rPr>
                <w:sz w:val="24"/>
              </w:rPr>
            </w:r>
          </w:p>
        </w:tc>
      </w:tr>
      <w:tr>
        <w:tc>
          <w:tcPr>
            <w:tcW w:w="2540" w:type="dxa"/>
          </w:tcPr>
          <w:p>
            <w:pPr>
              <w:pStyle w:val="0"/>
            </w:pPr>
            <w:r>
              <w:rPr>
                <w:sz w:val="24"/>
              </w:rPr>
              <w:t xml:space="preserve">птица</w:t>
            </w:r>
          </w:p>
        </w:tc>
        <w:tc>
          <w:tcPr>
            <w:tcW w:w="1843" w:type="dxa"/>
            <w:vAlign w:val="center"/>
          </w:tcPr>
          <w:p>
            <w:pPr>
              <w:pStyle w:val="0"/>
            </w:pPr>
            <w:r>
              <w:rPr>
                <w:sz w:val="24"/>
              </w:rPr>
            </w:r>
          </w:p>
        </w:tc>
        <w:tc>
          <w:tcPr>
            <w:tcW w:w="1418" w:type="dxa"/>
            <w:vAlign w:val="center"/>
          </w:tcPr>
          <w:p>
            <w:pPr>
              <w:pStyle w:val="0"/>
            </w:pPr>
            <w:r>
              <w:rPr>
                <w:sz w:val="24"/>
              </w:rPr>
            </w:r>
          </w:p>
        </w:tc>
        <w:tc>
          <w:tcPr>
            <w:tcW w:w="1344" w:type="dxa"/>
            <w:vAlign w:val="center"/>
          </w:tcPr>
          <w:p>
            <w:pPr>
              <w:pStyle w:val="0"/>
            </w:pPr>
            <w:r>
              <w:rPr>
                <w:sz w:val="24"/>
              </w:rPr>
            </w:r>
          </w:p>
        </w:tc>
        <w:tc>
          <w:tcPr>
            <w:tcW w:w="1417" w:type="dxa"/>
            <w:vAlign w:val="center"/>
          </w:tcPr>
          <w:p>
            <w:pPr>
              <w:pStyle w:val="0"/>
            </w:pPr>
            <w:r>
              <w:rPr>
                <w:sz w:val="24"/>
              </w:rPr>
            </w:r>
          </w:p>
        </w:tc>
        <w:tc>
          <w:tcPr>
            <w:tcW w:w="1474" w:type="dxa"/>
          </w:tcPr>
          <w:p>
            <w:pPr>
              <w:pStyle w:val="0"/>
            </w:pPr>
            <w:r>
              <w:rPr>
                <w:sz w:val="24"/>
              </w:rPr>
            </w:r>
          </w:p>
        </w:tc>
      </w:tr>
      <w:tr>
        <w:tc>
          <w:tcPr>
            <w:tcW w:w="2540" w:type="dxa"/>
          </w:tcPr>
          <w:p>
            <w:pPr>
              <w:pStyle w:val="0"/>
            </w:pPr>
            <w:r>
              <w:rPr>
                <w:sz w:val="24"/>
              </w:rPr>
              <w:t xml:space="preserve">Племенной молодняк сельскохозяйственных животных - всего</w:t>
            </w:r>
          </w:p>
        </w:tc>
        <w:tc>
          <w:tcPr>
            <w:tcW w:w="1843" w:type="dxa"/>
            <w:vAlign w:val="center"/>
          </w:tcPr>
          <w:p>
            <w:pPr>
              <w:pStyle w:val="0"/>
              <w:jc w:val="center"/>
            </w:pPr>
            <w:r>
              <w:rPr>
                <w:sz w:val="24"/>
              </w:rPr>
              <w:t xml:space="preserve">X</w:t>
            </w:r>
          </w:p>
        </w:tc>
        <w:tc>
          <w:tcPr>
            <w:tcW w:w="1418" w:type="dxa"/>
            <w:vAlign w:val="center"/>
          </w:tcPr>
          <w:p>
            <w:pPr>
              <w:pStyle w:val="0"/>
              <w:jc w:val="center"/>
            </w:pPr>
            <w:r>
              <w:rPr>
                <w:sz w:val="24"/>
              </w:rPr>
              <w:t xml:space="preserve">X</w:t>
            </w:r>
          </w:p>
        </w:tc>
        <w:tc>
          <w:tcPr>
            <w:tcW w:w="1344" w:type="dxa"/>
            <w:vAlign w:val="center"/>
          </w:tcPr>
          <w:p>
            <w:pPr>
              <w:pStyle w:val="0"/>
            </w:pPr>
            <w:r>
              <w:rPr>
                <w:sz w:val="24"/>
              </w:rPr>
            </w:r>
          </w:p>
        </w:tc>
        <w:tc>
          <w:tcPr>
            <w:tcW w:w="1417" w:type="dxa"/>
            <w:vAlign w:val="center"/>
          </w:tcPr>
          <w:p>
            <w:pPr>
              <w:pStyle w:val="0"/>
              <w:jc w:val="center"/>
            </w:pPr>
            <w:r>
              <w:rPr>
                <w:sz w:val="24"/>
              </w:rPr>
              <w:t xml:space="preserve">X</w:t>
            </w:r>
          </w:p>
        </w:tc>
        <w:tc>
          <w:tcPr>
            <w:tcW w:w="1474" w:type="dxa"/>
          </w:tcPr>
          <w:p>
            <w:pPr>
              <w:pStyle w:val="0"/>
            </w:pPr>
            <w:r>
              <w:rPr>
                <w:sz w:val="24"/>
              </w:rPr>
            </w:r>
          </w:p>
        </w:tc>
      </w:tr>
      <w:tr>
        <w:tc>
          <w:tcPr>
            <w:tcW w:w="2540" w:type="dxa"/>
          </w:tcPr>
          <w:p>
            <w:pPr>
              <w:pStyle w:val="0"/>
            </w:pPr>
            <w:r>
              <w:rPr>
                <w:sz w:val="24"/>
              </w:rPr>
              <w:t xml:space="preserve">в том числе:</w:t>
            </w:r>
          </w:p>
        </w:tc>
        <w:tc>
          <w:tcPr>
            <w:tcW w:w="1843" w:type="dxa"/>
          </w:tcPr>
          <w:p>
            <w:pPr>
              <w:pStyle w:val="0"/>
            </w:pPr>
            <w:r>
              <w:rPr>
                <w:sz w:val="24"/>
              </w:rPr>
            </w:r>
          </w:p>
        </w:tc>
        <w:tc>
          <w:tcPr>
            <w:tcW w:w="1418" w:type="dxa"/>
          </w:tcPr>
          <w:p>
            <w:pPr>
              <w:pStyle w:val="0"/>
            </w:pPr>
            <w:r>
              <w:rPr>
                <w:sz w:val="24"/>
              </w:rPr>
            </w:r>
          </w:p>
        </w:tc>
        <w:tc>
          <w:tcPr>
            <w:tcW w:w="1344" w:type="dxa"/>
          </w:tcPr>
          <w:p>
            <w:pPr>
              <w:pStyle w:val="0"/>
            </w:pPr>
            <w:r>
              <w:rPr>
                <w:sz w:val="24"/>
              </w:rPr>
            </w:r>
          </w:p>
        </w:tc>
        <w:tc>
          <w:tcPr>
            <w:tcW w:w="1417" w:type="dxa"/>
          </w:tcPr>
          <w:p>
            <w:pPr>
              <w:pStyle w:val="0"/>
            </w:pPr>
            <w:r>
              <w:rPr>
                <w:sz w:val="24"/>
              </w:rPr>
            </w:r>
          </w:p>
        </w:tc>
        <w:tc>
          <w:tcPr>
            <w:tcW w:w="1474" w:type="dxa"/>
          </w:tcPr>
          <w:p>
            <w:pPr>
              <w:pStyle w:val="0"/>
            </w:pPr>
            <w:r>
              <w:rPr>
                <w:sz w:val="24"/>
              </w:rPr>
            </w:r>
          </w:p>
        </w:tc>
      </w:tr>
      <w:tr>
        <w:tc>
          <w:tcPr>
            <w:tcW w:w="2540" w:type="dxa"/>
          </w:tcPr>
          <w:p>
            <w:pPr>
              <w:pStyle w:val="0"/>
            </w:pPr>
            <w:r>
              <w:rPr>
                <w:sz w:val="24"/>
              </w:rPr>
              <w:t xml:space="preserve">крупный рогатый скот молочного направления</w:t>
            </w:r>
          </w:p>
        </w:tc>
        <w:tc>
          <w:tcPr>
            <w:tcW w:w="1843" w:type="dxa"/>
          </w:tcPr>
          <w:p>
            <w:pPr>
              <w:pStyle w:val="0"/>
            </w:pPr>
            <w:r>
              <w:rPr>
                <w:sz w:val="24"/>
              </w:rPr>
            </w:r>
          </w:p>
        </w:tc>
        <w:tc>
          <w:tcPr>
            <w:tcW w:w="1418" w:type="dxa"/>
          </w:tcPr>
          <w:p>
            <w:pPr>
              <w:pStyle w:val="0"/>
            </w:pPr>
            <w:r>
              <w:rPr>
                <w:sz w:val="24"/>
              </w:rPr>
            </w:r>
          </w:p>
        </w:tc>
        <w:tc>
          <w:tcPr>
            <w:tcW w:w="1344" w:type="dxa"/>
          </w:tcPr>
          <w:p>
            <w:pPr>
              <w:pStyle w:val="0"/>
            </w:pPr>
            <w:r>
              <w:rPr>
                <w:sz w:val="24"/>
              </w:rPr>
            </w:r>
          </w:p>
        </w:tc>
        <w:tc>
          <w:tcPr>
            <w:tcW w:w="1417" w:type="dxa"/>
          </w:tcPr>
          <w:p>
            <w:pPr>
              <w:pStyle w:val="0"/>
            </w:pPr>
            <w:r>
              <w:rPr>
                <w:sz w:val="24"/>
              </w:rPr>
            </w:r>
          </w:p>
        </w:tc>
        <w:tc>
          <w:tcPr>
            <w:tcW w:w="1474" w:type="dxa"/>
          </w:tcPr>
          <w:p>
            <w:pPr>
              <w:pStyle w:val="0"/>
            </w:pPr>
            <w:r>
              <w:rPr>
                <w:sz w:val="24"/>
              </w:rPr>
            </w:r>
          </w:p>
        </w:tc>
      </w:tr>
      <w:tr>
        <w:tc>
          <w:tcPr>
            <w:tcW w:w="2540" w:type="dxa"/>
          </w:tcPr>
          <w:p>
            <w:pPr>
              <w:pStyle w:val="0"/>
            </w:pPr>
            <w:r>
              <w:rPr>
                <w:sz w:val="24"/>
              </w:rPr>
              <w:t xml:space="preserve">овцы</w:t>
            </w:r>
          </w:p>
        </w:tc>
        <w:tc>
          <w:tcPr>
            <w:tcW w:w="1843" w:type="dxa"/>
          </w:tcPr>
          <w:p>
            <w:pPr>
              <w:pStyle w:val="0"/>
            </w:pPr>
            <w:r>
              <w:rPr>
                <w:sz w:val="24"/>
              </w:rPr>
            </w:r>
          </w:p>
        </w:tc>
        <w:tc>
          <w:tcPr>
            <w:tcW w:w="1418" w:type="dxa"/>
          </w:tcPr>
          <w:p>
            <w:pPr>
              <w:pStyle w:val="0"/>
            </w:pPr>
            <w:r>
              <w:rPr>
                <w:sz w:val="24"/>
              </w:rPr>
            </w:r>
          </w:p>
        </w:tc>
        <w:tc>
          <w:tcPr>
            <w:tcW w:w="1344" w:type="dxa"/>
          </w:tcPr>
          <w:p>
            <w:pPr>
              <w:pStyle w:val="0"/>
            </w:pPr>
            <w:r>
              <w:rPr>
                <w:sz w:val="24"/>
              </w:rPr>
            </w:r>
          </w:p>
        </w:tc>
        <w:tc>
          <w:tcPr>
            <w:tcW w:w="1417" w:type="dxa"/>
          </w:tcPr>
          <w:p>
            <w:pPr>
              <w:pStyle w:val="0"/>
            </w:pPr>
            <w:r>
              <w:rPr>
                <w:sz w:val="24"/>
              </w:rPr>
            </w:r>
          </w:p>
        </w:tc>
        <w:tc>
          <w:tcPr>
            <w:tcW w:w="1474" w:type="dxa"/>
          </w:tcPr>
          <w:p>
            <w:pPr>
              <w:pStyle w:val="0"/>
            </w:pPr>
            <w:r>
              <w:rPr>
                <w:sz w:val="24"/>
              </w:rPr>
            </w:r>
          </w:p>
        </w:tc>
      </w:tr>
      <w:tr>
        <w:tc>
          <w:tcPr>
            <w:tcW w:w="2540" w:type="dxa"/>
          </w:tcPr>
          <w:p>
            <w:pPr>
              <w:pStyle w:val="0"/>
            </w:pPr>
            <w:r>
              <w:rPr>
                <w:sz w:val="24"/>
              </w:rPr>
              <w:t xml:space="preserve">птица</w:t>
            </w:r>
          </w:p>
        </w:tc>
        <w:tc>
          <w:tcPr>
            <w:tcW w:w="1843" w:type="dxa"/>
          </w:tcPr>
          <w:p>
            <w:pPr>
              <w:pStyle w:val="0"/>
            </w:pPr>
            <w:r>
              <w:rPr>
                <w:sz w:val="24"/>
              </w:rPr>
            </w:r>
          </w:p>
        </w:tc>
        <w:tc>
          <w:tcPr>
            <w:tcW w:w="1418" w:type="dxa"/>
          </w:tcPr>
          <w:p>
            <w:pPr>
              <w:pStyle w:val="0"/>
            </w:pPr>
            <w:r>
              <w:rPr>
                <w:sz w:val="24"/>
              </w:rPr>
            </w:r>
          </w:p>
        </w:tc>
        <w:tc>
          <w:tcPr>
            <w:tcW w:w="1344" w:type="dxa"/>
          </w:tcPr>
          <w:p>
            <w:pPr>
              <w:pStyle w:val="0"/>
            </w:pPr>
            <w:r>
              <w:rPr>
                <w:sz w:val="24"/>
              </w:rPr>
            </w:r>
          </w:p>
        </w:tc>
        <w:tc>
          <w:tcPr>
            <w:tcW w:w="1417" w:type="dxa"/>
          </w:tcPr>
          <w:p>
            <w:pPr>
              <w:pStyle w:val="0"/>
            </w:pPr>
            <w:r>
              <w:rPr>
                <w:sz w:val="24"/>
              </w:rPr>
            </w:r>
          </w:p>
        </w:tc>
        <w:tc>
          <w:tcPr>
            <w:tcW w:w="1474"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124"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"___" ______________ 20 __ г.</w:t>
      </w:r>
    </w:p>
    <w:p>
      <w:pPr>
        <w:pStyle w:val="1"/>
        <w:jc w:val="both"/>
      </w:pPr>
      <w:r>
        <w:rPr>
          <w:sz w:val="20"/>
        </w:rPr>
      </w:r>
    </w:p>
    <w:p>
      <w:pPr>
        <w:pStyle w:val="1"/>
        <w:jc w:val="both"/>
      </w:pPr>
      <w:r>
        <w:rPr>
          <w:sz w:val="20"/>
        </w:rPr>
        <w:t xml:space="preserve">Исполнитель _____________ телефон _______________</w:t>
      </w:r>
    </w:p>
    <w:p>
      <w:pPr>
        <w:pStyle w:val="0"/>
        <w:jc w:val="both"/>
      </w:pPr>
      <w:r>
        <w:rPr>
          <w:sz w:val="24"/>
        </w:rPr>
      </w:r>
    </w:p>
    <w:p>
      <w:pPr>
        <w:pStyle w:val="0"/>
        <w:ind w:firstLine="540"/>
        <w:jc w:val="both"/>
      </w:pPr>
      <w:r>
        <w:rPr>
          <w:sz w:val="24"/>
        </w:rPr>
        <w:t xml:space="preserve">--------------------------------</w:t>
      </w:r>
    </w:p>
    <w:bookmarkStart w:id="529" w:name="P529"/>
    <w:bookmarkEnd w:id="529"/>
    <w:p>
      <w:pPr>
        <w:pStyle w:val="0"/>
        <w:spacing w:before="240" w:line-rule="auto"/>
        <w:ind w:firstLine="540"/>
        <w:jc w:val="both"/>
      </w:pPr>
      <w:r>
        <w:rPr>
          <w:sz w:val="24"/>
        </w:rPr>
        <w:t xml:space="preserve">&lt;*&gt; k - коэффициент, определяемый в соответствии с </w:t>
      </w:r>
      <w:hyperlink w:history="0" w:anchor="P171"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племенного</w:t>
      </w:r>
    </w:p>
    <w:p>
      <w:pPr>
        <w:pStyle w:val="0"/>
        <w:jc w:val="right"/>
      </w:pPr>
      <w:r>
        <w:rPr>
          <w:sz w:val="24"/>
        </w:rPr>
        <w:t xml:space="preserve">животноводства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jc w:val="both"/>
      </w:pPr>
      <w:r>
        <w:rPr>
          <w:sz w:val="24"/>
        </w:rPr>
      </w:r>
    </w:p>
    <w:bookmarkStart w:id="547" w:name="P547"/>
    <w:bookmarkEnd w:id="547"/>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ПОДДЕРЖКУ ПЛЕМЕННОГО ЖИВОТНОВОДСТВА НА УСЛОВИЯХ</w:t>
      </w:r>
    </w:p>
    <w:p>
      <w:pPr>
        <w:pStyle w:val="2"/>
        <w:jc w:val="center"/>
      </w:pPr>
      <w:r>
        <w:rPr>
          <w:sz w:val="24"/>
        </w:rPr>
        <w:t xml:space="preserve">СОФИНАНСИРОВАНИЯ ЗА СЧЕТ СРЕДСТВ ФЕДЕРАЛЬНОГО БЮДЖЕТА</w:t>
      </w:r>
    </w:p>
    <w:p>
      <w:pPr>
        <w:pStyle w:val="2"/>
        <w:jc w:val="center"/>
      </w:pPr>
      <w:r>
        <w:rPr>
          <w:sz w:val="24"/>
        </w:rPr>
        <w:t xml:space="preserve">НА ПОДДЕРЖКУ ПРИОРИТЕТНЫХ НАПРАВЛЕНИЙ АГРОПРОМЫШЛЕННОГО</w:t>
      </w:r>
    </w:p>
    <w:p>
      <w:pPr>
        <w:pStyle w:val="2"/>
        <w:jc w:val="center"/>
      </w:pPr>
      <w:r>
        <w:rPr>
          <w:sz w:val="24"/>
        </w:rPr>
        <w:t xml:space="preserve">КОМПЛЕКСА 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2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Для получения субсидий участники отбора представляют следующие документы:</w:t>
      </w:r>
    </w:p>
    <w:p>
      <w:pPr>
        <w:pStyle w:val="0"/>
        <w:spacing w:before="240" w:line-rule="auto"/>
        <w:ind w:firstLine="540"/>
        <w:jc w:val="both"/>
      </w:pPr>
      <w:r>
        <w:rPr>
          <w:sz w:val="24"/>
        </w:rPr>
        <w:t xml:space="preserve">- </w:t>
      </w:r>
      <w:hyperlink w:history="0" w:anchor="P356"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428" w:tooltip="СПРАВКА-РАСЧЕТ">
        <w:r>
          <w:rPr>
            <w:sz w:val="24"/>
            <w:color w:val="0000ff"/>
          </w:rPr>
          <w:t xml:space="preserve">справку-расчет</w:t>
        </w:r>
      </w:hyperlink>
      <w:r>
        <w:rPr>
          <w:sz w:val="24"/>
        </w:rPr>
        <w:t xml:space="preserve"> по форме согласно приложению N 2 к Порядку;</w:t>
      </w:r>
    </w:p>
    <w:p>
      <w:pPr>
        <w:pStyle w:val="0"/>
        <w:spacing w:before="240" w:line-rule="auto"/>
        <w:ind w:firstLine="540"/>
        <w:jc w:val="both"/>
      </w:pPr>
      <w:r>
        <w:rPr>
          <w:sz w:val="24"/>
        </w:rPr>
        <w:t xml:space="preserve">- </w:t>
      </w:r>
      <w:hyperlink w:history="0" w:anchor="P654" w:tooltip="Реестр">
        <w:r>
          <w:rPr>
            <w:sz w:val="24"/>
            <w:color w:val="0000ff"/>
          </w:rPr>
          <w:t xml:space="preserve">реестр</w:t>
        </w:r>
      </w:hyperlink>
      <w:r>
        <w:rPr>
          <w:sz w:val="24"/>
        </w:rPr>
        <w:t xml:space="preserve">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согласно приложению N 5 к Порядку;</w:t>
      </w:r>
    </w:p>
    <w:p>
      <w:pPr>
        <w:pStyle w:val="0"/>
        <w:jc w:val="both"/>
      </w:pPr>
      <w:r>
        <w:rPr>
          <w:sz w:val="24"/>
        </w:rPr>
        <w:t xml:space="preserve">(абзац введен </w:t>
      </w:r>
      <w:hyperlink w:history="0" r:id="rId12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w:t>
      </w:r>
      <w:hyperlink w:history="0" w:anchor="P584" w:tooltip="Реестр">
        <w:r>
          <w:rPr>
            <w:sz w:val="24"/>
            <w:color w:val="0000ff"/>
          </w:rPr>
          <w:t xml:space="preserve">реестр</w:t>
        </w:r>
      </w:hyperlink>
      <w:r>
        <w:rPr>
          <w:sz w:val="24"/>
        </w:rPr>
        <w:t xml:space="preserve"> документов, подтверждающих затраты на содержание племенного маточного поголовья крупного рогатого скота молочного направления, овец или птицы, с приложением указанных документов, согласно приложению N 4 к Порядку (в случае предоставления субсидий в соответствии с </w:t>
      </w:r>
      <w:hyperlink w:history="0" w:anchor="P106" w:tooltip="1.5.3. на возмещение части затрат на содержание племенного маточного поголовья крупного рогатого скота молочного направления, овец или птицы;">
        <w:r>
          <w:rPr>
            <w:sz w:val="24"/>
            <w:color w:val="0000ff"/>
          </w:rPr>
          <w:t xml:space="preserve">подпунктами 1.5.3</w:t>
        </w:r>
      </w:hyperlink>
      <w:r>
        <w:rPr>
          <w:sz w:val="24"/>
        </w:rPr>
        <w:t xml:space="preserve">, </w:t>
      </w:r>
      <w:hyperlink w:history="0" w:anchor="P107" w:tooltip="1.5.4. на возмещение части затрат на содержание одной головы племенного молодняка сельскохозяйственных животных, приобретенных в племенных хозяйствах, зарегистрированных в государственном племенном регистре.">
        <w:r>
          <w:rPr>
            <w:sz w:val="24"/>
            <w:color w:val="0000ff"/>
          </w:rPr>
          <w:t xml:space="preserve">1.5.4 пункта 1.5</w:t>
        </w:r>
      </w:hyperlink>
      <w:r>
        <w:rPr>
          <w:sz w:val="24"/>
        </w:rPr>
        <w:t xml:space="preserve"> Порядка);</w:t>
      </w:r>
    </w:p>
    <w:p>
      <w:pPr>
        <w:pStyle w:val="0"/>
        <w:spacing w:before="240" w:line-rule="auto"/>
        <w:ind w:firstLine="540"/>
        <w:jc w:val="both"/>
      </w:pPr>
      <w:r>
        <w:rPr>
          <w:sz w:val="24"/>
        </w:rPr>
        <w:t xml:space="preserve">- внутрихозяйственный отчет о движении скота и птицы на начало текущего финансового года и последнюю отчетную дату;</w:t>
      </w:r>
    </w:p>
    <w:p>
      <w:pPr>
        <w:pStyle w:val="0"/>
        <w:spacing w:before="240" w:line-rule="auto"/>
        <w:ind w:firstLine="540"/>
        <w:jc w:val="both"/>
      </w:pPr>
      <w:r>
        <w:rPr>
          <w:sz w:val="24"/>
        </w:rPr>
        <w:t xml:space="preserve">- форму федерального статистического наблюдения N 24-СХ "Сведения о состоянии животноводства" или форму федерального статистического наблюдения N 3-фермер "Сведения о производстве продукции животноводства и поголовья скота" или N 40-АПК "Отчет о результатах производства и реализации продукции растениеводства и животноводства научных и образовательных организаций" за предыдущий год или N 3-фермер (МП) "Сведения о производстве продукции животноводства и поголовье скота" за последний отчетный месяц предыдущего года.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племенного</w:t>
      </w:r>
    </w:p>
    <w:p>
      <w:pPr>
        <w:pStyle w:val="0"/>
        <w:jc w:val="right"/>
      </w:pPr>
      <w:r>
        <w:rPr>
          <w:sz w:val="24"/>
        </w:rPr>
        <w:t xml:space="preserve">животноводства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584" w:name="P584"/>
    <w:bookmarkEnd w:id="584"/>
    <w:p>
      <w:pPr>
        <w:pStyle w:val="0"/>
        <w:jc w:val="center"/>
      </w:pPr>
      <w:r>
        <w:rPr>
          <w:sz w:val="24"/>
        </w:rPr>
        <w:t xml:space="preserve">Реестр</w:t>
      </w:r>
    </w:p>
    <w:p>
      <w:pPr>
        <w:pStyle w:val="0"/>
        <w:jc w:val="center"/>
      </w:pPr>
      <w:r>
        <w:rPr>
          <w:sz w:val="24"/>
        </w:rPr>
        <w:t xml:space="preserve">документов, подтверждающих затраты на содержание племенного</w:t>
      </w:r>
    </w:p>
    <w:p>
      <w:pPr>
        <w:pStyle w:val="0"/>
        <w:jc w:val="center"/>
      </w:pPr>
      <w:r>
        <w:rPr>
          <w:sz w:val="24"/>
        </w:rPr>
        <w:t xml:space="preserve">маточного поголовья крупного рогатого скота молочного</w:t>
      </w:r>
    </w:p>
    <w:p>
      <w:pPr>
        <w:pStyle w:val="0"/>
        <w:jc w:val="center"/>
      </w:pPr>
      <w:r>
        <w:rPr>
          <w:sz w:val="24"/>
        </w:rPr>
        <w:t xml:space="preserve">направления, овец или птицы</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jc w:val="center"/>
      </w:pPr>
      <w:r>
        <w:rPr>
          <w:sz w:val="24"/>
        </w:rPr>
        <w:t xml:space="preserve">за _____________________ 20 __ г.</w:t>
      </w:r>
    </w:p>
    <w:p>
      <w:pPr>
        <w:pStyle w:val="0"/>
        <w:jc w:val="center"/>
      </w:pPr>
      <w:r>
        <w:rPr>
          <w:sz w:val="24"/>
        </w:rPr>
        <w:t xml:space="preserve">(период)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1871"/>
        <w:gridCol w:w="1474"/>
        <w:gridCol w:w="1417"/>
        <w:gridCol w:w="1134"/>
        <w:gridCol w:w="1401"/>
      </w:tblGrid>
      <w:tr>
        <w:tc>
          <w:tcPr>
            <w:tcW w:w="1701" w:type="dxa"/>
            <w:vMerge w:val="restart"/>
          </w:tcPr>
          <w:p>
            <w:pPr>
              <w:pStyle w:val="0"/>
              <w:jc w:val="center"/>
            </w:pPr>
            <w:r>
              <w:rPr>
                <w:sz w:val="24"/>
              </w:rPr>
              <w:t xml:space="preserve">Наименование затрат</w:t>
            </w:r>
          </w:p>
        </w:tc>
        <w:tc>
          <w:tcPr>
            <w:gridSpan w:val="5"/>
            <w:tcW w:w="7297" w:type="dxa"/>
          </w:tcPr>
          <w:p>
            <w:pPr>
              <w:pStyle w:val="0"/>
              <w:jc w:val="center"/>
            </w:pPr>
            <w:r>
              <w:rPr>
                <w:sz w:val="24"/>
              </w:rPr>
              <w:t xml:space="preserve">Документы, подтверждающие затраты</w:t>
            </w:r>
          </w:p>
        </w:tc>
      </w:tr>
      <w:tr>
        <w:tc>
          <w:tcPr>
            <w:vMerge w:val="continue"/>
          </w:tcPr>
          <w:p/>
        </w:tc>
        <w:tc>
          <w:tcPr>
            <w:tcW w:w="1871" w:type="dxa"/>
          </w:tcPr>
          <w:p>
            <w:pPr>
              <w:pStyle w:val="0"/>
              <w:jc w:val="center"/>
            </w:pPr>
            <w:r>
              <w:rPr>
                <w:sz w:val="24"/>
              </w:rPr>
              <w:t xml:space="preserve">Наименование документа</w:t>
            </w:r>
          </w:p>
        </w:tc>
        <w:tc>
          <w:tcPr>
            <w:tcW w:w="1474" w:type="dxa"/>
          </w:tcPr>
          <w:p>
            <w:pPr>
              <w:pStyle w:val="0"/>
              <w:jc w:val="center"/>
            </w:pPr>
            <w:r>
              <w:rPr>
                <w:sz w:val="24"/>
              </w:rPr>
              <w:t xml:space="preserve">Дата документа</w:t>
            </w:r>
          </w:p>
        </w:tc>
        <w:tc>
          <w:tcPr>
            <w:tcW w:w="1417" w:type="dxa"/>
          </w:tcPr>
          <w:p>
            <w:pPr>
              <w:pStyle w:val="0"/>
              <w:jc w:val="center"/>
            </w:pPr>
            <w:r>
              <w:rPr>
                <w:sz w:val="24"/>
              </w:rPr>
              <w:t xml:space="preserve">Номер документа</w:t>
            </w:r>
          </w:p>
        </w:tc>
        <w:tc>
          <w:tcPr>
            <w:tcW w:w="1134" w:type="dxa"/>
          </w:tcPr>
          <w:p>
            <w:pPr>
              <w:pStyle w:val="0"/>
              <w:jc w:val="center"/>
            </w:pPr>
            <w:r>
              <w:rPr>
                <w:sz w:val="24"/>
              </w:rPr>
              <w:t xml:space="preserve">Сумма, рублей</w:t>
            </w:r>
          </w:p>
        </w:tc>
        <w:tc>
          <w:tcPr>
            <w:tcW w:w="1401" w:type="dxa"/>
          </w:tcPr>
          <w:p>
            <w:pPr>
              <w:pStyle w:val="0"/>
              <w:jc w:val="center"/>
            </w:pPr>
            <w:r>
              <w:rPr>
                <w:sz w:val="24"/>
              </w:rPr>
              <w:t xml:space="preserve">В т.ч. списано в затраты, рублей</w:t>
            </w:r>
          </w:p>
        </w:tc>
      </w:tr>
      <w:tr>
        <w:tc>
          <w:tcPr>
            <w:tcW w:w="1701" w:type="dxa"/>
            <w:vAlign w:val="center"/>
          </w:tcPr>
          <w:p>
            <w:pPr>
              <w:pStyle w:val="0"/>
              <w:jc w:val="center"/>
            </w:pPr>
            <w:r>
              <w:rPr>
                <w:sz w:val="24"/>
              </w:rPr>
              <w:t xml:space="preserve">1</w:t>
            </w:r>
          </w:p>
        </w:tc>
        <w:tc>
          <w:tcPr>
            <w:tcW w:w="1871" w:type="dxa"/>
            <w:vAlign w:val="center"/>
          </w:tcPr>
          <w:p>
            <w:pPr>
              <w:pStyle w:val="0"/>
              <w:jc w:val="center"/>
            </w:pPr>
            <w:r>
              <w:rPr>
                <w:sz w:val="24"/>
              </w:rPr>
              <w:t xml:space="preserve">2</w:t>
            </w:r>
          </w:p>
        </w:tc>
        <w:tc>
          <w:tcPr>
            <w:tcW w:w="1474" w:type="dxa"/>
            <w:vAlign w:val="center"/>
          </w:tcPr>
          <w:p>
            <w:pPr>
              <w:pStyle w:val="0"/>
              <w:jc w:val="center"/>
            </w:pPr>
            <w:r>
              <w:rPr>
                <w:sz w:val="24"/>
              </w:rPr>
              <w:t xml:space="preserve">3</w:t>
            </w:r>
          </w:p>
        </w:tc>
        <w:tc>
          <w:tcPr>
            <w:tcW w:w="1417" w:type="dxa"/>
            <w:vAlign w:val="center"/>
          </w:tcPr>
          <w:p>
            <w:pPr>
              <w:pStyle w:val="0"/>
              <w:jc w:val="center"/>
            </w:pPr>
            <w:r>
              <w:rPr>
                <w:sz w:val="24"/>
              </w:rPr>
              <w:t xml:space="preserve">4</w:t>
            </w:r>
          </w:p>
        </w:tc>
        <w:tc>
          <w:tcPr>
            <w:tcW w:w="1134" w:type="dxa"/>
            <w:vAlign w:val="center"/>
          </w:tcPr>
          <w:p>
            <w:pPr>
              <w:pStyle w:val="0"/>
              <w:jc w:val="center"/>
            </w:pPr>
            <w:r>
              <w:rPr>
                <w:sz w:val="24"/>
              </w:rPr>
              <w:t xml:space="preserve">5</w:t>
            </w:r>
          </w:p>
        </w:tc>
        <w:tc>
          <w:tcPr>
            <w:tcW w:w="1401" w:type="dxa"/>
            <w:vAlign w:val="center"/>
          </w:tcPr>
          <w:p>
            <w:pPr>
              <w:pStyle w:val="0"/>
              <w:jc w:val="center"/>
            </w:pPr>
            <w:r>
              <w:rPr>
                <w:sz w:val="24"/>
              </w:rPr>
              <w:t xml:space="preserve">6</w:t>
            </w:r>
          </w:p>
        </w:tc>
      </w:tr>
      <w:tr>
        <w:tc>
          <w:tcPr>
            <w:tcW w:w="1701" w:type="dxa"/>
          </w:tcPr>
          <w:p>
            <w:pPr>
              <w:pStyle w:val="0"/>
            </w:pPr>
            <w:r>
              <w:rPr>
                <w:sz w:val="24"/>
              </w:rPr>
              <w:t xml:space="preserve">....</w:t>
            </w:r>
          </w:p>
        </w:tc>
        <w:tc>
          <w:tcPr>
            <w:tcW w:w="1871" w:type="dxa"/>
            <w:vAlign w:val="center"/>
          </w:tcPr>
          <w:p>
            <w:pPr>
              <w:pStyle w:val="0"/>
              <w:jc w:val="center"/>
            </w:pPr>
            <w:r>
              <w:rPr>
                <w:sz w:val="24"/>
              </w:rPr>
              <w:t xml:space="preserve">х</w:t>
            </w:r>
          </w:p>
        </w:tc>
        <w:tc>
          <w:tcPr>
            <w:tcW w:w="1474" w:type="dxa"/>
            <w:vAlign w:val="center"/>
          </w:tcPr>
          <w:p>
            <w:pPr>
              <w:pStyle w:val="0"/>
              <w:jc w:val="center"/>
            </w:pPr>
            <w:r>
              <w:rPr>
                <w:sz w:val="24"/>
              </w:rPr>
              <w:t xml:space="preserve">х</w:t>
            </w:r>
          </w:p>
        </w:tc>
        <w:tc>
          <w:tcPr>
            <w:tcW w:w="1417" w:type="dxa"/>
            <w:vAlign w:val="center"/>
          </w:tcPr>
          <w:p>
            <w:pPr>
              <w:pStyle w:val="0"/>
              <w:jc w:val="center"/>
            </w:pPr>
            <w:r>
              <w:rPr>
                <w:sz w:val="24"/>
              </w:rPr>
              <w:t xml:space="preserve">х</w:t>
            </w:r>
          </w:p>
        </w:tc>
        <w:tc>
          <w:tcPr>
            <w:tcW w:w="1134" w:type="dxa"/>
            <w:vAlign w:val="center"/>
          </w:tcPr>
          <w:p>
            <w:pPr>
              <w:pStyle w:val="0"/>
              <w:jc w:val="center"/>
            </w:pPr>
            <w:r>
              <w:rPr>
                <w:sz w:val="24"/>
              </w:rPr>
              <w:t xml:space="preserve">х</w:t>
            </w:r>
          </w:p>
        </w:tc>
        <w:tc>
          <w:tcPr>
            <w:tcW w:w="1401" w:type="dxa"/>
          </w:tcPr>
          <w:p>
            <w:pPr>
              <w:pStyle w:val="0"/>
            </w:pPr>
            <w:r>
              <w:rPr>
                <w:sz w:val="24"/>
              </w:rPr>
            </w:r>
          </w:p>
        </w:tc>
      </w:tr>
      <w:tr>
        <w:tc>
          <w:tcPr>
            <w:tcW w:w="1701" w:type="dxa"/>
          </w:tcPr>
          <w:p>
            <w:pPr>
              <w:pStyle w:val="0"/>
            </w:pPr>
            <w:r>
              <w:rPr>
                <w:sz w:val="24"/>
              </w:rPr>
              <w:t xml:space="preserve">Всего</w:t>
            </w:r>
          </w:p>
        </w:tc>
        <w:tc>
          <w:tcPr>
            <w:tcW w:w="1871" w:type="dxa"/>
            <w:vAlign w:val="center"/>
          </w:tcPr>
          <w:p>
            <w:pPr>
              <w:pStyle w:val="0"/>
              <w:jc w:val="center"/>
            </w:pPr>
            <w:r>
              <w:rPr>
                <w:sz w:val="24"/>
              </w:rPr>
              <w:t xml:space="preserve">х</w:t>
            </w:r>
          </w:p>
        </w:tc>
        <w:tc>
          <w:tcPr>
            <w:tcW w:w="1474" w:type="dxa"/>
            <w:vAlign w:val="center"/>
          </w:tcPr>
          <w:p>
            <w:pPr>
              <w:pStyle w:val="0"/>
              <w:jc w:val="center"/>
            </w:pPr>
            <w:r>
              <w:rPr>
                <w:sz w:val="24"/>
              </w:rPr>
              <w:t xml:space="preserve">х</w:t>
            </w:r>
          </w:p>
        </w:tc>
        <w:tc>
          <w:tcPr>
            <w:tcW w:w="1417" w:type="dxa"/>
            <w:vAlign w:val="center"/>
          </w:tcPr>
          <w:p>
            <w:pPr>
              <w:pStyle w:val="0"/>
              <w:jc w:val="center"/>
            </w:pPr>
            <w:r>
              <w:rPr>
                <w:sz w:val="24"/>
              </w:rPr>
              <w:t xml:space="preserve">х</w:t>
            </w:r>
          </w:p>
        </w:tc>
        <w:tc>
          <w:tcPr>
            <w:tcW w:w="1134" w:type="dxa"/>
            <w:vAlign w:val="center"/>
          </w:tcPr>
          <w:p>
            <w:pPr>
              <w:pStyle w:val="0"/>
              <w:jc w:val="center"/>
            </w:pPr>
            <w:r>
              <w:rPr>
                <w:sz w:val="24"/>
              </w:rPr>
              <w:t xml:space="preserve">х</w:t>
            </w:r>
          </w:p>
        </w:tc>
        <w:tc>
          <w:tcPr>
            <w:tcW w:w="1401" w:type="dxa"/>
          </w:tcPr>
          <w:p>
            <w:pPr>
              <w:pStyle w:val="0"/>
            </w:pPr>
            <w:r>
              <w:rPr>
                <w:sz w:val="24"/>
              </w:rPr>
            </w:r>
          </w:p>
        </w:tc>
      </w:tr>
    </w:tbl>
    <w:p>
      <w:pPr>
        <w:pStyle w:val="0"/>
        <w:jc w:val="both"/>
      </w:pPr>
      <w:r>
        <w:rPr>
          <w:sz w:val="24"/>
        </w:rPr>
      </w:r>
    </w:p>
    <w:p>
      <w:pPr>
        <w:pStyle w:val="1"/>
        <w:jc w:val="both"/>
      </w:pPr>
      <w:r>
        <w:rPr>
          <w:sz w:val="20"/>
        </w:rPr>
        <w:t xml:space="preserve">Затраты подтверждаю:</w:t>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r>
    </w:p>
    <w:p>
      <w:pPr>
        <w:pStyle w:val="1"/>
        <w:jc w:val="both"/>
      </w:pPr>
      <w:r>
        <w:rPr>
          <w:sz w:val="20"/>
        </w:rPr>
        <w:t xml:space="preserve">М.П.</w:t>
      </w:r>
    </w:p>
    <w:p>
      <w:pPr>
        <w:pStyle w:val="1"/>
        <w:jc w:val="both"/>
      </w:pPr>
      <w:r>
        <w:rPr>
          <w:sz w:val="20"/>
        </w:rPr>
        <w:t xml:space="preserve">(при наличии)</w:t>
      </w:r>
    </w:p>
    <w:p>
      <w:pPr>
        <w:pStyle w:val="1"/>
        <w:jc w:val="both"/>
      </w:pPr>
      <w:r>
        <w:rPr>
          <w:sz w:val="20"/>
        </w:rPr>
        <w:t xml:space="preserve">Исполнитель ___________________ телефон 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поддержку племенного</w:t>
      </w:r>
    </w:p>
    <w:p>
      <w:pPr>
        <w:pStyle w:val="0"/>
        <w:jc w:val="right"/>
      </w:pPr>
      <w:r>
        <w:rPr>
          <w:sz w:val="24"/>
        </w:rPr>
        <w:t xml:space="preserve">животноводства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12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654" w:name="P654"/>
    <w:bookmarkEnd w:id="654"/>
    <w:p>
      <w:pPr>
        <w:pStyle w:val="0"/>
        <w:jc w:val="center"/>
      </w:pPr>
      <w:r>
        <w:rPr>
          <w:sz w:val="24"/>
        </w:rPr>
        <w:t xml:space="preserve">Реестр</w:t>
      </w:r>
    </w:p>
    <w:p>
      <w:pPr>
        <w:pStyle w:val="0"/>
        <w:jc w:val="center"/>
      </w:pPr>
      <w:r>
        <w:rPr>
          <w:sz w:val="24"/>
        </w:rPr>
        <w:t xml:space="preserve">документов, подтверждающих право пользования земельными</w:t>
      </w:r>
    </w:p>
    <w:p>
      <w:pPr>
        <w:pStyle w:val="0"/>
        <w:jc w:val="center"/>
      </w:pPr>
      <w:r>
        <w:rPr>
          <w:sz w:val="24"/>
        </w:rPr>
        <w:t xml:space="preserve">участками, на которых осуществляется или планируется</w:t>
      </w:r>
    </w:p>
    <w:p>
      <w:pPr>
        <w:pStyle w:val="0"/>
        <w:jc w:val="center"/>
      </w:pPr>
      <w:r>
        <w:rPr>
          <w:sz w:val="24"/>
        </w:rPr>
        <w:t xml:space="preserve">осуществлять сельскохозяйственное производство </w:t>
      </w:r>
      <w:hyperlink w:history="0" w:anchor="P776" w:tooltip="&lt;*&gt; В части земельных участков, на которых расположены здания, строения, сооружения, предназначенные для содержания животных, подлежащих субсидированию в соответствии с Порядком предоставления субсидий на поддержку племенного животноводств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м постановлением Правительства Пензенской области от 13.02.2017 N 66-пП (далее - объекты).">
        <w:r>
          <w:rPr>
            <w:sz w:val="24"/>
            <w:color w:val="0000ff"/>
          </w:rPr>
          <w:t xml:space="preserve">&lt;*&gt;</w:t>
        </w:r>
      </w:hyperlink>
    </w:p>
    <w:p>
      <w:pPr>
        <w:pStyle w:val="0"/>
        <w:jc w:val="center"/>
      </w:pPr>
      <w:r>
        <w:rPr>
          <w:sz w:val="24"/>
        </w:rPr>
        <w:t xml:space="preserve">при обращении за субсидией на поддержку племенного</w:t>
      </w:r>
    </w:p>
    <w:p>
      <w:pPr>
        <w:pStyle w:val="0"/>
        <w:jc w:val="center"/>
      </w:pPr>
      <w:r>
        <w:rPr>
          <w:sz w:val="24"/>
        </w:rPr>
        <w:t xml:space="preserve">животноводства на условиях софинансирования за счет средств</w:t>
      </w:r>
    </w:p>
    <w:p>
      <w:pPr>
        <w:pStyle w:val="0"/>
        <w:jc w:val="center"/>
      </w:pPr>
      <w:r>
        <w:rPr>
          <w:sz w:val="24"/>
        </w:rPr>
        <w:t xml:space="preserve">федерального бюджета на поддержку приоритетных направлений</w:t>
      </w:r>
    </w:p>
    <w:p>
      <w:pPr>
        <w:pStyle w:val="0"/>
        <w:jc w:val="center"/>
      </w:pPr>
      <w:r>
        <w:rPr>
          <w:sz w:val="24"/>
        </w:rPr>
        <w:t xml:space="preserve">агропромышленного комплекса и развитие малых форм</w:t>
      </w:r>
    </w:p>
    <w:p>
      <w:pPr>
        <w:pStyle w:val="0"/>
        <w:jc w:val="center"/>
      </w:pPr>
      <w:r>
        <w:rPr>
          <w:sz w:val="24"/>
        </w:rPr>
        <w:t xml:space="preserve">хозяйствования</w:t>
      </w:r>
    </w:p>
    <w:p>
      <w:pPr>
        <w:pStyle w:val="0"/>
        <w:jc w:val="center"/>
      </w:pPr>
      <w:r>
        <w:rPr>
          <w:sz w:val="24"/>
        </w:rPr>
        <w:t xml:space="preserve">по _____________________________________________________</w:t>
      </w:r>
    </w:p>
    <w:p>
      <w:pPr>
        <w:pStyle w:val="0"/>
        <w:jc w:val="center"/>
      </w:pPr>
      <w:r>
        <w:rPr>
          <w:sz w:val="24"/>
        </w:rPr>
        <w:t xml:space="preserve">(участник отбора)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012"/>
        <w:gridCol w:w="1012"/>
        <w:gridCol w:w="1159"/>
        <w:gridCol w:w="1011"/>
        <w:gridCol w:w="1201"/>
        <w:gridCol w:w="1116"/>
        <w:gridCol w:w="1156"/>
        <w:gridCol w:w="1742"/>
        <w:gridCol w:w="719"/>
        <w:gridCol w:w="574"/>
        <w:gridCol w:w="719"/>
        <w:gridCol w:w="728"/>
      </w:tblGrid>
      <w:tr>
        <w:tc>
          <w:tcPr>
            <w:tcW w:w="2098" w:type="dxa"/>
            <w:vMerge w:val="restart"/>
          </w:tcPr>
          <w:p>
            <w:pPr>
              <w:pStyle w:val="0"/>
              <w:jc w:val="center"/>
            </w:pPr>
            <w:r>
              <w:rPr>
                <w:sz w:val="24"/>
              </w:rPr>
              <w:t xml:space="preserve">Наименование документа </w:t>
            </w:r>
            <w:hyperlink w:history="0" w:anchor="P777" w:tooltip="&lt;**&gt; Указываются наименования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в случае если права на них не зарегистрированы в Едином государственном реестре недвижимости, и (или) выписки из Единого государственного реестра недвижимости на земельные участки, в случае если права на них зарегистрированы в Едином государственном реестре недвижимости.">
              <w:r>
                <w:rPr>
                  <w:sz w:val="24"/>
                  <w:color w:val="0000ff"/>
                </w:rPr>
                <w:t xml:space="preserve">&lt;**&gt;</w:t>
              </w:r>
            </w:hyperlink>
          </w:p>
        </w:tc>
        <w:tc>
          <w:tcPr>
            <w:tcW w:w="1012" w:type="dxa"/>
            <w:vMerge w:val="restart"/>
          </w:tcPr>
          <w:p>
            <w:pPr>
              <w:pStyle w:val="0"/>
              <w:jc w:val="center"/>
            </w:pPr>
            <w:r>
              <w:rPr>
                <w:sz w:val="24"/>
              </w:rPr>
              <w:t xml:space="preserve">Номер документа</w:t>
            </w:r>
          </w:p>
        </w:tc>
        <w:tc>
          <w:tcPr>
            <w:tcW w:w="1012" w:type="dxa"/>
            <w:vMerge w:val="restart"/>
          </w:tcPr>
          <w:p>
            <w:pPr>
              <w:pStyle w:val="0"/>
              <w:jc w:val="center"/>
            </w:pPr>
            <w:r>
              <w:rPr>
                <w:sz w:val="24"/>
              </w:rPr>
              <w:t xml:space="preserve">Дата документа</w:t>
            </w:r>
          </w:p>
        </w:tc>
        <w:tc>
          <w:tcPr>
            <w:tcW w:w="1159" w:type="dxa"/>
            <w:vMerge w:val="restart"/>
          </w:tcPr>
          <w:p>
            <w:pPr>
              <w:pStyle w:val="0"/>
              <w:jc w:val="center"/>
            </w:pPr>
            <w:r>
              <w:rPr>
                <w:sz w:val="24"/>
              </w:rPr>
              <w:t xml:space="preserve">Площадь земельного участка по документу, га</w:t>
            </w:r>
          </w:p>
        </w:tc>
        <w:tc>
          <w:tcPr>
            <w:gridSpan w:val="2"/>
            <w:tcW w:w="2212" w:type="dxa"/>
          </w:tcPr>
          <w:p>
            <w:pPr>
              <w:pStyle w:val="0"/>
              <w:jc w:val="center"/>
            </w:pPr>
            <w:r>
              <w:rPr>
                <w:sz w:val="24"/>
              </w:rPr>
              <w:t xml:space="preserve">Период действия права пользования земельными участками по документу </w:t>
            </w:r>
            <w:hyperlink w:history="0" w:anchor="P778" w:tooltip="&lt;***&gt; В случае возмещения затрат период действия права пользования земельным участком по всем документам должен быть не менее периода осуществления сельскохозяйственного производства, затраты на которое заявлены к субсидированию, в случае финансового обеспечения затрат период действия права пользования земельным участком по всем документам должен соответствовать периоду осуществления сельскохозяйственного производства в году предоставления субсидии.">
              <w:r>
                <w:rPr>
                  <w:sz w:val="24"/>
                  <w:color w:val="0000ff"/>
                </w:rPr>
                <w:t xml:space="preserve">&lt;***&gt;</w:t>
              </w:r>
            </w:hyperlink>
          </w:p>
        </w:tc>
        <w:tc>
          <w:tcPr>
            <w:tcW w:w="1116" w:type="dxa"/>
            <w:vMerge w:val="restart"/>
          </w:tcPr>
          <w:p>
            <w:pPr>
              <w:pStyle w:val="0"/>
              <w:jc w:val="center"/>
            </w:pPr>
            <w:r>
              <w:rPr>
                <w:sz w:val="24"/>
              </w:rPr>
              <w:t xml:space="preserve">Кадастровый номер участка</w:t>
            </w:r>
          </w:p>
        </w:tc>
        <w:tc>
          <w:tcPr>
            <w:tcW w:w="1156" w:type="dxa"/>
            <w:vMerge w:val="restart"/>
          </w:tcPr>
          <w:p>
            <w:pPr>
              <w:pStyle w:val="0"/>
              <w:jc w:val="center"/>
            </w:pPr>
            <w:r>
              <w:rPr>
                <w:sz w:val="24"/>
              </w:rPr>
              <w:t xml:space="preserve">Площадь земельного участка по кадастровому номеру, га</w:t>
            </w:r>
          </w:p>
        </w:tc>
        <w:tc>
          <w:tcPr>
            <w:tcW w:w="1742" w:type="dxa"/>
            <w:vMerge w:val="restart"/>
          </w:tcPr>
          <w:p>
            <w:pPr>
              <w:pStyle w:val="0"/>
              <w:jc w:val="center"/>
            </w:pPr>
            <w:r>
              <w:rPr>
                <w:sz w:val="24"/>
              </w:rPr>
              <w:t xml:space="preserve">Площадь по застройке объекта(ов), всего, га (сумма граф с гр. 10 по гр. n </w:t>
            </w:r>
            <w:hyperlink w:history="0" w:anchor="P779" w:tooltip="&lt;****&gt; n - число граф по реестру.">
              <w:r>
                <w:rPr>
                  <w:sz w:val="24"/>
                  <w:color w:val="0000ff"/>
                </w:rPr>
                <w:t xml:space="preserve">&lt;****&gt;</w:t>
              </w:r>
            </w:hyperlink>
            <w:r>
              <w:rPr>
                <w:sz w:val="24"/>
              </w:rPr>
              <w:t xml:space="preserve">)</w:t>
            </w:r>
          </w:p>
        </w:tc>
        <w:tc>
          <w:tcPr>
            <w:gridSpan w:val="4"/>
            <w:tcW w:w="2740" w:type="dxa"/>
          </w:tcPr>
          <w:p>
            <w:pPr>
              <w:pStyle w:val="0"/>
              <w:jc w:val="center"/>
            </w:pPr>
            <w:r>
              <w:rPr>
                <w:sz w:val="24"/>
              </w:rPr>
              <w:t xml:space="preserve">в том числе по наименованиям объектов (с указанием кадастрового номера объекта, при наличии), га</w:t>
            </w:r>
          </w:p>
        </w:tc>
      </w:tr>
      <w:tr>
        <w:tc>
          <w:tcPr>
            <w:vMerge w:val="continue"/>
          </w:tcPr>
          <w:p/>
        </w:tc>
        <w:tc>
          <w:tcPr>
            <w:vMerge w:val="continue"/>
          </w:tcPr>
          <w:p/>
        </w:tc>
        <w:tc>
          <w:tcPr>
            <w:vMerge w:val="continue"/>
          </w:tcPr>
          <w:p/>
        </w:tc>
        <w:tc>
          <w:tcPr>
            <w:vMerge w:val="continue"/>
          </w:tcPr>
          <w:p/>
        </w:tc>
        <w:tc>
          <w:tcPr>
            <w:tcW w:w="1011" w:type="dxa"/>
          </w:tcPr>
          <w:p>
            <w:pPr>
              <w:pStyle w:val="0"/>
              <w:jc w:val="center"/>
            </w:pPr>
            <w:r>
              <w:rPr>
                <w:sz w:val="24"/>
              </w:rPr>
              <w:t xml:space="preserve">начало действия, дд.мм.гггг</w:t>
            </w:r>
          </w:p>
        </w:tc>
        <w:tc>
          <w:tcPr>
            <w:tcW w:w="1201" w:type="dxa"/>
          </w:tcPr>
          <w:p>
            <w:pPr>
              <w:pStyle w:val="0"/>
              <w:jc w:val="center"/>
            </w:pPr>
            <w:r>
              <w:rPr>
                <w:sz w:val="24"/>
              </w:rPr>
              <w:t xml:space="preserve">окончание действия, дд.мм.гггг</w:t>
            </w:r>
          </w:p>
          <w:p>
            <w:pPr>
              <w:pStyle w:val="0"/>
              <w:jc w:val="center"/>
            </w:pPr>
            <w:r>
              <w:rPr>
                <w:sz w:val="24"/>
              </w:rPr>
              <w:t xml:space="preserve">(при наличии)</w:t>
            </w:r>
          </w:p>
        </w:tc>
        <w:tc>
          <w:tcPr>
            <w:vMerge w:val="continue"/>
          </w:tcPr>
          <w:p/>
        </w:tc>
        <w:tc>
          <w:tcPr>
            <w:vMerge w:val="continue"/>
          </w:tcPr>
          <w:p/>
        </w:tc>
        <w:tc>
          <w:tcPr>
            <w:vMerge w:val="continue"/>
          </w:tcPr>
          <w:p/>
        </w:tc>
        <w:tc>
          <w:tcPr>
            <w:tcW w:w="719" w:type="dxa"/>
          </w:tcPr>
          <w:p>
            <w:pPr>
              <w:pStyle w:val="0"/>
              <w:jc w:val="center"/>
            </w:pPr>
            <w:r>
              <w:rPr>
                <w:sz w:val="24"/>
              </w:rPr>
              <w:t xml:space="preserve">...</w:t>
            </w:r>
          </w:p>
        </w:tc>
        <w:tc>
          <w:tcPr>
            <w:tcW w:w="574" w:type="dxa"/>
          </w:tcPr>
          <w:p>
            <w:pPr>
              <w:pStyle w:val="0"/>
              <w:jc w:val="center"/>
            </w:pPr>
            <w:r>
              <w:rPr>
                <w:sz w:val="24"/>
              </w:rPr>
              <w:t xml:space="preserve">...</w:t>
            </w:r>
          </w:p>
        </w:tc>
        <w:tc>
          <w:tcPr>
            <w:tcW w:w="719" w:type="dxa"/>
          </w:tcPr>
          <w:p>
            <w:pPr>
              <w:pStyle w:val="0"/>
              <w:jc w:val="center"/>
            </w:pPr>
            <w:r>
              <w:rPr>
                <w:sz w:val="24"/>
              </w:rPr>
              <w:t xml:space="preserve">...</w:t>
            </w:r>
          </w:p>
        </w:tc>
        <w:tc>
          <w:tcPr>
            <w:tcW w:w="728" w:type="dxa"/>
          </w:tcPr>
          <w:p>
            <w:pPr>
              <w:pStyle w:val="0"/>
              <w:jc w:val="center"/>
            </w:pPr>
            <w:r>
              <w:rPr>
                <w:sz w:val="24"/>
              </w:rPr>
              <w:t xml:space="preserve">...</w:t>
            </w:r>
          </w:p>
        </w:tc>
      </w:tr>
      <w:tr>
        <w:tc>
          <w:tcPr>
            <w:tcW w:w="2098" w:type="dxa"/>
          </w:tcPr>
          <w:p>
            <w:pPr>
              <w:pStyle w:val="0"/>
              <w:jc w:val="center"/>
            </w:pPr>
            <w:r>
              <w:rPr>
                <w:sz w:val="24"/>
              </w:rPr>
              <w:t xml:space="preserve">1</w:t>
            </w:r>
          </w:p>
        </w:tc>
        <w:tc>
          <w:tcPr>
            <w:tcW w:w="1012" w:type="dxa"/>
          </w:tcPr>
          <w:p>
            <w:pPr>
              <w:pStyle w:val="0"/>
              <w:jc w:val="center"/>
            </w:pPr>
            <w:r>
              <w:rPr>
                <w:sz w:val="24"/>
              </w:rPr>
              <w:t xml:space="preserve">2</w:t>
            </w:r>
          </w:p>
        </w:tc>
        <w:tc>
          <w:tcPr>
            <w:tcW w:w="1012" w:type="dxa"/>
          </w:tcPr>
          <w:p>
            <w:pPr>
              <w:pStyle w:val="0"/>
              <w:jc w:val="center"/>
            </w:pPr>
            <w:r>
              <w:rPr>
                <w:sz w:val="24"/>
              </w:rPr>
              <w:t xml:space="preserve">3</w:t>
            </w:r>
          </w:p>
        </w:tc>
        <w:tc>
          <w:tcPr>
            <w:tcW w:w="1159" w:type="dxa"/>
          </w:tcPr>
          <w:p>
            <w:pPr>
              <w:pStyle w:val="0"/>
              <w:jc w:val="center"/>
            </w:pPr>
            <w:r>
              <w:rPr>
                <w:sz w:val="24"/>
              </w:rPr>
              <w:t xml:space="preserve">4</w:t>
            </w:r>
          </w:p>
        </w:tc>
        <w:tc>
          <w:tcPr>
            <w:tcW w:w="1011" w:type="dxa"/>
          </w:tcPr>
          <w:p>
            <w:pPr>
              <w:pStyle w:val="0"/>
              <w:jc w:val="center"/>
            </w:pPr>
            <w:r>
              <w:rPr>
                <w:sz w:val="24"/>
              </w:rPr>
              <w:t xml:space="preserve">5</w:t>
            </w:r>
          </w:p>
        </w:tc>
        <w:tc>
          <w:tcPr>
            <w:tcW w:w="1201" w:type="dxa"/>
          </w:tcPr>
          <w:p>
            <w:pPr>
              <w:pStyle w:val="0"/>
              <w:jc w:val="center"/>
            </w:pPr>
            <w:r>
              <w:rPr>
                <w:sz w:val="24"/>
              </w:rPr>
              <w:t xml:space="preserve">6</w:t>
            </w:r>
          </w:p>
        </w:tc>
        <w:tc>
          <w:tcPr>
            <w:tcW w:w="1116" w:type="dxa"/>
          </w:tcPr>
          <w:p>
            <w:pPr>
              <w:pStyle w:val="0"/>
              <w:jc w:val="center"/>
            </w:pPr>
            <w:r>
              <w:rPr>
                <w:sz w:val="24"/>
              </w:rPr>
              <w:t xml:space="preserve">7</w:t>
            </w:r>
          </w:p>
        </w:tc>
        <w:tc>
          <w:tcPr>
            <w:tcW w:w="1156" w:type="dxa"/>
          </w:tcPr>
          <w:p>
            <w:pPr>
              <w:pStyle w:val="0"/>
              <w:jc w:val="center"/>
            </w:pPr>
            <w:r>
              <w:rPr>
                <w:sz w:val="24"/>
              </w:rPr>
              <w:t xml:space="preserve">8</w:t>
            </w:r>
          </w:p>
        </w:tc>
        <w:tc>
          <w:tcPr>
            <w:tcW w:w="1742" w:type="dxa"/>
          </w:tcPr>
          <w:p>
            <w:pPr>
              <w:pStyle w:val="0"/>
              <w:jc w:val="center"/>
            </w:pPr>
            <w:r>
              <w:rPr>
                <w:sz w:val="24"/>
              </w:rPr>
              <w:t xml:space="preserve">9</w:t>
            </w:r>
          </w:p>
        </w:tc>
        <w:tc>
          <w:tcPr>
            <w:tcW w:w="719" w:type="dxa"/>
          </w:tcPr>
          <w:p>
            <w:pPr>
              <w:pStyle w:val="0"/>
              <w:jc w:val="center"/>
            </w:pPr>
            <w:r>
              <w:rPr>
                <w:sz w:val="24"/>
              </w:rPr>
              <w:t xml:space="preserve">10</w:t>
            </w:r>
          </w:p>
        </w:tc>
        <w:tc>
          <w:tcPr>
            <w:tcW w:w="574" w:type="dxa"/>
          </w:tcPr>
          <w:p>
            <w:pPr>
              <w:pStyle w:val="0"/>
              <w:jc w:val="center"/>
            </w:pPr>
            <w:r>
              <w:rPr>
                <w:sz w:val="24"/>
              </w:rPr>
              <w:t xml:space="preserve">...</w:t>
            </w:r>
          </w:p>
        </w:tc>
        <w:tc>
          <w:tcPr>
            <w:tcW w:w="719" w:type="dxa"/>
          </w:tcPr>
          <w:p>
            <w:pPr>
              <w:pStyle w:val="0"/>
              <w:jc w:val="center"/>
            </w:pPr>
            <w:r>
              <w:rPr>
                <w:sz w:val="24"/>
              </w:rPr>
              <w:t xml:space="preserve">...</w:t>
            </w:r>
          </w:p>
        </w:tc>
        <w:tc>
          <w:tcPr>
            <w:tcW w:w="728" w:type="dxa"/>
          </w:tcPr>
          <w:p>
            <w:pPr>
              <w:pStyle w:val="0"/>
              <w:jc w:val="center"/>
            </w:pPr>
            <w:r>
              <w:rPr>
                <w:sz w:val="24"/>
              </w:rPr>
              <w:t xml:space="preserve">...</w:t>
            </w:r>
          </w:p>
        </w:tc>
      </w:tr>
      <w:tr>
        <w:tc>
          <w:tcPr>
            <w:tcW w:w="2098" w:type="dxa"/>
            <w:vMerge w:val="restart"/>
          </w:tcPr>
          <w:p>
            <w:pPr>
              <w:pStyle w:val="0"/>
            </w:pPr>
            <w:r>
              <w:rPr>
                <w:sz w:val="24"/>
              </w:rPr>
            </w:r>
          </w:p>
        </w:tc>
        <w:tc>
          <w:tcPr>
            <w:tcW w:w="1012" w:type="dxa"/>
            <w:vMerge w:val="restart"/>
          </w:tcPr>
          <w:p>
            <w:pPr>
              <w:pStyle w:val="0"/>
            </w:pPr>
            <w:r>
              <w:rPr>
                <w:sz w:val="24"/>
              </w:rPr>
            </w:r>
          </w:p>
        </w:tc>
        <w:tc>
          <w:tcPr>
            <w:tcW w:w="1012" w:type="dxa"/>
            <w:vMerge w:val="restart"/>
          </w:tcPr>
          <w:p>
            <w:pPr>
              <w:pStyle w:val="0"/>
            </w:pPr>
            <w:r>
              <w:rPr>
                <w:sz w:val="24"/>
              </w:rPr>
            </w:r>
          </w:p>
        </w:tc>
        <w:tc>
          <w:tcPr>
            <w:tcW w:w="1159" w:type="dxa"/>
            <w:vMerge w:val="restart"/>
          </w:tcPr>
          <w:p>
            <w:pPr>
              <w:pStyle w:val="0"/>
            </w:pPr>
            <w:r>
              <w:rPr>
                <w:sz w:val="24"/>
              </w:rPr>
            </w:r>
          </w:p>
        </w:tc>
        <w:tc>
          <w:tcPr>
            <w:tcW w:w="1011" w:type="dxa"/>
            <w:vMerge w:val="restart"/>
          </w:tcPr>
          <w:p>
            <w:pPr>
              <w:pStyle w:val="0"/>
            </w:pPr>
            <w:r>
              <w:rPr>
                <w:sz w:val="24"/>
              </w:rPr>
            </w:r>
          </w:p>
        </w:tc>
        <w:tc>
          <w:tcPr>
            <w:tcW w:w="1201" w:type="dxa"/>
            <w:vMerge w:val="restart"/>
          </w:tcPr>
          <w:p>
            <w:pPr>
              <w:pStyle w:val="0"/>
            </w:pPr>
            <w:r>
              <w:rPr>
                <w:sz w:val="24"/>
              </w:rPr>
            </w: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tcW w:w="2098" w:type="dxa"/>
            <w:vMerge w:val="restart"/>
          </w:tcPr>
          <w:p>
            <w:pPr>
              <w:pStyle w:val="0"/>
            </w:pPr>
            <w:r>
              <w:rPr>
                <w:sz w:val="24"/>
              </w:rPr>
            </w:r>
          </w:p>
        </w:tc>
        <w:tc>
          <w:tcPr>
            <w:tcW w:w="1012" w:type="dxa"/>
            <w:vMerge w:val="restart"/>
          </w:tcPr>
          <w:p>
            <w:pPr>
              <w:pStyle w:val="0"/>
            </w:pPr>
            <w:r>
              <w:rPr>
                <w:sz w:val="24"/>
              </w:rPr>
            </w:r>
          </w:p>
        </w:tc>
        <w:tc>
          <w:tcPr>
            <w:tcW w:w="1012" w:type="dxa"/>
            <w:vMerge w:val="restart"/>
          </w:tcPr>
          <w:p>
            <w:pPr>
              <w:pStyle w:val="0"/>
            </w:pPr>
            <w:r>
              <w:rPr>
                <w:sz w:val="24"/>
              </w:rPr>
            </w:r>
          </w:p>
        </w:tc>
        <w:tc>
          <w:tcPr>
            <w:tcW w:w="1159" w:type="dxa"/>
            <w:vMerge w:val="restart"/>
          </w:tcPr>
          <w:p>
            <w:pPr>
              <w:pStyle w:val="0"/>
            </w:pPr>
            <w:r>
              <w:rPr>
                <w:sz w:val="24"/>
              </w:rPr>
            </w:r>
          </w:p>
        </w:tc>
        <w:tc>
          <w:tcPr>
            <w:tcW w:w="1011" w:type="dxa"/>
            <w:vMerge w:val="restart"/>
          </w:tcPr>
          <w:p>
            <w:pPr>
              <w:pStyle w:val="0"/>
            </w:pPr>
            <w:r>
              <w:rPr>
                <w:sz w:val="24"/>
              </w:rPr>
            </w:r>
          </w:p>
        </w:tc>
        <w:tc>
          <w:tcPr>
            <w:tcW w:w="1201" w:type="dxa"/>
            <w:vMerge w:val="restart"/>
          </w:tcPr>
          <w:p>
            <w:pPr>
              <w:pStyle w:val="0"/>
            </w:pPr>
            <w:r>
              <w:rPr>
                <w:sz w:val="24"/>
              </w:rPr>
            </w: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tcW w:w="2098" w:type="dxa"/>
          </w:tcPr>
          <w:p>
            <w:pPr>
              <w:pStyle w:val="0"/>
              <w:jc w:val="center"/>
            </w:pPr>
            <w:r>
              <w:rPr>
                <w:sz w:val="24"/>
              </w:rPr>
              <w:t xml:space="preserve">Итого</w:t>
            </w:r>
          </w:p>
        </w:tc>
        <w:tc>
          <w:tcPr>
            <w:tcW w:w="1012" w:type="dxa"/>
          </w:tcPr>
          <w:p>
            <w:pPr>
              <w:pStyle w:val="0"/>
              <w:jc w:val="center"/>
            </w:pPr>
            <w:r>
              <w:rPr>
                <w:sz w:val="24"/>
              </w:rPr>
              <w:t xml:space="preserve">x</w:t>
            </w:r>
          </w:p>
        </w:tc>
        <w:tc>
          <w:tcPr>
            <w:tcW w:w="1012" w:type="dxa"/>
          </w:tcPr>
          <w:p>
            <w:pPr>
              <w:pStyle w:val="0"/>
              <w:jc w:val="center"/>
            </w:pPr>
            <w:r>
              <w:rPr>
                <w:sz w:val="24"/>
              </w:rPr>
              <w:t xml:space="preserve">x</w:t>
            </w:r>
          </w:p>
        </w:tc>
        <w:tc>
          <w:tcPr>
            <w:tcW w:w="1159" w:type="dxa"/>
          </w:tcPr>
          <w:p>
            <w:pPr>
              <w:pStyle w:val="0"/>
            </w:pPr>
            <w:r>
              <w:rPr>
                <w:sz w:val="24"/>
              </w:rPr>
            </w:r>
          </w:p>
        </w:tc>
        <w:tc>
          <w:tcPr>
            <w:tcW w:w="1011" w:type="dxa"/>
          </w:tcPr>
          <w:p>
            <w:pPr>
              <w:pStyle w:val="0"/>
              <w:jc w:val="center"/>
            </w:pPr>
            <w:r>
              <w:rPr>
                <w:sz w:val="24"/>
              </w:rPr>
              <w:t xml:space="preserve">x</w:t>
            </w:r>
          </w:p>
        </w:tc>
        <w:tc>
          <w:tcPr>
            <w:tcW w:w="1201" w:type="dxa"/>
          </w:tcPr>
          <w:p>
            <w:pPr>
              <w:pStyle w:val="0"/>
              <w:jc w:val="center"/>
            </w:pPr>
            <w:r>
              <w:rPr>
                <w:sz w:val="24"/>
              </w:rPr>
              <w:t xml:space="preserve">x</w:t>
            </w:r>
          </w:p>
        </w:tc>
        <w:tc>
          <w:tcPr>
            <w:tcW w:w="1116" w:type="dxa"/>
          </w:tcPr>
          <w:p>
            <w:pPr>
              <w:pStyle w:val="0"/>
              <w:jc w:val="center"/>
            </w:pPr>
            <w:r>
              <w:rPr>
                <w:sz w:val="24"/>
              </w:rPr>
              <w:t xml:space="preserve">x</w:t>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   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w:t>
      </w:r>
    </w:p>
    <w:p>
      <w:pPr>
        <w:pStyle w:val="1"/>
        <w:jc w:val="both"/>
      </w:pPr>
      <w:r>
        <w:rPr>
          <w:sz w:val="20"/>
        </w:rPr>
        <w:t xml:space="preserve">(при наличии)</w:t>
      </w:r>
    </w:p>
    <w:p>
      <w:pPr>
        <w:pStyle w:val="1"/>
        <w:jc w:val="both"/>
      </w:pPr>
      <w:r>
        <w:rPr>
          <w:sz w:val="20"/>
        </w:rPr>
        <w:t xml:space="preserve">"__" ____________ 20 __ г.</w:t>
      </w:r>
    </w:p>
    <w:p>
      <w:pPr>
        <w:pStyle w:val="1"/>
        <w:jc w:val="both"/>
      </w:pPr>
      <w:r>
        <w:rPr>
          <w:sz w:val="20"/>
        </w:rPr>
        <w:t xml:space="preserve">Исполнитель __________________ телефон ________________</w:t>
      </w:r>
    </w:p>
    <w:p>
      <w:pPr>
        <w:pStyle w:val="0"/>
        <w:jc w:val="both"/>
      </w:pPr>
      <w:r>
        <w:rPr>
          <w:sz w:val="24"/>
        </w:rPr>
      </w:r>
    </w:p>
    <w:p>
      <w:pPr>
        <w:pStyle w:val="0"/>
        <w:ind w:firstLine="540"/>
        <w:jc w:val="both"/>
      </w:pPr>
      <w:r>
        <w:rPr>
          <w:sz w:val="24"/>
        </w:rPr>
        <w:t xml:space="preserve">--------------------------------</w:t>
      </w:r>
    </w:p>
    <w:bookmarkStart w:id="776" w:name="P776"/>
    <w:bookmarkEnd w:id="776"/>
    <w:p>
      <w:pPr>
        <w:pStyle w:val="0"/>
        <w:spacing w:before="240" w:line-rule="auto"/>
        <w:ind w:firstLine="540"/>
        <w:jc w:val="both"/>
      </w:pPr>
      <w:r>
        <w:rPr>
          <w:sz w:val="24"/>
        </w:rPr>
        <w:t xml:space="preserve">&lt;*&gt; В части земельных участков, на которых расположены здания, строения, сооружения, предназначенные для содержания животных, подлежащих субсидированию в соответствии с Порядком предоставления субсидий на поддержку племенного животноводства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утвержденным постановлением Правительства Пензенской области от 13.02.2017 N 66-пП (далее - объекты).</w:t>
      </w:r>
    </w:p>
    <w:bookmarkStart w:id="777" w:name="P777"/>
    <w:bookmarkEnd w:id="777"/>
    <w:p>
      <w:pPr>
        <w:pStyle w:val="0"/>
        <w:spacing w:before="240" w:line-rule="auto"/>
        <w:ind w:firstLine="540"/>
        <w:jc w:val="both"/>
      </w:pPr>
      <w:r>
        <w:rPr>
          <w:sz w:val="24"/>
        </w:rPr>
        <w:t xml:space="preserve">&lt;**&gt; Указываются наименования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в случае если права на них не зарегистрированы в Едином государственном реестре недвижимости, и (или) выписки из Единого государственного реестра недвижимости на земельные участки, в случае если права на них зарегистрированы в Едином государственном реестре недвижимости.</w:t>
      </w:r>
    </w:p>
    <w:bookmarkStart w:id="778" w:name="P778"/>
    <w:bookmarkEnd w:id="778"/>
    <w:p>
      <w:pPr>
        <w:pStyle w:val="0"/>
        <w:spacing w:before="240" w:line-rule="auto"/>
        <w:ind w:firstLine="540"/>
        <w:jc w:val="both"/>
      </w:pPr>
      <w:r>
        <w:rPr>
          <w:sz w:val="24"/>
        </w:rPr>
        <w:t xml:space="preserve">&lt;***&gt; В случае возмещения затрат период действия права пользования земельным участком по всем документам должен быть не менее периода осуществления сельскохозяйственного производства, затраты на которое заявлены к субсидированию, в случае финансового обеспечения затрат период действия права пользования земельным участком по всем документам должен соответствовать периоду осуществления сельскохозяйственного производства в году предоставления субсидии.</w:t>
      </w:r>
    </w:p>
    <w:bookmarkStart w:id="779" w:name="P779"/>
    <w:bookmarkEnd w:id="779"/>
    <w:p>
      <w:pPr>
        <w:pStyle w:val="0"/>
        <w:spacing w:before="240" w:line-rule="auto"/>
        <w:ind w:firstLine="540"/>
        <w:jc w:val="both"/>
      </w:pPr>
      <w:r>
        <w:rPr>
          <w:sz w:val="24"/>
        </w:rPr>
        <w:t xml:space="preserve">&lt;****&gt; n - число граф по реестру.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bookmarkStart w:id="790" w:name="P790"/>
    <w:bookmarkEnd w:id="790"/>
    <w:p>
      <w:pPr>
        <w:pStyle w:val="2"/>
        <w:jc w:val="center"/>
      </w:pPr>
      <w:r>
        <w:rPr>
          <w:sz w:val="24"/>
        </w:rPr>
        <w:t xml:space="preserve">ПОРЯДОК</w:t>
      </w:r>
    </w:p>
    <w:p>
      <w:pPr>
        <w:pStyle w:val="2"/>
        <w:jc w:val="center"/>
      </w:pPr>
      <w:r>
        <w:rPr>
          <w:sz w:val="24"/>
        </w:rPr>
        <w:t xml:space="preserve">ПРЕДОСТАВЛЕНИЯ СУБСИДИЙ НА ПОДДЕРЖКУ ЭЛИТНОГО СЕМЕНОВОДСТВА</w:t>
      </w:r>
    </w:p>
    <w:p>
      <w:pPr>
        <w:pStyle w:val="2"/>
        <w:jc w:val="center"/>
      </w:pPr>
      <w:r>
        <w:rPr>
          <w:sz w:val="24"/>
        </w:rPr>
        <w:t xml:space="preserve">НА УСЛОВИЯХ СОФИНАНСИРОВАНИЯ ЗА СЧЕТ СРЕДСТВ ФЕДЕРАЛЬНОГО</w:t>
      </w:r>
    </w:p>
    <w:p>
      <w:pPr>
        <w:pStyle w:val="2"/>
        <w:jc w:val="center"/>
      </w:pPr>
      <w:r>
        <w:rPr>
          <w:sz w:val="24"/>
        </w:rPr>
        <w:t xml:space="preserve">БЮДЖЕТА НА ПОДДЕРЖКУ ПРИОРИТЕТНЫХ НАПРАВЛЕНИЙ</w:t>
      </w:r>
    </w:p>
    <w:p>
      <w:pPr>
        <w:pStyle w:val="2"/>
        <w:jc w:val="center"/>
      </w:pPr>
      <w:r>
        <w:rPr>
          <w:sz w:val="24"/>
        </w:rPr>
        <w:t xml:space="preserve">АГРОПРОМЫШЛЕННОГО КОМПЛЕКСА И РАЗВИТИЕ МАЛЫХ ФОРМ</w:t>
      </w:r>
    </w:p>
    <w:p>
      <w:pPr>
        <w:pStyle w:val="2"/>
        <w:jc w:val="center"/>
      </w:pPr>
      <w:r>
        <w:rPr>
          <w:sz w:val="24"/>
        </w:rPr>
        <w:t xml:space="preserve">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130"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04.03.2025 </w:t>
            </w:r>
            <w:hyperlink w:history="0" r:id="rId131" w:tooltip="Постановление Правительства Пензенской обл. от 04.03.2025 N 242-пП &quot;О внесении изменений в постановление Правительства Пензенской области от 13.02.2017 N 66-пП (с последующими изменениями)&quot; {КонсультантПлюс}">
              <w:r>
                <w:rPr>
                  <w:sz w:val="24"/>
                  <w:color w:val="0000ff"/>
                </w:rPr>
                <w:t xml:space="preserve">N 242-пП</w:t>
              </w:r>
            </w:hyperlink>
            <w:r>
              <w:rPr>
                <w:sz w:val="24"/>
                <w:color w:val="392c69"/>
              </w:rPr>
              <w:t xml:space="preserve">, от 12.03.2025 </w:t>
            </w:r>
            <w:hyperlink w:history="0" r:id="rId13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субсидий</w:t>
      </w:r>
    </w:p>
    <w:p>
      <w:pPr>
        <w:pStyle w:val="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из бюджета Пензенской области на поддержку элитного семеноводства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в рамках государственной </w:t>
      </w:r>
      <w:hyperlink w:history="0" r:id="rId133"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134"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804" w:name="P804"/>
    <w:bookmarkEnd w:id="804"/>
    <w:p>
      <w:pPr>
        <w:pStyle w:val="0"/>
        <w:spacing w:before="240" w:line-rule="auto"/>
        <w:ind w:firstLine="540"/>
        <w:jc w:val="both"/>
      </w:pPr>
      <w:r>
        <w:rPr>
          <w:sz w:val="24"/>
        </w:rPr>
        <w:t xml:space="preserve">1.2. Субсидии предоставляются в целях поддержки элитного семеноводства.</w:t>
      </w:r>
    </w:p>
    <w:bookmarkStart w:id="805" w:name="P805"/>
    <w:bookmarkEnd w:id="805"/>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804" w:tooltip="1.2. Субсидии предоставляются в целях поддержки элитного семеноводства.">
        <w:r>
          <w:rPr>
            <w:sz w:val="24"/>
            <w:color w:val="0000ff"/>
          </w:rPr>
          <w:t xml:space="preserve">пункте 1.2</w:t>
        </w:r>
      </w:hyperlink>
      <w:r>
        <w:rPr>
          <w:sz w:val="24"/>
        </w:rPr>
        <w:t xml:space="preserve"> настоящего Порядка.</w:t>
      </w:r>
    </w:p>
    <w:bookmarkStart w:id="806" w:name="P806"/>
    <w:bookmarkEnd w:id="806"/>
    <w:p>
      <w:pPr>
        <w:pStyle w:val="0"/>
        <w:spacing w:before="240" w:line-rule="auto"/>
        <w:ind w:firstLine="540"/>
        <w:jc w:val="both"/>
      </w:pPr>
      <w:r>
        <w:rPr>
          <w:sz w:val="24"/>
        </w:rPr>
        <w:t xml:space="preserve">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(далее - получатели субсидий, участники отбора).</w:t>
      </w:r>
    </w:p>
    <w:bookmarkStart w:id="807" w:name="P807"/>
    <w:bookmarkEnd w:id="807"/>
    <w:p>
      <w:pPr>
        <w:pStyle w:val="0"/>
        <w:spacing w:before="240" w:line-rule="auto"/>
        <w:ind w:firstLine="540"/>
        <w:jc w:val="both"/>
      </w:pPr>
      <w:r>
        <w:rPr>
          <w:sz w:val="24"/>
        </w:rPr>
        <w:t xml:space="preserve">1.5. Субсидии предоставляются на возмещение части затрат на посев элитных семян.</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Условия и порядок предоставления субсидий</w:t>
      </w:r>
    </w:p>
    <w:p>
      <w:pPr>
        <w:pStyle w:val="0"/>
        <w:jc w:val="both"/>
      </w:pPr>
      <w:r>
        <w:rPr>
          <w:sz w:val="24"/>
        </w:rPr>
      </w:r>
    </w:p>
    <w:bookmarkStart w:id="813" w:name="P813"/>
    <w:bookmarkEnd w:id="813"/>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135">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13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815" w:name="P815"/>
    <w:bookmarkEnd w:id="815"/>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137"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804" w:tooltip="1.2. Субсидии предоставляются в целях поддержки элитного семеноводств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138"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отсутствуют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823" w:name="P823"/>
    <w:bookmarkEnd w:id="823"/>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139"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824" w:name="P824"/>
    <w:bookmarkEnd w:id="824"/>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 участника отбора должно быть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осуществляется сев элитных семян, подлежащих субсидированию в соответствии с настоящим Порядком), оформленное в соответствии с требованиями законодательства Российской Федерации;</w:t>
      </w:r>
    </w:p>
    <w:p>
      <w:pPr>
        <w:pStyle w:val="0"/>
        <w:jc w:val="both"/>
      </w:pPr>
      <w:r>
        <w:rPr>
          <w:sz w:val="24"/>
        </w:rPr>
        <w:t xml:space="preserve">(в ред. </w:t>
      </w:r>
      <w:hyperlink w:history="0" r:id="rId14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14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участник отбора осуществляет деятельность, за услуги по подаче (отводу) воды по Пензенской области в размере более 50 тыс. рублей;</w:t>
      </w:r>
    </w:p>
    <w:p>
      <w:pPr>
        <w:pStyle w:val="0"/>
        <w:jc w:val="both"/>
      </w:pPr>
      <w:r>
        <w:rPr>
          <w:sz w:val="24"/>
        </w:rPr>
        <w:t xml:space="preserve">(абзац введен </w:t>
      </w:r>
      <w:hyperlink w:history="0" r:id="rId14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участником отбора внесены в государственный реестр земель сельскохозяйственного назначения сведения,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осуществляется сев элитных семян, подлежащих субсидированию в соответствии с настоящим Порядком), в соответствии с </w:t>
      </w:r>
      <w:hyperlink w:history="0" r:id="rId143"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(абзац введен </w:t>
      </w:r>
      <w:hyperlink w:history="0" r:id="rId14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отсутствие в году, предшествующем году получения субсидии,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45"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 для посевных площадей участниками отбора должно осуществляться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w:history="0" r:id="rId146"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4"/>
            <w:color w:val="0000ff"/>
          </w:rPr>
          <w:t xml:space="preserve">пунктом 1 части 1 статьи 8</w:t>
        </w:r>
      </w:hyperlink>
      <w:r>
        <w:rPr>
          <w:sz w:val="24"/>
        </w:rP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w:history="0" r:id="rId147"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4"/>
            <w:color w:val="0000ff"/>
          </w:rPr>
          <w:t xml:space="preserve">пунктом 4 части 1 статьи 8</w:t>
        </w:r>
      </w:hyperlink>
      <w:r>
        <w:rPr>
          <w:sz w:val="24"/>
        </w:rP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806" w:tooltip="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далее - получатели субсидий, участники отбора).">
        <w:r>
          <w:rPr>
            <w:sz w:val="24"/>
            <w:color w:val="0000ff"/>
          </w:rPr>
          <w:t xml:space="preserve">пунктом 1.4</w:t>
        </w:r>
      </w:hyperlink>
      <w:r>
        <w:rPr>
          <w:sz w:val="24"/>
        </w:rPr>
        <w:t xml:space="preserve">, </w:t>
      </w:r>
      <w:hyperlink w:history="0" w:anchor="P8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8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990"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8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8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838" w:name="P838"/>
    <w:bookmarkEnd w:id="838"/>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подтверждающий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842" w:name="P842"/>
    <w:bookmarkEnd w:id="842"/>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842"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8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документы, подтверждающие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осуществляется сев элитных семян, подлежащих субсидированию в соответствии с настоящим Порядком), в случае если права на них не зарегистрированы в Едином государственном реестре недвижимости;</w:t>
      </w:r>
    </w:p>
    <w:p>
      <w:pPr>
        <w:pStyle w:val="0"/>
        <w:jc w:val="both"/>
      </w:pPr>
      <w:r>
        <w:rPr>
          <w:sz w:val="24"/>
        </w:rPr>
        <w:t xml:space="preserve">(пп. "в" в ред. </w:t>
      </w:r>
      <w:hyperlink w:history="0" r:id="rId14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г) документов, указанных в </w:t>
      </w:r>
      <w:hyperlink w:history="0" w:anchor="P1188" w:tooltip="ПЕРЕЧЕНЬ">
        <w:r>
          <w:rPr>
            <w:sz w:val="24"/>
            <w:color w:val="0000ff"/>
          </w:rPr>
          <w:t xml:space="preserve">приложении N 3</w:t>
        </w:r>
      </w:hyperlink>
      <w:r>
        <w:rPr>
          <w:sz w:val="24"/>
        </w:rPr>
        <w:t xml:space="preserve"> к настоящему Порядку;</w:t>
      </w:r>
    </w:p>
    <w:p>
      <w:pPr>
        <w:pStyle w:val="0"/>
        <w:spacing w:before="240" w:line-rule="auto"/>
        <w:ind w:firstLine="540"/>
        <w:jc w:val="both"/>
      </w:pPr>
      <w:r>
        <w:rPr>
          <w:sz w:val="24"/>
        </w:rPr>
        <w:t xml:space="preserve">д)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849" w:name="P849"/>
    <w:bookmarkEnd w:id="849"/>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главного Управления МЧС России по Пензенской области об отсутствии в году, предшествующем году получения субсидии, случаев привлечения к ответственности получателей средств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49"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е)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150"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151"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ж) выписки из Единого государственного реестра недвижимости на земельные участки, на которых осуществляется или планируется осуществлять сельскохозяйственное производство (в части земельных участков, на которых осуществляется сев элитных семян, подлежащих субсидированию в соответствии с настоящим Порядком), в случае если права на них зарегистрированы в Едином государственном реестре недвижимости;</w:t>
      </w:r>
    </w:p>
    <w:p>
      <w:pPr>
        <w:pStyle w:val="0"/>
        <w:jc w:val="both"/>
      </w:pPr>
      <w:r>
        <w:rPr>
          <w:sz w:val="24"/>
        </w:rPr>
        <w:t xml:space="preserve">(пп. "ж" в ред. </w:t>
      </w:r>
      <w:hyperlink w:history="0" r:id="rId15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з)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 отбора осуществляется деятельность, об отсутствии у участника отбора просроченной задолженности перед указанным учреждением за услуги по подаче (отводу) воды по Пензенской области в размере более 50 тыс. рублей;</w:t>
      </w:r>
    </w:p>
    <w:p>
      <w:pPr>
        <w:pStyle w:val="0"/>
        <w:jc w:val="both"/>
      </w:pPr>
      <w:r>
        <w:rPr>
          <w:sz w:val="24"/>
        </w:rPr>
        <w:t xml:space="preserve">(пп. "з" введен </w:t>
      </w:r>
      <w:hyperlink w:history="0" r:id="rId15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и) сведений о внесенных в государственный реестр земель сельскохозяйственного назначения записей о земельных участках (формируется в разделе "записи Реестра СЗН"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осуществляется сев элитных семян, подлежащих субсидированию в соответствии с настоящим Порядком), в соответствии с </w:t>
      </w:r>
      <w:hyperlink w:history="0" r:id="rId154"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(пп. "и" введен </w:t>
      </w:r>
      <w:hyperlink w:history="0" r:id="rId15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862" w:name="P862"/>
    <w:bookmarkEnd w:id="862"/>
    <w:p>
      <w:pPr>
        <w:pStyle w:val="0"/>
        <w:spacing w:before="240" w:line-rule="auto"/>
        <w:ind w:firstLine="540"/>
        <w:jc w:val="both"/>
      </w:pPr>
      <w:r>
        <w:rPr>
          <w:sz w:val="24"/>
        </w:rPr>
        <w:t xml:space="preserve">2.6. Заявка и документы, указанные в </w:t>
      </w:r>
      <w:hyperlink w:history="0" w:anchor="P8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849"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участника отбора в соответствии с законодательством Российской Федерации.</w:t>
      </w:r>
    </w:p>
    <w:bookmarkStart w:id="867" w:name="P867"/>
    <w:bookmarkEnd w:id="867"/>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8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86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несоответствия получателя субсидии требованиям, установленным </w:t>
      </w:r>
      <w:hyperlink w:history="0" w:anchor="P806" w:tooltip="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далее - получатели субсидий, участники отбора).">
        <w:r>
          <w:rPr>
            <w:sz w:val="24"/>
            <w:color w:val="0000ff"/>
          </w:rPr>
          <w:t xml:space="preserve">пунктами 1.4</w:t>
        </w:r>
      </w:hyperlink>
      <w:r>
        <w:rPr>
          <w:sz w:val="24"/>
        </w:rPr>
        <w:t xml:space="preserve">, </w:t>
      </w:r>
      <w:hyperlink w:history="0" w:anchor="P81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8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871" w:name="P871"/>
    <w:bookmarkEnd w:id="871"/>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Размер субсидии, источником обеспечения которой являются субсидии из федерального бюджета бюджету Пензенской области и средства бюджета Пензенской области, определяется по формуле:</w:t>
      </w:r>
    </w:p>
    <w:p>
      <w:pPr>
        <w:pStyle w:val="0"/>
        <w:jc w:val="both"/>
      </w:pPr>
      <w:r>
        <w:rPr>
          <w:sz w:val="24"/>
        </w:rPr>
      </w:r>
    </w:p>
    <w:p>
      <w:pPr>
        <w:pStyle w:val="0"/>
        <w:jc w:val="center"/>
      </w:pPr>
      <w:r>
        <w:rPr>
          <w:sz w:val="24"/>
        </w:rPr>
        <w:t xml:space="preserve">Vi = Sэлi x Сt,</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Vi - размер субсидии, предоставляемой i-му получателю субсидии за счет средств бюджета Пензенской области и федерального бюджетов, рублей;</w:t>
      </w:r>
    </w:p>
    <w:p>
      <w:pPr>
        <w:pStyle w:val="0"/>
        <w:spacing w:before="240" w:line-rule="auto"/>
        <w:ind w:firstLine="540"/>
        <w:jc w:val="both"/>
      </w:pPr>
      <w:r>
        <w:rPr>
          <w:sz w:val="24"/>
        </w:rPr>
        <w:t xml:space="preserve">Sэлi - площадь, планируемая к посеву и (или) засеянная элитными семенами сельскохозяйственных культур под урожай текущего года, гектаров;</w:t>
      </w:r>
    </w:p>
    <w:p>
      <w:pPr>
        <w:pStyle w:val="0"/>
        <w:spacing w:before="240" w:line-rule="auto"/>
        <w:ind w:firstLine="540"/>
        <w:jc w:val="both"/>
      </w:pPr>
      <w:r>
        <w:rPr>
          <w:sz w:val="24"/>
        </w:rPr>
        <w:t xml:space="preserve">Сt - ставка на 1 гектар площади, планируемой к посеву и (или) засеянной элитными семенами сельскохозяйственных культур, рублей.</w:t>
      </w:r>
    </w:p>
    <w:p>
      <w:pPr>
        <w:pStyle w:val="0"/>
        <w:spacing w:before="240" w:line-rule="auto"/>
        <w:ind w:firstLine="540"/>
        <w:jc w:val="both"/>
      </w:pPr>
      <w:r>
        <w:rPr>
          <w:sz w:val="24"/>
        </w:rPr>
        <w:t xml:space="preserve">Субсидии предоставляются по ставке на 1 гектар площади, планируемой к посеву и (или) засеянной элитными семенами сельскохозяйственных культур, за исключением посевной площади, занятой оригинальным и элитным семенным картофелем и (или) семенными посевами овощных культур.</w:t>
      </w:r>
    </w:p>
    <w:p>
      <w:pPr>
        <w:pStyle w:val="0"/>
        <w:spacing w:before="240" w:line-rule="auto"/>
        <w:ind w:firstLine="540"/>
        <w:jc w:val="both"/>
      </w:pPr>
      <w:r>
        <w:rPr>
          <w:sz w:val="24"/>
        </w:rPr>
        <w:t xml:space="preserve">При определении размера ставок применяются следующие коэффициенты:</w:t>
      </w:r>
    </w:p>
    <w:p>
      <w:pPr>
        <w:pStyle w:val="0"/>
        <w:spacing w:before="240" w:line-rule="auto"/>
        <w:ind w:firstLine="540"/>
        <w:jc w:val="both"/>
      </w:pPr>
      <w:r>
        <w:rPr>
          <w:sz w:val="24"/>
        </w:rPr>
        <w:t xml:space="preserve">- в случае выполнения получателем условия по достижению в году, предшествующему году получения субсидии (далее - отчетный год), результатов предоставления субсидии, указанных в </w:t>
      </w:r>
      <w:hyperlink w:history="0" w:anchor="P899"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w:t>
      </w:r>
    </w:p>
    <w:p>
      <w:pPr>
        <w:pStyle w:val="0"/>
        <w:spacing w:before="240" w:line-rule="auto"/>
        <w:ind w:firstLine="540"/>
        <w:jc w:val="both"/>
      </w:pPr>
      <w:r>
        <w:rPr>
          <w:sz w:val="24"/>
        </w:rPr>
        <w:t xml:space="preserve">- в случае невыполнения получателем условия по достижению в отчетном году, результатов предоставления субсидии, результатов предоставления субсидии, указанных в </w:t>
      </w:r>
      <w:hyperlink w:history="0" w:anchor="P899"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w:t>
      </w:r>
    </w:p>
    <w:p>
      <w:pPr>
        <w:pStyle w:val="0"/>
        <w:spacing w:before="240" w:line-rule="auto"/>
        <w:ind w:firstLine="540"/>
        <w:jc w:val="both"/>
      </w:pPr>
      <w:r>
        <w:rPr>
          <w:sz w:val="24"/>
        </w:rPr>
        <w:t xml:space="preserve">- не менее 2 - для получателей субсидий, использующих семена отечественной селекции.</w:t>
      </w:r>
    </w:p>
    <w:p>
      <w:pPr>
        <w:pStyle w:val="0"/>
        <w:spacing w:before="240" w:line-rule="auto"/>
        <w:ind w:firstLine="540"/>
        <w:jc w:val="both"/>
      </w:pPr>
      <w:r>
        <w:rPr>
          <w:sz w:val="24"/>
        </w:rPr>
        <w:t xml:space="preserve">Ставки субсидии, применяемые коэффициенты и перечень сельскохозяйственных культур определяются Министерством. Ставки могут быть изменены в течение текущего финансового года.</w:t>
      </w:r>
    </w:p>
    <w:p>
      <w:pPr>
        <w:pStyle w:val="0"/>
        <w:spacing w:before="240" w:line-rule="auto"/>
        <w:ind w:firstLine="540"/>
        <w:jc w:val="both"/>
      </w:pPr>
      <w:r>
        <w:rPr>
          <w:sz w:val="24"/>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887" w:name="P887"/>
    <w:bookmarkEnd w:id="887"/>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888" w:name="P888"/>
    <w:bookmarkEnd w:id="888"/>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805"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891" w:name="P891"/>
    <w:bookmarkEnd w:id="891"/>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015"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агрономии и механизации агропромышленного комплекса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888"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891"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агрономии и механизации агропромышленного комплекс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156"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157"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158"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899" w:name="P899"/>
    <w:bookmarkEnd w:id="899"/>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 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показатель, необходимый для достижения результатов предоставления субсидии, - тыс. гектаров.</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на расчетные счета получателей субсидий, открытые ими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Перечисление субсидии получателям субсидии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807" w:tooltip="1.5. Субсидии предоставляются на возмещение части затрат на посев элитных семян.">
        <w:r>
          <w:rPr>
            <w:sz w:val="24"/>
            <w:color w:val="0000ff"/>
          </w:rPr>
          <w:t xml:space="preserve">пункте 1.5</w:t>
        </w:r>
      </w:hyperlink>
      <w:r>
        <w:rPr>
          <w:sz w:val="24"/>
        </w:rPr>
        <w:t xml:space="preserve"> настоящего Порядка.</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за соблюдением условий и порядка предоставления субсидий</w:t>
      </w:r>
    </w:p>
    <w:p>
      <w:pPr>
        <w:pStyle w:val="2"/>
        <w:jc w:val="center"/>
      </w:pPr>
      <w:r>
        <w:rPr>
          <w:sz w:val="24"/>
        </w:rPr>
        <w:t xml:space="preserve">и ответственность за их нарушение</w:t>
      </w:r>
    </w:p>
    <w:p>
      <w:pPr>
        <w:pStyle w:val="0"/>
        <w:jc w:val="both"/>
      </w:pPr>
      <w:r>
        <w:rPr>
          <w:sz w:val="24"/>
        </w:rPr>
      </w:r>
    </w:p>
    <w:bookmarkStart w:id="910" w:name="P910"/>
    <w:bookmarkEnd w:id="910"/>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 достижении значений результатов предоставления субсидии, указанных в </w:t>
      </w:r>
      <w:hyperlink w:history="0" w:anchor="P899"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Получатель субсидии в срок до 10 рабочего дня первого месяца года, следующего за годом, в котором предоставлена субсидия, представляет в системе "Электронный бюджет" акт апробации посевов, заявленных к субсидированию.</w:t>
      </w:r>
    </w:p>
    <w:p>
      <w:pPr>
        <w:pStyle w:val="0"/>
        <w:spacing w:before="240" w:line-rule="auto"/>
        <w:ind w:firstLine="540"/>
        <w:jc w:val="both"/>
      </w:pPr>
      <w:r>
        <w:rPr>
          <w:sz w:val="24"/>
        </w:rPr>
        <w:t xml:space="preserve">3.1.3.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3.1.3 введен </w:t>
      </w:r>
      <w:hyperlink w:history="0" r:id="rId15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60 рабочих дней после получения Министерством отчетов, указанных в </w:t>
      </w:r>
      <w:hyperlink w:history="0" w:anchor="P910" w:tooltip="3.1. Требования к представлению отчетности.">
        <w:r>
          <w:rPr>
            <w:sz w:val="24"/>
            <w:color w:val="0000ff"/>
          </w:rPr>
          <w:t xml:space="preserve">пункте 3.1</w:t>
        </w:r>
      </w:hyperlink>
      <w:r>
        <w:rPr>
          <w:sz w:val="24"/>
        </w:rPr>
        <w:t xml:space="preserve"> настоящего Порядка, отдел агрономии и механизации агропромышленного комплекса Министерства осуществляет их проверку и по завершению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ответственности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160"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161"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919" w:name="P919"/>
    <w:bookmarkEnd w:id="919"/>
    <w:p>
      <w:pPr>
        <w:pStyle w:val="0"/>
        <w:spacing w:before="240" w:line-rule="auto"/>
        <w:ind w:firstLine="540"/>
        <w:jc w:val="both"/>
      </w:pPr>
      <w:r>
        <w:rPr>
          <w:sz w:val="24"/>
        </w:rPr>
        <w:t xml:space="preserve">3.3.2.1. Субсидии подлежат возврату в случае:</w:t>
      </w:r>
    </w:p>
    <w:bookmarkStart w:id="920" w:name="P920"/>
    <w:bookmarkEnd w:id="920"/>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921" w:name="P921"/>
    <w:bookmarkEnd w:id="921"/>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899"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920"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921"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jc w:val="both"/>
      </w:pPr>
      <w:r>
        <w:rPr>
          <w:sz w:val="24"/>
        </w:rPr>
      </w:r>
    </w:p>
    <w:p>
      <w:pPr>
        <w:pStyle w:val="0"/>
        <w:jc w:val="center"/>
      </w:pPr>
      <w:r>
        <w:rPr>
          <w:sz w:val="24"/>
        </w:rPr>
        <w:t xml:space="preserve">Vвозврата = Vсубсидии x (1 - F / Р), где:</w:t>
      </w:r>
    </w:p>
    <w:p>
      <w:pPr>
        <w:pStyle w:val="0"/>
        <w:jc w:val="both"/>
      </w:pPr>
      <w:r>
        <w:rPr>
          <w:sz w:val="24"/>
        </w:rPr>
      </w:r>
    </w:p>
    <w:p>
      <w:pPr>
        <w:pStyle w:val="0"/>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919"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Положения, указанные в </w:t>
      </w:r>
      <w:hyperlink w:history="0" w:anchor="P919"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935"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935" w:name="P935"/>
    <w:bookmarkEnd w:id="935"/>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предшествующему году предоставления субсидии и (или)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jc w:val="both"/>
      </w:pPr>
      <w:r>
        <w:rPr>
          <w:sz w:val="24"/>
        </w:rPr>
        <w:t xml:space="preserve">(в ред. Постановлений Правительства Пензенской обл. от 04.03.2025 </w:t>
      </w:r>
      <w:hyperlink w:history="0" r:id="rId162" w:tooltip="Постановление Правительства Пензенской обл. от 04.03.2025 N 242-пП &quot;О внесении изменений в постановление Правительства Пензенской области от 13.02.2017 N 66-пП (с последующими изменениями)&quot; {КонсультантПлюс}">
        <w:r>
          <w:rPr>
            <w:sz w:val="24"/>
            <w:color w:val="0000ff"/>
          </w:rPr>
          <w:t xml:space="preserve">N 242-пП</w:t>
        </w:r>
      </w:hyperlink>
      <w:r>
        <w:rPr>
          <w:sz w:val="24"/>
        </w:rPr>
        <w:t xml:space="preserve">, от 12.03.2025 </w:t>
      </w:r>
      <w:hyperlink w:history="0" r:id="rId16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rPr>
        <w:t xml:space="preserve">)</w:t>
      </w:r>
    </w:p>
    <w:p>
      <w:pPr>
        <w:pStyle w:val="0"/>
        <w:jc w:val="both"/>
      </w:pPr>
      <w:r>
        <w:rPr>
          <w:sz w:val="24"/>
        </w:rPr>
      </w:r>
    </w:p>
    <w:p>
      <w:pPr>
        <w:pStyle w:val="2"/>
        <w:outlineLvl w:val="1"/>
        <w:jc w:val="center"/>
      </w:pPr>
      <w:r>
        <w:rPr>
          <w:sz w:val="24"/>
        </w:rPr>
        <w:t xml:space="preserve">4. Порядок проведения отбора</w:t>
      </w:r>
    </w:p>
    <w:p>
      <w:pPr>
        <w:pStyle w:val="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81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bookmarkStart w:id="947" w:name="P947"/>
    <w:bookmarkEnd w:id="947"/>
    <w:p>
      <w:pPr>
        <w:pStyle w:val="0"/>
        <w:spacing w:before="240" w:line-rule="auto"/>
        <w:ind w:firstLine="540"/>
        <w:jc w:val="both"/>
      </w:pPr>
      <w:r>
        <w:rPr>
          <w:sz w:val="24"/>
        </w:rPr>
        <w:t xml:space="preserve">4.4.1. Отдел агрономии и механизации агропромышленного комплекса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164">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990"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960" w:name="P960"/>
    <w:bookmarkEnd w:id="960"/>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агрономии и механизации агропромышленного комплекса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806" w:tooltip="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далее - получатели субсидий, участники отбора).">
        <w:r>
          <w:rPr>
            <w:sz w:val="24"/>
            <w:color w:val="0000ff"/>
          </w:rPr>
          <w:t xml:space="preserve">пунктом 1.4</w:t>
        </w:r>
      </w:hyperlink>
      <w:r>
        <w:rPr>
          <w:sz w:val="24"/>
        </w:rPr>
        <w:t xml:space="preserve">, </w:t>
      </w:r>
      <w:hyperlink w:history="0" w:anchor="P8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8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8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86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агрономии и механизации агропромышленного комплекса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989" w:tooltip="4.8.6. В заявку могут быть внесены изменения в системе &quot;Электронный бюджет&quot;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16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агрономии и механизации агропромышленного комплекса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81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2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8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86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849"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государственной поддержки и отчетности агропромышленного комплекса Министерства (далее -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989" w:name="P989"/>
    <w:bookmarkEnd w:id="989"/>
    <w:p>
      <w:pPr>
        <w:pStyle w:val="0"/>
        <w:spacing w:before="240" w:line-rule="auto"/>
        <w:ind w:firstLine="540"/>
        <w:jc w:val="both"/>
      </w:pPr>
      <w:r>
        <w:rPr>
          <w:sz w:val="24"/>
        </w:rPr>
        <w:t xml:space="preserve">4.8.6. В заявку могут быть внесены изменения в системе "Электронный бюджет"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990" w:name="P990"/>
    <w:bookmarkEnd w:id="990"/>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994" w:name="P994"/>
    <w:bookmarkEnd w:id="994"/>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997"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994"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997" w:name="P997"/>
    <w:bookmarkEnd w:id="997"/>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81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8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8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86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81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8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806" w:tooltip="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далее - получатели субсидий, участники отбора).">
        <w:r>
          <w:rPr>
            <w:sz w:val="24"/>
            <w:color w:val="0000ff"/>
          </w:rPr>
          <w:t xml:space="preserve">пунктами 1.4</w:t>
        </w:r>
      </w:hyperlink>
      <w:r>
        <w:rPr>
          <w:sz w:val="24"/>
        </w:rPr>
        <w:t xml:space="preserve">, </w:t>
      </w:r>
      <w:hyperlink w:history="0" w:anchor="P82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804" w:tooltip="1.2. Субсидии предоставляются в целях поддержки элитного семеноводств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16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16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015" w:name="P1015"/>
    <w:bookmarkEnd w:id="1015"/>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871"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960"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w:t>
        </w:r>
      </w:hyperlink>
      <w:r>
        <w:rPr>
          <w:sz w:val="24"/>
        </w:rPr>
        <w:t xml:space="preserve"> настоящего Порядка, исходя из очередности поступления заявок победителей отбора (получателей субсидий).</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887"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1020" w:name="P1020"/>
    <w:bookmarkEnd w:id="1020"/>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867"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1020"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947" w:tooltip="4.4.1. Отдел агрономии и механизации агропромышленного комплекс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quot;Интернет&quot; (http://mcx.pnzreg.ru/) (далее - сайт Министерства) объявления о проведении отбора в целях получения субсидии с указанием:">
        <w:r>
          <w:rPr>
            <w:sz w:val="24"/>
            <w:color w:val="0000ff"/>
          </w:rPr>
          <w:t xml:space="preserve">подпунктом 4.4.1 пункта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заявки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элитного</w:t>
      </w:r>
    </w:p>
    <w:p>
      <w:pPr>
        <w:pStyle w:val="0"/>
        <w:jc w:val="right"/>
      </w:pPr>
      <w:r>
        <w:rPr>
          <w:sz w:val="24"/>
        </w:rPr>
        <w:t xml:space="preserve">семеноводства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jc w:val="both"/>
      </w:pPr>
      <w:r>
        <w:rPr>
          <w:sz w:val="24"/>
        </w:rPr>
      </w:r>
    </w:p>
    <w:p>
      <w:pPr>
        <w:pStyle w:val="1"/>
        <w:jc w:val="both"/>
      </w:pPr>
      <w:r>
        <w:rPr>
          <w:sz w:val="20"/>
        </w:rPr>
        <w:t xml:space="preserve">В Министерство сельского хозяйства Пензенской области</w:t>
      </w:r>
    </w:p>
    <w:p>
      <w:pPr>
        <w:pStyle w:val="1"/>
        <w:jc w:val="both"/>
      </w:pPr>
      <w:r>
        <w:rPr>
          <w:sz w:val="20"/>
        </w:rPr>
      </w:r>
    </w:p>
    <w:bookmarkStart w:id="1042" w:name="P1042"/>
    <w:bookmarkEnd w:id="1042"/>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t xml:space="preserve">          ______________________________________________________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 _______</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t xml:space="preserve">___________________________________________________________________________</w:t>
      </w:r>
    </w:p>
    <w:p>
      <w:pPr>
        <w:pStyle w:val="1"/>
        <w:jc w:val="both"/>
      </w:pPr>
      <w:r>
        <w:rPr>
          <w:sz w:val="20"/>
        </w:rPr>
        <w:t xml:space="preserve">в соответствии с __________________________________________________________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утвержденным  постановлением  Правительства Пензенской области от _________</w:t>
      </w:r>
    </w:p>
    <w:p>
      <w:pPr>
        <w:pStyle w:val="1"/>
        <w:jc w:val="both"/>
      </w:pPr>
      <w:r>
        <w:rPr>
          <w:sz w:val="20"/>
        </w:rPr>
        <w:t xml:space="preserve">N ______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__________________________________________________________________________.</w:t>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w:t>
      </w:r>
      <w:hyperlink w:history="0" w:anchor="P1090"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_________________ 20__ г.</w:t>
      </w:r>
    </w:p>
    <w:p>
      <w:pPr>
        <w:pStyle w:val="0"/>
        <w:jc w:val="both"/>
      </w:pPr>
      <w:r>
        <w:rPr>
          <w:sz w:val="24"/>
        </w:rPr>
      </w:r>
    </w:p>
    <w:p>
      <w:pPr>
        <w:pStyle w:val="0"/>
        <w:ind w:firstLine="540"/>
        <w:jc w:val="both"/>
      </w:pPr>
      <w:r>
        <w:rPr>
          <w:sz w:val="24"/>
        </w:rPr>
        <w:t xml:space="preserve">--------------------------------</w:t>
      </w:r>
    </w:p>
    <w:bookmarkStart w:id="1090" w:name="P1090"/>
    <w:bookmarkEnd w:id="1090"/>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элитного</w:t>
      </w:r>
    </w:p>
    <w:p>
      <w:pPr>
        <w:pStyle w:val="0"/>
        <w:jc w:val="right"/>
      </w:pPr>
      <w:r>
        <w:rPr>
          <w:sz w:val="24"/>
        </w:rPr>
        <w:t xml:space="preserve">семеноводства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111" w:name="P1111"/>
    <w:bookmarkEnd w:id="1111"/>
    <w:p>
      <w:pPr>
        <w:pStyle w:val="0"/>
        <w:jc w:val="center"/>
      </w:pPr>
      <w:r>
        <w:rPr>
          <w:sz w:val="24"/>
        </w:rPr>
        <w:t xml:space="preserve">СПРАВКА-РАСЧЕТ</w:t>
      </w:r>
    </w:p>
    <w:p>
      <w:pPr>
        <w:pStyle w:val="0"/>
        <w:jc w:val="center"/>
      </w:pPr>
      <w:r>
        <w:rPr>
          <w:sz w:val="24"/>
        </w:rPr>
        <w:t xml:space="preserve">на предоставление субсидий на поддержку элитного</w:t>
      </w:r>
    </w:p>
    <w:p>
      <w:pPr>
        <w:pStyle w:val="0"/>
        <w:jc w:val="center"/>
      </w:pPr>
      <w:r>
        <w:rPr>
          <w:sz w:val="24"/>
        </w:rPr>
        <w:t xml:space="preserve">семеноводства на условиях софинансирования за счет средств</w:t>
      </w:r>
    </w:p>
    <w:p>
      <w:pPr>
        <w:pStyle w:val="0"/>
        <w:jc w:val="center"/>
      </w:pPr>
      <w:r>
        <w:rPr>
          <w:sz w:val="24"/>
        </w:rPr>
        <w:t xml:space="preserve">федерального бюджета на поддержку приоритетных направлений</w:t>
      </w:r>
    </w:p>
    <w:p>
      <w:pPr>
        <w:pStyle w:val="0"/>
        <w:jc w:val="center"/>
      </w:pPr>
      <w:r>
        <w:rPr>
          <w:sz w:val="24"/>
        </w:rPr>
        <w:t xml:space="preserve">агропромышленного комплекса и развитие малых форм</w:t>
      </w:r>
    </w:p>
    <w:p>
      <w:pPr>
        <w:pStyle w:val="0"/>
        <w:jc w:val="center"/>
      </w:pPr>
      <w:r>
        <w:rPr>
          <w:sz w:val="24"/>
        </w:rPr>
        <w:t xml:space="preserve">хозяйствования</w:t>
      </w:r>
    </w:p>
    <w:p>
      <w:pPr>
        <w:pStyle w:val="0"/>
        <w:jc w:val="center"/>
      </w:pPr>
      <w:r>
        <w:rPr>
          <w:sz w:val="24"/>
        </w:rPr>
        <w:t xml:space="preserve">по ___________________________________</w:t>
      </w:r>
    </w:p>
    <w:p>
      <w:pPr>
        <w:pStyle w:val="0"/>
        <w:jc w:val="center"/>
      </w:pPr>
      <w:r>
        <w:rPr>
          <w:sz w:val="24"/>
        </w:rPr>
        <w:t xml:space="preserve">(участник отбора)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84"/>
        <w:gridCol w:w="2053"/>
        <w:gridCol w:w="1361"/>
        <w:gridCol w:w="1774"/>
        <w:gridCol w:w="1416"/>
        <w:gridCol w:w="1778"/>
      </w:tblGrid>
      <w:tr>
        <w:tc>
          <w:tcPr>
            <w:tcW w:w="1984" w:type="dxa"/>
          </w:tcPr>
          <w:p>
            <w:pPr>
              <w:pStyle w:val="0"/>
              <w:jc w:val="center"/>
            </w:pPr>
            <w:r>
              <w:rPr>
                <w:sz w:val="24"/>
              </w:rPr>
              <w:t xml:space="preserve">Наименование сельскохозяйственных культур</w:t>
            </w:r>
          </w:p>
        </w:tc>
        <w:tc>
          <w:tcPr>
            <w:tcW w:w="2053" w:type="dxa"/>
          </w:tcPr>
          <w:p>
            <w:pPr>
              <w:pStyle w:val="0"/>
              <w:jc w:val="center"/>
            </w:pPr>
            <w:r>
              <w:rPr>
                <w:sz w:val="24"/>
              </w:rPr>
              <w:t xml:space="preserve">Посевная площадь, планируемая к посеву и (или) засеянная элитными семенами под урожай текущего года, га</w:t>
            </w:r>
          </w:p>
        </w:tc>
        <w:tc>
          <w:tcPr>
            <w:tcW w:w="1361" w:type="dxa"/>
          </w:tcPr>
          <w:p>
            <w:pPr>
              <w:pStyle w:val="0"/>
              <w:jc w:val="center"/>
            </w:pPr>
            <w:r>
              <w:rPr>
                <w:sz w:val="24"/>
              </w:rPr>
              <w:t xml:space="preserve">Ставка субсидии, рублей</w:t>
            </w:r>
          </w:p>
        </w:tc>
        <w:tc>
          <w:tcPr>
            <w:tcW w:w="1774" w:type="dxa"/>
          </w:tcPr>
          <w:p>
            <w:pPr>
              <w:pStyle w:val="0"/>
              <w:jc w:val="center"/>
            </w:pPr>
            <w:r>
              <w:rPr>
                <w:sz w:val="24"/>
              </w:rPr>
              <w:t xml:space="preserve">Сумма субсидии, рублей (гр. 2 x гр. 3 x k </w:t>
            </w:r>
            <w:hyperlink w:history="0" w:anchor="P1169" w:tooltip="&lt;*&gt; k - коэффициенты, определяемые в соответствии с пунктом 2.8 настоящего Порядка;">
              <w:r>
                <w:rPr>
                  <w:sz w:val="24"/>
                  <w:color w:val="0000ff"/>
                </w:rPr>
                <w:t xml:space="preserve">&lt;*&gt;</w:t>
              </w:r>
            </w:hyperlink>
            <w:r>
              <w:rPr>
                <w:sz w:val="24"/>
              </w:rPr>
              <w:t xml:space="preserve">)</w:t>
            </w:r>
          </w:p>
        </w:tc>
        <w:tc>
          <w:tcPr>
            <w:tcW w:w="1416" w:type="dxa"/>
          </w:tcPr>
          <w:p>
            <w:pPr>
              <w:pStyle w:val="0"/>
              <w:jc w:val="center"/>
            </w:pPr>
            <w:r>
              <w:rPr>
                <w:sz w:val="24"/>
              </w:rPr>
              <w:t xml:space="preserve">Выплачено субсидий ранее в текущем году, рублей </w:t>
            </w:r>
            <w:hyperlink w:history="0" w:anchor="P1170" w:tooltip="&lt;**&gt; заполняется в случае изменений Министерством ставок в текущем финансовом году">
              <w:r>
                <w:rPr>
                  <w:sz w:val="24"/>
                  <w:color w:val="0000ff"/>
                </w:rPr>
                <w:t xml:space="preserve">&lt;**&gt;</w:t>
              </w:r>
            </w:hyperlink>
          </w:p>
        </w:tc>
        <w:tc>
          <w:tcPr>
            <w:tcW w:w="1778" w:type="dxa"/>
          </w:tcPr>
          <w:p>
            <w:pPr>
              <w:pStyle w:val="0"/>
              <w:jc w:val="center"/>
            </w:pPr>
            <w:r>
              <w:rPr>
                <w:sz w:val="24"/>
              </w:rPr>
              <w:t xml:space="preserve">Сумма субсидии, причитающаяся к оплате, рублей (гр. 4 - гр. 5)</w:t>
            </w:r>
          </w:p>
        </w:tc>
      </w:tr>
      <w:tr>
        <w:tc>
          <w:tcPr>
            <w:tcW w:w="1984" w:type="dxa"/>
            <w:vAlign w:val="center"/>
          </w:tcPr>
          <w:p>
            <w:pPr>
              <w:pStyle w:val="0"/>
              <w:jc w:val="center"/>
            </w:pPr>
            <w:r>
              <w:rPr>
                <w:sz w:val="24"/>
              </w:rPr>
              <w:t xml:space="preserve">1</w:t>
            </w:r>
          </w:p>
        </w:tc>
        <w:tc>
          <w:tcPr>
            <w:tcW w:w="2053" w:type="dxa"/>
            <w:vAlign w:val="center"/>
          </w:tcPr>
          <w:p>
            <w:pPr>
              <w:pStyle w:val="0"/>
              <w:jc w:val="center"/>
            </w:pPr>
            <w:r>
              <w:rPr>
                <w:sz w:val="24"/>
              </w:rPr>
              <w:t xml:space="preserve">2</w:t>
            </w:r>
          </w:p>
        </w:tc>
        <w:tc>
          <w:tcPr>
            <w:tcW w:w="1361" w:type="dxa"/>
            <w:vAlign w:val="center"/>
          </w:tcPr>
          <w:p>
            <w:pPr>
              <w:pStyle w:val="0"/>
              <w:jc w:val="center"/>
            </w:pPr>
            <w:r>
              <w:rPr>
                <w:sz w:val="24"/>
              </w:rPr>
              <w:t xml:space="preserve">3</w:t>
            </w:r>
          </w:p>
        </w:tc>
        <w:tc>
          <w:tcPr>
            <w:tcW w:w="1774" w:type="dxa"/>
            <w:vAlign w:val="center"/>
          </w:tcPr>
          <w:p>
            <w:pPr>
              <w:pStyle w:val="0"/>
              <w:jc w:val="center"/>
            </w:pPr>
            <w:r>
              <w:rPr>
                <w:sz w:val="24"/>
              </w:rPr>
              <w:t xml:space="preserve">4</w:t>
            </w:r>
          </w:p>
        </w:tc>
        <w:tc>
          <w:tcPr>
            <w:tcW w:w="1416" w:type="dxa"/>
            <w:vAlign w:val="center"/>
          </w:tcPr>
          <w:p>
            <w:pPr>
              <w:pStyle w:val="0"/>
              <w:jc w:val="center"/>
            </w:pPr>
            <w:r>
              <w:rPr>
                <w:sz w:val="24"/>
              </w:rPr>
              <w:t xml:space="preserve">5</w:t>
            </w:r>
          </w:p>
        </w:tc>
        <w:tc>
          <w:tcPr>
            <w:tcW w:w="1778" w:type="dxa"/>
            <w:vAlign w:val="center"/>
          </w:tcPr>
          <w:p>
            <w:pPr>
              <w:pStyle w:val="0"/>
              <w:jc w:val="center"/>
            </w:pPr>
            <w:r>
              <w:rPr>
                <w:sz w:val="24"/>
              </w:rPr>
              <w:t xml:space="preserve">6</w:t>
            </w:r>
          </w:p>
        </w:tc>
      </w:tr>
      <w:tr>
        <w:tc>
          <w:tcPr>
            <w:tcW w:w="1984" w:type="dxa"/>
          </w:tcPr>
          <w:p>
            <w:pPr>
              <w:pStyle w:val="0"/>
            </w:pPr>
            <w:r>
              <w:rPr>
                <w:sz w:val="24"/>
              </w:rPr>
              <w:t xml:space="preserve">...</w:t>
            </w:r>
          </w:p>
        </w:tc>
        <w:tc>
          <w:tcPr>
            <w:tcW w:w="2053" w:type="dxa"/>
          </w:tcPr>
          <w:p>
            <w:pPr>
              <w:pStyle w:val="0"/>
            </w:pPr>
            <w:r>
              <w:rPr>
                <w:sz w:val="24"/>
              </w:rPr>
            </w:r>
          </w:p>
        </w:tc>
        <w:tc>
          <w:tcPr>
            <w:tcW w:w="1361" w:type="dxa"/>
          </w:tcPr>
          <w:p>
            <w:pPr>
              <w:pStyle w:val="0"/>
            </w:pPr>
            <w:r>
              <w:rPr>
                <w:sz w:val="24"/>
              </w:rPr>
            </w:r>
          </w:p>
        </w:tc>
        <w:tc>
          <w:tcPr>
            <w:tcW w:w="1774" w:type="dxa"/>
          </w:tcPr>
          <w:p>
            <w:pPr>
              <w:pStyle w:val="0"/>
            </w:pPr>
            <w:r>
              <w:rPr>
                <w:sz w:val="24"/>
              </w:rPr>
            </w:r>
          </w:p>
        </w:tc>
        <w:tc>
          <w:tcPr>
            <w:tcW w:w="1416" w:type="dxa"/>
          </w:tcPr>
          <w:p>
            <w:pPr>
              <w:pStyle w:val="0"/>
            </w:pPr>
            <w:r>
              <w:rPr>
                <w:sz w:val="24"/>
              </w:rPr>
            </w:r>
          </w:p>
        </w:tc>
        <w:tc>
          <w:tcPr>
            <w:tcW w:w="1778" w:type="dxa"/>
          </w:tcPr>
          <w:p>
            <w:pPr>
              <w:pStyle w:val="0"/>
            </w:pPr>
            <w:r>
              <w:rPr>
                <w:sz w:val="24"/>
              </w:rPr>
            </w:r>
          </w:p>
        </w:tc>
      </w:tr>
      <w:tr>
        <w:tc>
          <w:tcPr>
            <w:tcW w:w="1984" w:type="dxa"/>
            <w:vAlign w:val="center"/>
          </w:tcPr>
          <w:p>
            <w:pPr>
              <w:pStyle w:val="0"/>
              <w:jc w:val="center"/>
            </w:pPr>
            <w:r>
              <w:rPr>
                <w:sz w:val="24"/>
              </w:rPr>
              <w:t xml:space="preserve">Итого</w:t>
            </w:r>
          </w:p>
        </w:tc>
        <w:tc>
          <w:tcPr>
            <w:tcW w:w="2053" w:type="dxa"/>
          </w:tcPr>
          <w:p>
            <w:pPr>
              <w:pStyle w:val="0"/>
            </w:pPr>
            <w:r>
              <w:rPr>
                <w:sz w:val="24"/>
              </w:rPr>
            </w:r>
          </w:p>
        </w:tc>
        <w:tc>
          <w:tcPr>
            <w:tcW w:w="1361" w:type="dxa"/>
          </w:tcPr>
          <w:p>
            <w:pPr>
              <w:pStyle w:val="0"/>
            </w:pPr>
            <w:r>
              <w:rPr>
                <w:sz w:val="24"/>
              </w:rPr>
            </w:r>
          </w:p>
        </w:tc>
        <w:tc>
          <w:tcPr>
            <w:tcW w:w="1774" w:type="dxa"/>
          </w:tcPr>
          <w:p>
            <w:pPr>
              <w:pStyle w:val="0"/>
            </w:pPr>
            <w:r>
              <w:rPr>
                <w:sz w:val="24"/>
              </w:rPr>
            </w:r>
          </w:p>
        </w:tc>
        <w:tc>
          <w:tcPr>
            <w:tcW w:w="1416" w:type="dxa"/>
          </w:tcPr>
          <w:p>
            <w:pPr>
              <w:pStyle w:val="0"/>
            </w:pPr>
            <w:r>
              <w:rPr>
                <w:sz w:val="24"/>
              </w:rPr>
            </w:r>
          </w:p>
        </w:tc>
        <w:tc>
          <w:tcPr>
            <w:tcW w:w="1778"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168"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r>
    </w:p>
    <w:p>
      <w:pPr>
        <w:pStyle w:val="1"/>
        <w:jc w:val="both"/>
      </w:pPr>
      <w:r>
        <w:rPr>
          <w:sz w:val="20"/>
        </w:rPr>
        <w:t xml:space="preserve">М.П. (при наличии) "___" ______________ 20 __ г.</w:t>
      </w:r>
    </w:p>
    <w:p>
      <w:pPr>
        <w:pStyle w:val="1"/>
        <w:jc w:val="both"/>
      </w:pPr>
      <w:r>
        <w:rPr>
          <w:sz w:val="20"/>
        </w:rPr>
      </w:r>
    </w:p>
    <w:p>
      <w:pPr>
        <w:pStyle w:val="1"/>
        <w:jc w:val="both"/>
      </w:pPr>
      <w:r>
        <w:rPr>
          <w:sz w:val="20"/>
        </w:rPr>
        <w:t xml:space="preserve">Исполнитель _____________ телефон _______________</w:t>
      </w:r>
    </w:p>
    <w:p>
      <w:pPr>
        <w:pStyle w:val="0"/>
        <w:jc w:val="both"/>
      </w:pPr>
      <w:r>
        <w:rPr>
          <w:sz w:val="24"/>
        </w:rPr>
      </w:r>
    </w:p>
    <w:p>
      <w:pPr>
        <w:pStyle w:val="0"/>
        <w:ind w:firstLine="540"/>
        <w:jc w:val="both"/>
      </w:pPr>
      <w:r>
        <w:rPr>
          <w:sz w:val="24"/>
        </w:rPr>
        <w:t xml:space="preserve">--------------------------------</w:t>
      </w:r>
    </w:p>
    <w:bookmarkStart w:id="1169" w:name="P1169"/>
    <w:bookmarkEnd w:id="1169"/>
    <w:p>
      <w:pPr>
        <w:pStyle w:val="0"/>
        <w:spacing w:before="240" w:line-rule="auto"/>
        <w:ind w:firstLine="540"/>
        <w:jc w:val="both"/>
      </w:pPr>
      <w:r>
        <w:rPr>
          <w:sz w:val="24"/>
        </w:rPr>
        <w:t xml:space="preserve">&lt;*&gt; k - коэффициенты, определяемые в соответствии с </w:t>
      </w:r>
      <w:hyperlink w:history="0" w:anchor="P871"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w:t>
      </w:r>
    </w:p>
    <w:bookmarkStart w:id="1170" w:name="P1170"/>
    <w:bookmarkEnd w:id="1170"/>
    <w:p>
      <w:pPr>
        <w:pStyle w:val="0"/>
        <w:spacing w:before="240" w:line-rule="auto"/>
        <w:ind w:firstLine="540"/>
        <w:jc w:val="both"/>
      </w:pPr>
      <w:r>
        <w:rPr>
          <w:sz w:val="24"/>
        </w:rPr>
        <w:t xml:space="preserve">&lt;**&gt; заполняется в случае изменений Министерством ставок в текущем финансовом году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элитного</w:t>
      </w:r>
    </w:p>
    <w:p>
      <w:pPr>
        <w:pStyle w:val="0"/>
        <w:jc w:val="right"/>
      </w:pPr>
      <w:r>
        <w:rPr>
          <w:sz w:val="24"/>
        </w:rPr>
        <w:t xml:space="preserve">семеноводства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jc w:val="both"/>
      </w:pPr>
      <w:r>
        <w:rPr>
          <w:sz w:val="24"/>
        </w:rPr>
      </w:r>
    </w:p>
    <w:bookmarkStart w:id="1188" w:name="P1188"/>
    <w:bookmarkEnd w:id="1188"/>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ПОДДЕРЖКУ ЭЛИТНОГО СЕМЕНОВОДСТВА НА УСЛОВИЯХ</w:t>
      </w:r>
    </w:p>
    <w:p>
      <w:pPr>
        <w:pStyle w:val="2"/>
        <w:jc w:val="center"/>
      </w:pPr>
      <w:r>
        <w:rPr>
          <w:sz w:val="24"/>
        </w:rPr>
        <w:t xml:space="preserve">СОФИНАНСИРОВАНИЯ ЗА СЧЕТ СРЕДСТВ ФЕДЕРАЛЬНОГО БЮДЖЕТА</w:t>
      </w:r>
    </w:p>
    <w:p>
      <w:pPr>
        <w:pStyle w:val="2"/>
        <w:jc w:val="center"/>
      </w:pPr>
      <w:r>
        <w:rPr>
          <w:sz w:val="24"/>
        </w:rPr>
        <w:t xml:space="preserve">НА ПОДДЕРЖКУ ПРИОРИТЕТНЫХ НАПРАВЛЕНИЙ АГРОПРОМЫШЛЕННОГО</w:t>
      </w:r>
    </w:p>
    <w:p>
      <w:pPr>
        <w:pStyle w:val="2"/>
        <w:jc w:val="center"/>
      </w:pPr>
      <w:r>
        <w:rPr>
          <w:sz w:val="24"/>
        </w:rPr>
        <w:t xml:space="preserve">КОМПЛЕКСА 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16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Для получения субсидий участники отбора представляют следующие документы:</w:t>
      </w:r>
    </w:p>
    <w:p>
      <w:pPr>
        <w:pStyle w:val="0"/>
        <w:spacing w:before="240" w:line-rule="auto"/>
        <w:ind w:firstLine="540"/>
        <w:jc w:val="both"/>
      </w:pPr>
      <w:r>
        <w:rPr>
          <w:sz w:val="24"/>
        </w:rPr>
        <w:t xml:space="preserve">- </w:t>
      </w:r>
      <w:hyperlink w:history="0" w:anchor="P1042"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111" w:tooltip="СПРАВКА-РАСЧЕТ">
        <w:r>
          <w:rPr>
            <w:sz w:val="24"/>
            <w:color w:val="0000ff"/>
          </w:rPr>
          <w:t xml:space="preserve">справку-расчет</w:t>
        </w:r>
      </w:hyperlink>
      <w:r>
        <w:rPr>
          <w:sz w:val="24"/>
        </w:rPr>
        <w:t xml:space="preserve"> по форме согласно приложению N 2 к Порядку;</w:t>
      </w:r>
    </w:p>
    <w:p>
      <w:pPr>
        <w:pStyle w:val="0"/>
        <w:spacing w:before="240" w:line-rule="auto"/>
        <w:ind w:firstLine="540"/>
        <w:jc w:val="both"/>
      </w:pPr>
      <w:r>
        <w:rPr>
          <w:sz w:val="24"/>
        </w:rPr>
        <w:t xml:space="preserve">- договоры (контракты) (при наличии), счета-фактуры (кроме случаев приобретения у поставщиков, находящихся на специальном налоговом режиме), накладные, платежные поручения, подтверждающие приобретение и оплату участником отбора элитных семян;</w:t>
      </w:r>
    </w:p>
    <w:p>
      <w:pPr>
        <w:pStyle w:val="0"/>
        <w:spacing w:before="240" w:line-rule="auto"/>
        <w:ind w:firstLine="540"/>
        <w:jc w:val="both"/>
      </w:pPr>
      <w:r>
        <w:rPr>
          <w:sz w:val="24"/>
        </w:rPr>
        <w:t xml:space="preserve">- сертификаты соответствия приобретенных партий элитных семян либо протоколы испытаний (протоколы инспекции) и акты апробации посевов;</w:t>
      </w:r>
    </w:p>
    <w:p>
      <w:pPr>
        <w:pStyle w:val="0"/>
        <w:jc w:val="both"/>
      </w:pPr>
      <w:r>
        <w:rPr>
          <w:sz w:val="24"/>
        </w:rPr>
        <w:t xml:space="preserve">(в ред. </w:t>
      </w:r>
      <w:hyperlink w:history="0" r:id="rId17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w:t>
      </w:r>
      <w:hyperlink w:history="0" w:anchor="P1229" w:tooltip="Реестр">
        <w:r>
          <w:rPr>
            <w:sz w:val="24"/>
            <w:color w:val="0000ff"/>
          </w:rPr>
          <w:t xml:space="preserve">реестр</w:t>
        </w:r>
      </w:hyperlink>
      <w:r>
        <w:rPr>
          <w:sz w:val="24"/>
        </w:rPr>
        <w:t xml:space="preserve">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согласно приложению N 4 к Порядку;</w:t>
      </w:r>
    </w:p>
    <w:p>
      <w:pPr>
        <w:pStyle w:val="0"/>
        <w:jc w:val="both"/>
      </w:pPr>
      <w:r>
        <w:rPr>
          <w:sz w:val="24"/>
        </w:rPr>
        <w:t xml:space="preserve">(абзац введен </w:t>
      </w:r>
      <w:hyperlink w:history="0" r:id="rId17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договоры сельскохозяйственного страхования с государственной поддержкой имущественных интересов, связанных с риском утраты (гибели) урожая конкретной культуры, на посев которых предоставляется субсидия, и платежные документы к ним.</w:t>
      </w:r>
    </w:p>
    <w:p>
      <w:pPr>
        <w:pStyle w:val="0"/>
        <w:spacing w:before="240" w:line-rule="auto"/>
        <w:ind w:firstLine="540"/>
        <w:jc w:val="both"/>
      </w:pPr>
      <w:r>
        <w:rPr>
          <w:sz w:val="24"/>
        </w:rPr>
        <w:t xml:space="preserve">2. Кроме того, участники отбора предоставляют форму федерального статистического наблюдения N 4-СХ "Сведения об итогах сева под урожай" на последнюю отчетную дату или форму федерального статистического наблюдения N 1-фермер "Сведения об итогах сева под урожай" на последнюю отчетную дату.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элитного</w:t>
      </w:r>
    </w:p>
    <w:p>
      <w:pPr>
        <w:pStyle w:val="0"/>
        <w:jc w:val="right"/>
      </w:pPr>
      <w:r>
        <w:rPr>
          <w:sz w:val="24"/>
        </w:rPr>
        <w:t xml:space="preserve">семеноводства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17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229" w:name="P1229"/>
    <w:bookmarkEnd w:id="1229"/>
    <w:p>
      <w:pPr>
        <w:pStyle w:val="0"/>
        <w:jc w:val="center"/>
      </w:pPr>
      <w:r>
        <w:rPr>
          <w:sz w:val="24"/>
        </w:rPr>
        <w:t xml:space="preserve">Реестр</w:t>
      </w:r>
    </w:p>
    <w:p>
      <w:pPr>
        <w:pStyle w:val="0"/>
        <w:jc w:val="center"/>
      </w:pPr>
      <w:r>
        <w:rPr>
          <w:sz w:val="24"/>
        </w:rPr>
        <w:t xml:space="preserve">документов, подтверждающих право пользования земельными</w:t>
      </w:r>
    </w:p>
    <w:p>
      <w:pPr>
        <w:pStyle w:val="0"/>
        <w:jc w:val="center"/>
      </w:pPr>
      <w:r>
        <w:rPr>
          <w:sz w:val="24"/>
        </w:rPr>
        <w:t xml:space="preserve">участками, на которых осуществляется или планируется</w:t>
      </w:r>
    </w:p>
    <w:p>
      <w:pPr>
        <w:pStyle w:val="0"/>
        <w:jc w:val="center"/>
      </w:pPr>
      <w:r>
        <w:rPr>
          <w:sz w:val="24"/>
        </w:rPr>
        <w:t xml:space="preserve">осуществлять сельскохозяйственное производство </w:t>
      </w:r>
      <w:hyperlink w:history="0" w:anchor="P1350" w:tooltip="&lt;*&gt; В части земельных участков, на которых осуществляется сев элитных семян, подлежащих субсидированию в соответствии с Порядком предоставления субсидий на поддержку элитного семеноводств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м постановлением Правительства Пензенской области от 13.02.2017 N 66-пП.">
        <w:r>
          <w:rPr>
            <w:sz w:val="24"/>
            <w:color w:val="0000ff"/>
          </w:rPr>
          <w:t xml:space="preserve">&lt;*&gt;</w:t>
        </w:r>
      </w:hyperlink>
    </w:p>
    <w:p>
      <w:pPr>
        <w:pStyle w:val="0"/>
        <w:jc w:val="center"/>
      </w:pPr>
      <w:r>
        <w:rPr>
          <w:sz w:val="24"/>
        </w:rPr>
        <w:t xml:space="preserve">при обращении за субсидией на поддержку элитного</w:t>
      </w:r>
    </w:p>
    <w:p>
      <w:pPr>
        <w:pStyle w:val="0"/>
        <w:jc w:val="center"/>
      </w:pPr>
      <w:r>
        <w:rPr>
          <w:sz w:val="24"/>
        </w:rPr>
        <w:t xml:space="preserve">семеноводства на условиях софинансирования за счет средств</w:t>
      </w:r>
    </w:p>
    <w:p>
      <w:pPr>
        <w:pStyle w:val="0"/>
        <w:jc w:val="center"/>
      </w:pPr>
      <w:r>
        <w:rPr>
          <w:sz w:val="24"/>
        </w:rPr>
        <w:t xml:space="preserve">федерального бюджета на поддержку приоритетных направлений</w:t>
      </w:r>
    </w:p>
    <w:p>
      <w:pPr>
        <w:pStyle w:val="0"/>
        <w:jc w:val="center"/>
      </w:pPr>
      <w:r>
        <w:rPr>
          <w:sz w:val="24"/>
        </w:rPr>
        <w:t xml:space="preserve">агропромышленного комплекса и развитие малых форм</w:t>
      </w:r>
    </w:p>
    <w:p>
      <w:pPr>
        <w:pStyle w:val="0"/>
        <w:jc w:val="center"/>
      </w:pPr>
      <w:r>
        <w:rPr>
          <w:sz w:val="24"/>
        </w:rPr>
        <w:t xml:space="preserve">хозяйствования</w:t>
      </w:r>
    </w:p>
    <w:p>
      <w:pPr>
        <w:pStyle w:val="0"/>
        <w:jc w:val="center"/>
      </w:pPr>
      <w:r>
        <w:rPr>
          <w:sz w:val="24"/>
        </w:rPr>
        <w:t xml:space="preserve">по _____________________________________________________</w:t>
      </w:r>
    </w:p>
    <w:p>
      <w:pPr>
        <w:pStyle w:val="0"/>
        <w:jc w:val="center"/>
      </w:pPr>
      <w:r>
        <w:rPr>
          <w:sz w:val="24"/>
        </w:rPr>
        <w:t xml:space="preserve">(участник отбора)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012"/>
        <w:gridCol w:w="1012"/>
        <w:gridCol w:w="1159"/>
        <w:gridCol w:w="1011"/>
        <w:gridCol w:w="1201"/>
        <w:gridCol w:w="1116"/>
        <w:gridCol w:w="1156"/>
        <w:gridCol w:w="1742"/>
        <w:gridCol w:w="719"/>
        <w:gridCol w:w="574"/>
        <w:gridCol w:w="719"/>
        <w:gridCol w:w="728"/>
      </w:tblGrid>
      <w:tr>
        <w:tc>
          <w:tcPr>
            <w:tcW w:w="2098" w:type="dxa"/>
            <w:vMerge w:val="restart"/>
          </w:tcPr>
          <w:p>
            <w:pPr>
              <w:pStyle w:val="0"/>
              <w:jc w:val="center"/>
            </w:pPr>
            <w:r>
              <w:rPr>
                <w:sz w:val="24"/>
              </w:rPr>
              <w:t xml:space="preserve">Наименование документа </w:t>
            </w:r>
            <w:hyperlink w:history="0" w:anchor="P1351" w:tooltip="&lt;**&gt; Указываются наименования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в случае если права на них не зарегистрированы в Едином государственном реестре недвижимости, и (или) выписки из Единого государственного реестра недвижимости на земельные участки, в случае если права на них зарегистрированы в Едином государственном реестре недвижимости.">
              <w:r>
                <w:rPr>
                  <w:sz w:val="24"/>
                  <w:color w:val="0000ff"/>
                </w:rPr>
                <w:t xml:space="preserve">&lt;**&gt;</w:t>
              </w:r>
            </w:hyperlink>
          </w:p>
        </w:tc>
        <w:tc>
          <w:tcPr>
            <w:tcW w:w="1012" w:type="dxa"/>
            <w:vMerge w:val="restart"/>
          </w:tcPr>
          <w:p>
            <w:pPr>
              <w:pStyle w:val="0"/>
              <w:jc w:val="center"/>
            </w:pPr>
            <w:r>
              <w:rPr>
                <w:sz w:val="24"/>
              </w:rPr>
              <w:t xml:space="preserve">Номер документа</w:t>
            </w:r>
          </w:p>
        </w:tc>
        <w:tc>
          <w:tcPr>
            <w:tcW w:w="1012" w:type="dxa"/>
            <w:vMerge w:val="restart"/>
          </w:tcPr>
          <w:p>
            <w:pPr>
              <w:pStyle w:val="0"/>
              <w:jc w:val="center"/>
            </w:pPr>
            <w:r>
              <w:rPr>
                <w:sz w:val="24"/>
              </w:rPr>
              <w:t xml:space="preserve">Дата документа</w:t>
            </w:r>
          </w:p>
        </w:tc>
        <w:tc>
          <w:tcPr>
            <w:tcW w:w="1159" w:type="dxa"/>
            <w:vMerge w:val="restart"/>
          </w:tcPr>
          <w:p>
            <w:pPr>
              <w:pStyle w:val="0"/>
              <w:jc w:val="center"/>
            </w:pPr>
            <w:r>
              <w:rPr>
                <w:sz w:val="24"/>
              </w:rPr>
              <w:t xml:space="preserve">Площадь земельного участка по документу, га</w:t>
            </w:r>
          </w:p>
        </w:tc>
        <w:tc>
          <w:tcPr>
            <w:gridSpan w:val="2"/>
            <w:tcW w:w="2212" w:type="dxa"/>
          </w:tcPr>
          <w:p>
            <w:pPr>
              <w:pStyle w:val="0"/>
              <w:jc w:val="center"/>
            </w:pPr>
            <w:r>
              <w:rPr>
                <w:sz w:val="24"/>
              </w:rPr>
              <w:t xml:space="preserve">Период действия права пользования земельными участками по документу </w:t>
            </w:r>
            <w:hyperlink w:history="0" w:anchor="P1352" w:tooltip="&lt;***&gt; Период действия права пользования земельным участком по всем документам должен быть не менее периода осуществления сельскохозяйственного производства, затраты на которое заявлены к субсидированию.">
              <w:r>
                <w:rPr>
                  <w:sz w:val="24"/>
                  <w:color w:val="0000ff"/>
                </w:rPr>
                <w:t xml:space="preserve">&lt;***&gt;</w:t>
              </w:r>
            </w:hyperlink>
          </w:p>
        </w:tc>
        <w:tc>
          <w:tcPr>
            <w:tcW w:w="1116" w:type="dxa"/>
            <w:vMerge w:val="restart"/>
          </w:tcPr>
          <w:p>
            <w:pPr>
              <w:pStyle w:val="0"/>
              <w:jc w:val="center"/>
            </w:pPr>
            <w:r>
              <w:rPr>
                <w:sz w:val="24"/>
              </w:rPr>
              <w:t xml:space="preserve">Кадастровый номер участка</w:t>
            </w:r>
          </w:p>
        </w:tc>
        <w:tc>
          <w:tcPr>
            <w:tcW w:w="1156" w:type="dxa"/>
            <w:vMerge w:val="restart"/>
          </w:tcPr>
          <w:p>
            <w:pPr>
              <w:pStyle w:val="0"/>
              <w:jc w:val="center"/>
            </w:pPr>
            <w:r>
              <w:rPr>
                <w:sz w:val="24"/>
              </w:rPr>
              <w:t xml:space="preserve">Площадь земельного участка по кадастровому номеру, га</w:t>
            </w:r>
          </w:p>
        </w:tc>
        <w:tc>
          <w:tcPr>
            <w:tcW w:w="1742" w:type="dxa"/>
            <w:vMerge w:val="restart"/>
          </w:tcPr>
          <w:p>
            <w:pPr>
              <w:pStyle w:val="0"/>
              <w:jc w:val="center"/>
            </w:pPr>
            <w:r>
              <w:rPr>
                <w:sz w:val="24"/>
              </w:rPr>
              <w:t xml:space="preserve">Площадь земельного участка по элитным семенам, всего, га (сумма граф с гр. 10 по гр. n </w:t>
            </w:r>
            <w:hyperlink w:history="0" w:anchor="P1353" w:tooltip="&lt;****&gt; n - число граф по реестру.">
              <w:r>
                <w:rPr>
                  <w:sz w:val="24"/>
                  <w:color w:val="0000ff"/>
                </w:rPr>
                <w:t xml:space="preserve">&lt;****&gt;</w:t>
              </w:r>
            </w:hyperlink>
            <w:r>
              <w:rPr>
                <w:sz w:val="24"/>
              </w:rPr>
              <w:t xml:space="preserve">)</w:t>
            </w:r>
          </w:p>
        </w:tc>
        <w:tc>
          <w:tcPr>
            <w:gridSpan w:val="4"/>
            <w:tcW w:w="2740" w:type="dxa"/>
          </w:tcPr>
          <w:p>
            <w:pPr>
              <w:pStyle w:val="0"/>
              <w:jc w:val="center"/>
            </w:pPr>
            <w:r>
              <w:rPr>
                <w:sz w:val="24"/>
              </w:rPr>
              <w:t xml:space="preserve">в том числе по наименованиям элитных семян, га</w:t>
            </w:r>
          </w:p>
        </w:tc>
      </w:tr>
      <w:tr>
        <w:tc>
          <w:tcPr>
            <w:vMerge w:val="continue"/>
          </w:tcPr>
          <w:p/>
        </w:tc>
        <w:tc>
          <w:tcPr>
            <w:vMerge w:val="continue"/>
          </w:tcPr>
          <w:p/>
        </w:tc>
        <w:tc>
          <w:tcPr>
            <w:vMerge w:val="continue"/>
          </w:tcPr>
          <w:p/>
        </w:tc>
        <w:tc>
          <w:tcPr>
            <w:vMerge w:val="continue"/>
          </w:tcPr>
          <w:p/>
        </w:tc>
        <w:tc>
          <w:tcPr>
            <w:tcW w:w="1011" w:type="dxa"/>
          </w:tcPr>
          <w:p>
            <w:pPr>
              <w:pStyle w:val="0"/>
              <w:jc w:val="center"/>
            </w:pPr>
            <w:r>
              <w:rPr>
                <w:sz w:val="24"/>
              </w:rPr>
              <w:t xml:space="preserve">начало действия, дд.мм.гггг</w:t>
            </w:r>
          </w:p>
        </w:tc>
        <w:tc>
          <w:tcPr>
            <w:tcW w:w="1201" w:type="dxa"/>
          </w:tcPr>
          <w:p>
            <w:pPr>
              <w:pStyle w:val="0"/>
              <w:jc w:val="center"/>
            </w:pPr>
            <w:r>
              <w:rPr>
                <w:sz w:val="24"/>
              </w:rPr>
              <w:t xml:space="preserve">окончание действия, дд.мм.гггг</w:t>
            </w:r>
          </w:p>
          <w:p>
            <w:pPr>
              <w:pStyle w:val="0"/>
              <w:jc w:val="center"/>
            </w:pPr>
            <w:r>
              <w:rPr>
                <w:sz w:val="24"/>
              </w:rPr>
              <w:t xml:space="preserve">(при наличии)</w:t>
            </w:r>
          </w:p>
        </w:tc>
        <w:tc>
          <w:tcPr>
            <w:vMerge w:val="continue"/>
          </w:tcPr>
          <w:p/>
        </w:tc>
        <w:tc>
          <w:tcPr>
            <w:vMerge w:val="continue"/>
          </w:tcPr>
          <w:p/>
        </w:tc>
        <w:tc>
          <w:tcPr>
            <w:vMerge w:val="continue"/>
          </w:tcPr>
          <w:p/>
        </w:tc>
        <w:tc>
          <w:tcPr>
            <w:tcW w:w="719" w:type="dxa"/>
          </w:tcPr>
          <w:p>
            <w:pPr>
              <w:pStyle w:val="0"/>
              <w:jc w:val="center"/>
            </w:pPr>
            <w:r>
              <w:rPr>
                <w:sz w:val="24"/>
              </w:rPr>
              <w:t xml:space="preserve">...</w:t>
            </w:r>
          </w:p>
        </w:tc>
        <w:tc>
          <w:tcPr>
            <w:tcW w:w="574" w:type="dxa"/>
          </w:tcPr>
          <w:p>
            <w:pPr>
              <w:pStyle w:val="0"/>
              <w:jc w:val="center"/>
            </w:pPr>
            <w:r>
              <w:rPr>
                <w:sz w:val="24"/>
              </w:rPr>
              <w:t xml:space="preserve">...</w:t>
            </w:r>
          </w:p>
        </w:tc>
        <w:tc>
          <w:tcPr>
            <w:tcW w:w="719" w:type="dxa"/>
          </w:tcPr>
          <w:p>
            <w:pPr>
              <w:pStyle w:val="0"/>
              <w:jc w:val="center"/>
            </w:pPr>
            <w:r>
              <w:rPr>
                <w:sz w:val="24"/>
              </w:rPr>
              <w:t xml:space="preserve">...</w:t>
            </w:r>
          </w:p>
        </w:tc>
        <w:tc>
          <w:tcPr>
            <w:tcW w:w="728" w:type="dxa"/>
          </w:tcPr>
          <w:p>
            <w:pPr>
              <w:pStyle w:val="0"/>
              <w:jc w:val="center"/>
            </w:pPr>
            <w:r>
              <w:rPr>
                <w:sz w:val="24"/>
              </w:rPr>
              <w:t xml:space="preserve">...</w:t>
            </w:r>
          </w:p>
        </w:tc>
      </w:tr>
      <w:tr>
        <w:tc>
          <w:tcPr>
            <w:tcW w:w="2098" w:type="dxa"/>
          </w:tcPr>
          <w:p>
            <w:pPr>
              <w:pStyle w:val="0"/>
              <w:jc w:val="center"/>
            </w:pPr>
            <w:r>
              <w:rPr>
                <w:sz w:val="24"/>
              </w:rPr>
              <w:t xml:space="preserve">1</w:t>
            </w:r>
          </w:p>
        </w:tc>
        <w:tc>
          <w:tcPr>
            <w:tcW w:w="1012" w:type="dxa"/>
          </w:tcPr>
          <w:p>
            <w:pPr>
              <w:pStyle w:val="0"/>
              <w:jc w:val="center"/>
            </w:pPr>
            <w:r>
              <w:rPr>
                <w:sz w:val="24"/>
              </w:rPr>
              <w:t xml:space="preserve">2</w:t>
            </w:r>
          </w:p>
        </w:tc>
        <w:tc>
          <w:tcPr>
            <w:tcW w:w="1012" w:type="dxa"/>
          </w:tcPr>
          <w:p>
            <w:pPr>
              <w:pStyle w:val="0"/>
              <w:jc w:val="center"/>
            </w:pPr>
            <w:r>
              <w:rPr>
                <w:sz w:val="24"/>
              </w:rPr>
              <w:t xml:space="preserve">3</w:t>
            </w:r>
          </w:p>
        </w:tc>
        <w:tc>
          <w:tcPr>
            <w:tcW w:w="1159" w:type="dxa"/>
          </w:tcPr>
          <w:p>
            <w:pPr>
              <w:pStyle w:val="0"/>
              <w:jc w:val="center"/>
            </w:pPr>
            <w:r>
              <w:rPr>
                <w:sz w:val="24"/>
              </w:rPr>
              <w:t xml:space="preserve">4</w:t>
            </w:r>
          </w:p>
        </w:tc>
        <w:tc>
          <w:tcPr>
            <w:tcW w:w="1011" w:type="dxa"/>
          </w:tcPr>
          <w:p>
            <w:pPr>
              <w:pStyle w:val="0"/>
              <w:jc w:val="center"/>
            </w:pPr>
            <w:r>
              <w:rPr>
                <w:sz w:val="24"/>
              </w:rPr>
              <w:t xml:space="preserve">5</w:t>
            </w:r>
          </w:p>
        </w:tc>
        <w:tc>
          <w:tcPr>
            <w:tcW w:w="1201" w:type="dxa"/>
          </w:tcPr>
          <w:p>
            <w:pPr>
              <w:pStyle w:val="0"/>
              <w:jc w:val="center"/>
            </w:pPr>
            <w:r>
              <w:rPr>
                <w:sz w:val="24"/>
              </w:rPr>
              <w:t xml:space="preserve">6</w:t>
            </w:r>
          </w:p>
        </w:tc>
        <w:tc>
          <w:tcPr>
            <w:tcW w:w="1116" w:type="dxa"/>
          </w:tcPr>
          <w:p>
            <w:pPr>
              <w:pStyle w:val="0"/>
              <w:jc w:val="center"/>
            </w:pPr>
            <w:r>
              <w:rPr>
                <w:sz w:val="24"/>
              </w:rPr>
              <w:t xml:space="preserve">7</w:t>
            </w:r>
          </w:p>
        </w:tc>
        <w:tc>
          <w:tcPr>
            <w:tcW w:w="1156" w:type="dxa"/>
          </w:tcPr>
          <w:p>
            <w:pPr>
              <w:pStyle w:val="0"/>
              <w:jc w:val="center"/>
            </w:pPr>
            <w:r>
              <w:rPr>
                <w:sz w:val="24"/>
              </w:rPr>
              <w:t xml:space="preserve">8</w:t>
            </w:r>
          </w:p>
        </w:tc>
        <w:tc>
          <w:tcPr>
            <w:tcW w:w="1742" w:type="dxa"/>
          </w:tcPr>
          <w:p>
            <w:pPr>
              <w:pStyle w:val="0"/>
              <w:jc w:val="center"/>
            </w:pPr>
            <w:r>
              <w:rPr>
                <w:sz w:val="24"/>
              </w:rPr>
              <w:t xml:space="preserve">9</w:t>
            </w:r>
          </w:p>
        </w:tc>
        <w:tc>
          <w:tcPr>
            <w:tcW w:w="719" w:type="dxa"/>
          </w:tcPr>
          <w:p>
            <w:pPr>
              <w:pStyle w:val="0"/>
              <w:jc w:val="center"/>
            </w:pPr>
            <w:r>
              <w:rPr>
                <w:sz w:val="24"/>
              </w:rPr>
              <w:t xml:space="preserve">10</w:t>
            </w:r>
          </w:p>
        </w:tc>
        <w:tc>
          <w:tcPr>
            <w:tcW w:w="574" w:type="dxa"/>
          </w:tcPr>
          <w:p>
            <w:pPr>
              <w:pStyle w:val="0"/>
              <w:jc w:val="center"/>
            </w:pPr>
            <w:r>
              <w:rPr>
                <w:sz w:val="24"/>
              </w:rPr>
              <w:t xml:space="preserve">...</w:t>
            </w:r>
          </w:p>
        </w:tc>
        <w:tc>
          <w:tcPr>
            <w:tcW w:w="719" w:type="dxa"/>
          </w:tcPr>
          <w:p>
            <w:pPr>
              <w:pStyle w:val="0"/>
              <w:jc w:val="center"/>
            </w:pPr>
            <w:r>
              <w:rPr>
                <w:sz w:val="24"/>
              </w:rPr>
              <w:t xml:space="preserve">...</w:t>
            </w:r>
          </w:p>
        </w:tc>
        <w:tc>
          <w:tcPr>
            <w:tcW w:w="728" w:type="dxa"/>
          </w:tcPr>
          <w:p>
            <w:pPr>
              <w:pStyle w:val="0"/>
              <w:jc w:val="center"/>
            </w:pPr>
            <w:r>
              <w:rPr>
                <w:sz w:val="24"/>
              </w:rPr>
              <w:t xml:space="preserve">...</w:t>
            </w:r>
          </w:p>
        </w:tc>
      </w:tr>
      <w:tr>
        <w:tc>
          <w:tcPr>
            <w:tcW w:w="2098" w:type="dxa"/>
            <w:vMerge w:val="restart"/>
          </w:tcPr>
          <w:p>
            <w:pPr>
              <w:pStyle w:val="0"/>
            </w:pPr>
            <w:r>
              <w:rPr>
                <w:sz w:val="24"/>
              </w:rPr>
            </w:r>
          </w:p>
        </w:tc>
        <w:tc>
          <w:tcPr>
            <w:tcW w:w="1012" w:type="dxa"/>
            <w:vMerge w:val="restart"/>
          </w:tcPr>
          <w:p>
            <w:pPr>
              <w:pStyle w:val="0"/>
            </w:pPr>
            <w:r>
              <w:rPr>
                <w:sz w:val="24"/>
              </w:rPr>
            </w:r>
          </w:p>
        </w:tc>
        <w:tc>
          <w:tcPr>
            <w:tcW w:w="1012" w:type="dxa"/>
            <w:vMerge w:val="restart"/>
          </w:tcPr>
          <w:p>
            <w:pPr>
              <w:pStyle w:val="0"/>
            </w:pPr>
            <w:r>
              <w:rPr>
                <w:sz w:val="24"/>
              </w:rPr>
            </w:r>
          </w:p>
        </w:tc>
        <w:tc>
          <w:tcPr>
            <w:tcW w:w="1159" w:type="dxa"/>
            <w:vMerge w:val="restart"/>
          </w:tcPr>
          <w:p>
            <w:pPr>
              <w:pStyle w:val="0"/>
            </w:pPr>
            <w:r>
              <w:rPr>
                <w:sz w:val="24"/>
              </w:rPr>
            </w:r>
          </w:p>
        </w:tc>
        <w:tc>
          <w:tcPr>
            <w:tcW w:w="1011" w:type="dxa"/>
            <w:vMerge w:val="restart"/>
          </w:tcPr>
          <w:p>
            <w:pPr>
              <w:pStyle w:val="0"/>
            </w:pPr>
            <w:r>
              <w:rPr>
                <w:sz w:val="24"/>
              </w:rPr>
            </w:r>
          </w:p>
        </w:tc>
        <w:tc>
          <w:tcPr>
            <w:tcW w:w="1201" w:type="dxa"/>
            <w:vMerge w:val="restart"/>
          </w:tcPr>
          <w:p>
            <w:pPr>
              <w:pStyle w:val="0"/>
            </w:pPr>
            <w:r>
              <w:rPr>
                <w:sz w:val="24"/>
              </w:rPr>
            </w: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tcW w:w="2098" w:type="dxa"/>
            <w:vMerge w:val="restart"/>
          </w:tcPr>
          <w:p>
            <w:pPr>
              <w:pStyle w:val="0"/>
              <w:jc w:val="center"/>
            </w:pPr>
            <w:r>
              <w:rPr>
                <w:sz w:val="24"/>
              </w:rPr>
              <w:t xml:space="preserve">...</w:t>
            </w:r>
          </w:p>
        </w:tc>
        <w:tc>
          <w:tcPr>
            <w:tcW w:w="1012" w:type="dxa"/>
            <w:vMerge w:val="restart"/>
          </w:tcPr>
          <w:p>
            <w:pPr>
              <w:pStyle w:val="0"/>
            </w:pPr>
            <w:r>
              <w:rPr>
                <w:sz w:val="24"/>
              </w:rPr>
            </w:r>
          </w:p>
        </w:tc>
        <w:tc>
          <w:tcPr>
            <w:tcW w:w="1012" w:type="dxa"/>
            <w:vMerge w:val="restart"/>
          </w:tcPr>
          <w:p>
            <w:pPr>
              <w:pStyle w:val="0"/>
            </w:pPr>
            <w:r>
              <w:rPr>
                <w:sz w:val="24"/>
              </w:rPr>
            </w:r>
          </w:p>
        </w:tc>
        <w:tc>
          <w:tcPr>
            <w:tcW w:w="1159" w:type="dxa"/>
            <w:vMerge w:val="restart"/>
          </w:tcPr>
          <w:p>
            <w:pPr>
              <w:pStyle w:val="0"/>
            </w:pPr>
            <w:r>
              <w:rPr>
                <w:sz w:val="24"/>
              </w:rPr>
            </w:r>
          </w:p>
        </w:tc>
        <w:tc>
          <w:tcPr>
            <w:tcW w:w="1011" w:type="dxa"/>
            <w:vMerge w:val="restart"/>
          </w:tcPr>
          <w:p>
            <w:pPr>
              <w:pStyle w:val="0"/>
            </w:pPr>
            <w:r>
              <w:rPr>
                <w:sz w:val="24"/>
              </w:rPr>
            </w:r>
          </w:p>
        </w:tc>
        <w:tc>
          <w:tcPr>
            <w:tcW w:w="1201" w:type="dxa"/>
            <w:vMerge w:val="restart"/>
          </w:tcPr>
          <w:p>
            <w:pPr>
              <w:pStyle w:val="0"/>
            </w:pPr>
            <w:r>
              <w:rPr>
                <w:sz w:val="24"/>
              </w:rPr>
            </w: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tcW w:w="2098" w:type="dxa"/>
          </w:tcPr>
          <w:p>
            <w:pPr>
              <w:pStyle w:val="0"/>
              <w:jc w:val="center"/>
            </w:pPr>
            <w:r>
              <w:rPr>
                <w:sz w:val="24"/>
              </w:rPr>
              <w:t xml:space="preserve">Итого</w:t>
            </w:r>
          </w:p>
        </w:tc>
        <w:tc>
          <w:tcPr>
            <w:tcW w:w="1012" w:type="dxa"/>
          </w:tcPr>
          <w:p>
            <w:pPr>
              <w:pStyle w:val="0"/>
              <w:jc w:val="center"/>
            </w:pPr>
            <w:r>
              <w:rPr>
                <w:sz w:val="24"/>
              </w:rPr>
              <w:t xml:space="preserve">x</w:t>
            </w:r>
          </w:p>
        </w:tc>
        <w:tc>
          <w:tcPr>
            <w:tcW w:w="1012" w:type="dxa"/>
          </w:tcPr>
          <w:p>
            <w:pPr>
              <w:pStyle w:val="0"/>
              <w:jc w:val="center"/>
            </w:pPr>
            <w:r>
              <w:rPr>
                <w:sz w:val="24"/>
              </w:rPr>
              <w:t xml:space="preserve">x</w:t>
            </w:r>
          </w:p>
        </w:tc>
        <w:tc>
          <w:tcPr>
            <w:tcW w:w="1159" w:type="dxa"/>
          </w:tcPr>
          <w:p>
            <w:pPr>
              <w:pStyle w:val="0"/>
            </w:pPr>
            <w:r>
              <w:rPr>
                <w:sz w:val="24"/>
              </w:rPr>
            </w:r>
          </w:p>
        </w:tc>
        <w:tc>
          <w:tcPr>
            <w:tcW w:w="1011" w:type="dxa"/>
          </w:tcPr>
          <w:p>
            <w:pPr>
              <w:pStyle w:val="0"/>
              <w:jc w:val="center"/>
            </w:pPr>
            <w:r>
              <w:rPr>
                <w:sz w:val="24"/>
              </w:rPr>
              <w:t xml:space="preserve">x</w:t>
            </w:r>
          </w:p>
        </w:tc>
        <w:tc>
          <w:tcPr>
            <w:tcW w:w="1201" w:type="dxa"/>
          </w:tcPr>
          <w:p>
            <w:pPr>
              <w:pStyle w:val="0"/>
              <w:jc w:val="center"/>
            </w:pPr>
            <w:r>
              <w:rPr>
                <w:sz w:val="24"/>
              </w:rPr>
              <w:t xml:space="preserve">x</w:t>
            </w:r>
          </w:p>
        </w:tc>
        <w:tc>
          <w:tcPr>
            <w:tcW w:w="1116" w:type="dxa"/>
          </w:tcPr>
          <w:p>
            <w:pPr>
              <w:pStyle w:val="0"/>
              <w:jc w:val="center"/>
            </w:pPr>
            <w:r>
              <w:rPr>
                <w:sz w:val="24"/>
              </w:rPr>
              <w:t xml:space="preserve">x</w:t>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   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w:t>
      </w:r>
    </w:p>
    <w:p>
      <w:pPr>
        <w:pStyle w:val="1"/>
        <w:jc w:val="both"/>
      </w:pPr>
      <w:r>
        <w:rPr>
          <w:sz w:val="20"/>
        </w:rPr>
        <w:t xml:space="preserve">(при наличии)</w:t>
      </w:r>
    </w:p>
    <w:p>
      <w:pPr>
        <w:pStyle w:val="1"/>
        <w:jc w:val="both"/>
      </w:pPr>
      <w:r>
        <w:rPr>
          <w:sz w:val="20"/>
        </w:rPr>
        <w:t xml:space="preserve">"__" ____________ 20 __ г.</w:t>
      </w:r>
    </w:p>
    <w:p>
      <w:pPr>
        <w:pStyle w:val="1"/>
        <w:jc w:val="both"/>
      </w:pPr>
      <w:r>
        <w:rPr>
          <w:sz w:val="20"/>
        </w:rPr>
        <w:t xml:space="preserve">Исполнитель __________________ телефон ________________</w:t>
      </w:r>
    </w:p>
    <w:p>
      <w:pPr>
        <w:pStyle w:val="0"/>
        <w:jc w:val="both"/>
      </w:pPr>
      <w:r>
        <w:rPr>
          <w:sz w:val="24"/>
        </w:rPr>
      </w:r>
    </w:p>
    <w:p>
      <w:pPr>
        <w:pStyle w:val="0"/>
        <w:ind w:firstLine="540"/>
        <w:jc w:val="both"/>
      </w:pPr>
      <w:r>
        <w:rPr>
          <w:sz w:val="24"/>
        </w:rPr>
        <w:t xml:space="preserve">--------------------------------</w:t>
      </w:r>
    </w:p>
    <w:bookmarkStart w:id="1350" w:name="P1350"/>
    <w:bookmarkEnd w:id="1350"/>
    <w:p>
      <w:pPr>
        <w:pStyle w:val="0"/>
        <w:spacing w:before="240" w:line-rule="auto"/>
        <w:ind w:firstLine="540"/>
        <w:jc w:val="both"/>
      </w:pPr>
      <w:r>
        <w:rPr>
          <w:sz w:val="24"/>
        </w:rPr>
        <w:t xml:space="preserve">&lt;*&gt; В части земельных участков, на которых осуществляется сев элитных семян, подлежащих субсидированию в соответствии с Порядком предоставления субсидий на поддержку элитного семеноводства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утвержденным постановлением Правительства Пензенской области от 13.02.2017 N 66-пП.</w:t>
      </w:r>
    </w:p>
    <w:bookmarkStart w:id="1351" w:name="P1351"/>
    <w:bookmarkEnd w:id="1351"/>
    <w:p>
      <w:pPr>
        <w:pStyle w:val="0"/>
        <w:spacing w:before="240" w:line-rule="auto"/>
        <w:ind w:firstLine="540"/>
        <w:jc w:val="both"/>
      </w:pPr>
      <w:r>
        <w:rPr>
          <w:sz w:val="24"/>
        </w:rPr>
        <w:t xml:space="preserve">&lt;**&gt; Указываются наименования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в случае если права на них не зарегистрированы в Едином государственном реестре недвижимости, и (или) выписки из Единого государственного реестра недвижимости на земельные участки, в случае если права на них зарегистрированы в Едином государственном реестре недвижимости.</w:t>
      </w:r>
    </w:p>
    <w:bookmarkStart w:id="1352" w:name="P1352"/>
    <w:bookmarkEnd w:id="1352"/>
    <w:p>
      <w:pPr>
        <w:pStyle w:val="0"/>
        <w:spacing w:before="240" w:line-rule="auto"/>
        <w:ind w:firstLine="540"/>
        <w:jc w:val="both"/>
      </w:pPr>
      <w:r>
        <w:rPr>
          <w:sz w:val="24"/>
        </w:rPr>
        <w:t xml:space="preserve">&lt;***&gt; Период действия права пользования земельным участком по всем документам должен быть не менее периода осуществления сельскохозяйственного производства, затраты на которое заявлены к субсидированию.</w:t>
      </w:r>
    </w:p>
    <w:bookmarkStart w:id="1353" w:name="P1353"/>
    <w:bookmarkEnd w:id="1353"/>
    <w:p>
      <w:pPr>
        <w:pStyle w:val="0"/>
        <w:spacing w:before="240" w:line-rule="auto"/>
        <w:ind w:firstLine="540"/>
        <w:jc w:val="both"/>
      </w:pPr>
      <w:r>
        <w:rPr>
          <w:sz w:val="24"/>
        </w:rPr>
        <w:t xml:space="preserve">&lt;****&gt; n - число граф по реестру.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bookmarkStart w:id="1364" w:name="P1364"/>
    <w:bookmarkEnd w:id="1364"/>
    <w:p>
      <w:pPr>
        <w:pStyle w:val="2"/>
        <w:jc w:val="center"/>
      </w:pPr>
      <w:r>
        <w:rPr>
          <w:sz w:val="24"/>
        </w:rPr>
        <w:t xml:space="preserve">ПОРЯДОК</w:t>
      </w:r>
    </w:p>
    <w:p>
      <w:pPr>
        <w:pStyle w:val="2"/>
        <w:jc w:val="center"/>
      </w:pPr>
      <w:r>
        <w:rPr>
          <w:sz w:val="24"/>
        </w:rPr>
        <w:t xml:space="preserve">ПРЕДОСТАВЛЕНИЯ СУБСИДИЙ НА ЗАКЛАДКУ И (ИЛИ) УХОД</w:t>
      </w:r>
    </w:p>
    <w:p>
      <w:pPr>
        <w:pStyle w:val="2"/>
        <w:jc w:val="center"/>
      </w:pPr>
      <w:r>
        <w:rPr>
          <w:sz w:val="24"/>
        </w:rPr>
        <w:t xml:space="preserve">ЗА МНОГОЛЕТНИМИ НАСАЖДЕНИЯМИ НА УСЛОВИЯХ СОФИНАНСИРОВАНИЯ</w:t>
      </w:r>
    </w:p>
    <w:p>
      <w:pPr>
        <w:pStyle w:val="2"/>
        <w:jc w:val="center"/>
      </w:pPr>
      <w:r>
        <w:rPr>
          <w:sz w:val="24"/>
        </w:rPr>
        <w:t xml:space="preserve">ЗА СЧЕТ СРЕДСТВ ФЕДЕРАЛЬНОГО БЮДЖЕТА НА ПОДДЕРЖКУ</w:t>
      </w:r>
    </w:p>
    <w:p>
      <w:pPr>
        <w:pStyle w:val="2"/>
        <w:jc w:val="center"/>
      </w:pPr>
      <w:r>
        <w:rPr>
          <w:sz w:val="24"/>
        </w:rPr>
        <w:t xml:space="preserve">ПРИОРИТЕТНЫХ НАПРАВЛЕНИЙ АГРОПРОМЫШЛЕННОГО КОМПЛЕКСА</w:t>
      </w:r>
    </w:p>
    <w:p>
      <w:pPr>
        <w:pStyle w:val="2"/>
        <w:jc w:val="center"/>
      </w:pPr>
      <w:r>
        <w:rPr>
          <w:sz w:val="24"/>
        </w:rPr>
        <w:t xml:space="preserve">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173"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17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субсидий</w:t>
      </w:r>
    </w:p>
    <w:p>
      <w:pPr>
        <w:pStyle w:val="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из бюджета Пензенской области на закладку и (или) уход за многолетними насаждениями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в рамках реализации государственной </w:t>
      </w:r>
      <w:hyperlink w:history="0" r:id="rId175"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176"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1378" w:name="P1378"/>
    <w:bookmarkEnd w:id="1378"/>
    <w:p>
      <w:pPr>
        <w:pStyle w:val="0"/>
        <w:spacing w:before="240" w:line-rule="auto"/>
        <w:ind w:firstLine="540"/>
        <w:jc w:val="both"/>
      </w:pPr>
      <w:r>
        <w:rPr>
          <w:sz w:val="24"/>
        </w:rPr>
        <w:t xml:space="preserve">1.2. Субсидии предоставляются в целях поддержки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bookmarkStart w:id="1379" w:name="P1379"/>
    <w:bookmarkEnd w:id="1379"/>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378" w:tooltip="1.2. Субсидии предоставляются в целях поддержки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4"/>
            <w:color w:val="0000ff"/>
          </w:rPr>
          <w:t xml:space="preserve">пункте 1.2</w:t>
        </w:r>
      </w:hyperlink>
      <w:r>
        <w:rPr>
          <w:sz w:val="24"/>
        </w:rPr>
        <w:t xml:space="preserve"> настоящего Порядка.</w:t>
      </w:r>
    </w:p>
    <w:bookmarkStart w:id="1380" w:name="P1380"/>
    <w:bookmarkEnd w:id="1380"/>
    <w:p>
      <w:pPr>
        <w:pStyle w:val="0"/>
        <w:spacing w:before="240" w:line-rule="auto"/>
        <w:ind w:firstLine="540"/>
        <w:jc w:val="both"/>
      </w:pPr>
      <w:r>
        <w:rPr>
          <w:sz w:val="24"/>
        </w:rPr>
        <w:t xml:space="preserve">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научные и образовательные организации, а также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(далее - участники отбора или получатели субсидий).</w:t>
      </w:r>
    </w:p>
    <w:p>
      <w:pPr>
        <w:pStyle w:val="0"/>
        <w:spacing w:before="240" w:line-rule="auto"/>
        <w:ind w:firstLine="540"/>
        <w:jc w:val="both"/>
      </w:pPr>
      <w:r>
        <w:rPr>
          <w:sz w:val="24"/>
        </w:rPr>
        <w:t xml:space="preserve">1.5. Субсидии предоставляются:</w:t>
      </w:r>
    </w:p>
    <w:bookmarkStart w:id="1382" w:name="P1382"/>
    <w:bookmarkEnd w:id="1382"/>
    <w:p>
      <w:pPr>
        <w:pStyle w:val="0"/>
        <w:spacing w:before="240" w:line-rule="auto"/>
        <w:ind w:firstLine="540"/>
        <w:jc w:val="both"/>
      </w:pPr>
      <w:r>
        <w:rPr>
          <w:sz w:val="24"/>
        </w:rPr>
        <w:t xml:space="preserve">1.5.1. на возмещение части затрат на закладку и (или) уход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w:t>
      </w:r>
    </w:p>
    <w:bookmarkStart w:id="1383" w:name="P1383"/>
    <w:bookmarkEnd w:id="1383"/>
    <w:p>
      <w:pPr>
        <w:pStyle w:val="0"/>
        <w:spacing w:before="240" w:line-rule="auto"/>
        <w:ind w:firstLine="540"/>
        <w:jc w:val="both"/>
      </w:pPr>
      <w:r>
        <w:rPr>
          <w:sz w:val="24"/>
        </w:rPr>
        <w:t xml:space="preserve">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Условия и порядок предоставления субсидий</w:t>
      </w:r>
    </w:p>
    <w:p>
      <w:pPr>
        <w:pStyle w:val="0"/>
        <w:jc w:val="both"/>
      </w:pPr>
      <w:r>
        <w:rPr>
          <w:sz w:val="24"/>
        </w:rPr>
      </w:r>
    </w:p>
    <w:bookmarkStart w:id="1389" w:name="P1389"/>
    <w:bookmarkEnd w:id="1389"/>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177">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17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391" w:name="P1391"/>
    <w:bookmarkEnd w:id="1391"/>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179"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378" w:tooltip="1.2. Субсидии предоставляются в целях поддержки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180"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отсутствуют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399" w:name="P1399"/>
    <w:bookmarkEnd w:id="1399"/>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181"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400" w:name="P1400"/>
    <w:bookmarkEnd w:id="1400"/>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 участника отбора должно быть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осуществляется или планируется осуществляться закладка и (или) уход за многолетними насаждениями, подлежащих субсидированию в соответствии с настоящим Порядком), оформленное в соответствии с требованиями законодательства Российской Федерации;</w:t>
      </w:r>
    </w:p>
    <w:p>
      <w:pPr>
        <w:pStyle w:val="0"/>
        <w:jc w:val="both"/>
      </w:pPr>
      <w:r>
        <w:rPr>
          <w:sz w:val="24"/>
        </w:rPr>
        <w:t xml:space="preserve">(в ред. </w:t>
      </w:r>
      <w:hyperlink w:history="0" r:id="rId18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18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участник отбора осуществляет деятельность, за услуги по подаче (отводу) воды по Пензенской области в размере более 50 тыс. рублей;</w:t>
      </w:r>
    </w:p>
    <w:p>
      <w:pPr>
        <w:pStyle w:val="0"/>
        <w:jc w:val="both"/>
      </w:pPr>
      <w:r>
        <w:rPr>
          <w:sz w:val="24"/>
        </w:rPr>
        <w:t xml:space="preserve">(абзац введен </w:t>
      </w:r>
      <w:hyperlink w:history="0" r:id="rId18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участником отбора внесены в государственный реестр земель сельскохозяйственного назначения сведения,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осуществляется или планируется осуществляться закладка и (или) уход за многолетними насаждениями, подлежащих субсидированию в соответствии с настоящим Порядком), в соответствии с </w:t>
      </w:r>
      <w:hyperlink w:history="0" r:id="rId185"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(абзац введен </w:t>
      </w:r>
      <w:hyperlink w:history="0" r:id="rId18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отсутствие в году, предшествующем году получения субсидии,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87"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 участник отбора при закладке многолетних насаждений использует посадочный материал, 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w:history="0" r:id="rId188" w:tooltip="Федеральный закон от 30.12.2021 N 454-ФЗ (ред. от 26.12.2024) &quot;О семеноводстве&quot; (с изм. и доп., вступ. в силу с 01.01.2025) {КонсультантПлюс}">
        <w:r>
          <w:rPr>
            <w:sz w:val="24"/>
            <w:color w:val="0000ff"/>
          </w:rPr>
          <w:t xml:space="preserve">частью 2 статьи 13</w:t>
        </w:r>
      </w:hyperlink>
      <w:r>
        <w:rPr>
          <w:sz w:val="24"/>
        </w:rPr>
        <w:t xml:space="preserve"> Федерального закона от 30.12.2021 N 454-ФЗ "О семеноводстве" на дату определения в соответствии с </w:t>
      </w:r>
      <w:hyperlink w:history="0" r:id="rId189" w:tooltip="Федеральный закон от 30.12.2021 N 454-ФЗ (ред. от 26.12.2024) &quot;О семеноводстве&quot; (с изм. и доп., вступ. в силу с 01.01.2025) {КонсультантПлюс}">
        <w:r>
          <w:rPr>
            <w:sz w:val="24"/>
            <w:color w:val="0000ff"/>
          </w:rPr>
          <w:t xml:space="preserve">частью 3 статьи 13</w:t>
        </w:r>
      </w:hyperlink>
      <w:r>
        <w:rPr>
          <w:sz w:val="24"/>
        </w:rP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pPr>
        <w:pStyle w:val="0"/>
        <w:jc w:val="both"/>
      </w:pPr>
      <w:r>
        <w:rPr>
          <w:sz w:val="24"/>
        </w:rPr>
        <w:t xml:space="preserve">(в ред. </w:t>
      </w:r>
      <w:hyperlink w:history="0" r:id="rId19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 отбора использует при закладке многолетних насаждений посадочный материал, показатели сортовых и посевных (посадочных) качеств которого соответствуют </w:t>
      </w:r>
      <w:hyperlink w:history="0" r:id="rId191" w:tooltip="Ссылка на КонсультантПлюс">
        <w:r>
          <w:rPr>
            <w:sz w:val="24"/>
            <w:color w:val="0000ff"/>
          </w:rPr>
          <w:t xml:space="preserve">ГОСТ Р 55758-2013</w:t>
        </w:r>
      </w:hyperlink>
      <w:r>
        <w:rPr>
          <w:sz w:val="24"/>
        </w:rPr>
        <w:t xml:space="preserve">, </w:t>
      </w:r>
      <w:hyperlink w:history="0" r:id="rId192" w:tooltip="Ссылка на КонсультантПлюс">
        <w:r>
          <w:rPr>
            <w:sz w:val="24"/>
            <w:color w:val="0000ff"/>
          </w:rPr>
          <w:t xml:space="preserve">ГОСТ Р 70191-2022</w:t>
        </w:r>
      </w:hyperlink>
      <w:r>
        <w:rPr>
          <w:sz w:val="24"/>
        </w:rPr>
        <w:t xml:space="preserve"> и </w:t>
      </w:r>
      <w:hyperlink w:history="0" r:id="rId193" w:tooltip="Ссылка на КонсультантПлюс">
        <w:r>
          <w:rPr>
            <w:sz w:val="24"/>
            <w:color w:val="0000ff"/>
          </w:rPr>
          <w:t xml:space="preserve">ГОСТ Р 59653-2021</w:t>
        </w:r>
      </w:hyperlink>
      <w:r>
        <w:rPr>
          <w:sz w:val="24"/>
        </w:rP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pPr>
        <w:pStyle w:val="0"/>
        <w:spacing w:before="240" w:line-rule="auto"/>
        <w:ind w:firstLine="540"/>
        <w:jc w:val="both"/>
      </w:pPr>
      <w:r>
        <w:rPr>
          <w:sz w:val="24"/>
        </w:rPr>
        <w:t xml:space="preserve">- участник отбора использует при закладке садов интенсивного типа посадочный материал, произведенный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pPr>
        <w:pStyle w:val="0"/>
        <w:spacing w:before="240" w:line-rule="auto"/>
        <w:ind w:firstLine="540"/>
        <w:jc w:val="both"/>
      </w:pPr>
      <w:r>
        <w:rPr>
          <w:sz w:val="24"/>
        </w:rPr>
        <w:t xml:space="preserve">- наличие у участника отбора проекта на закладку многолетних насаждений.</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1380"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научные и образовательные организации, а такж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далее - участники отбора ...">
        <w:r>
          <w:rPr>
            <w:sz w:val="24"/>
            <w:color w:val="0000ff"/>
          </w:rPr>
          <w:t xml:space="preserve">пунктом 1.4</w:t>
        </w:r>
      </w:hyperlink>
      <w:r>
        <w:rPr>
          <w:sz w:val="24"/>
        </w:rPr>
        <w:t xml:space="preserve">, </w:t>
      </w:r>
      <w:hyperlink w:history="0" w:anchor="P139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39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40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1620"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39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39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39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39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418" w:name="P1418"/>
    <w:bookmarkEnd w:id="1418"/>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подтверждающий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30 календарных дней до даты регистрации заявки в системе "Электронный бюджет" (включая дату регистрации заявки);</w:t>
      </w:r>
    </w:p>
    <w:bookmarkStart w:id="1422" w:name="P1422"/>
    <w:bookmarkEnd w:id="1422"/>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1422"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139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документы, подтверждающие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осуществляется или планируется осуществляться закладка и (или) уход за многолетними насаждениями, подлежащих субсидированию в соответствии с настоящим Порядком), в случае если права на них не зарегистрированы в Едином государственном реестре недвижимости;</w:t>
      </w:r>
    </w:p>
    <w:p>
      <w:pPr>
        <w:pStyle w:val="0"/>
        <w:jc w:val="both"/>
      </w:pPr>
      <w:r>
        <w:rPr>
          <w:sz w:val="24"/>
        </w:rPr>
        <w:t xml:space="preserve">(пп. "в" в ред. </w:t>
      </w:r>
      <w:hyperlink w:history="0" r:id="rId19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г) документов, указанных в </w:t>
      </w:r>
      <w:hyperlink w:history="0" w:anchor="P2089" w:tooltip="ПЕРЕЧЕНЬ">
        <w:r>
          <w:rPr>
            <w:sz w:val="24"/>
            <w:color w:val="0000ff"/>
          </w:rPr>
          <w:t xml:space="preserve">приложении N 3</w:t>
        </w:r>
      </w:hyperlink>
      <w:r>
        <w:rPr>
          <w:sz w:val="24"/>
        </w:rPr>
        <w:t xml:space="preserve"> к настоящему Порядку;</w:t>
      </w:r>
    </w:p>
    <w:p>
      <w:pPr>
        <w:pStyle w:val="0"/>
        <w:spacing w:before="240" w:line-rule="auto"/>
        <w:ind w:firstLine="540"/>
        <w:jc w:val="both"/>
      </w:pPr>
      <w:r>
        <w:rPr>
          <w:sz w:val="24"/>
        </w:rPr>
        <w:t xml:space="preserve">д)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1429" w:name="P1429"/>
    <w:bookmarkEnd w:id="1429"/>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главного Управления МЧС России по Пензенской области об отсутствии в году, предшествующем году получения субсидии, случаев привлечения к ответственности получателей субсидий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195"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е)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196"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197"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ж) выписки из Единого государственного реестра недвижимости на земельные участки, на которых осуществляется или планируется осуществлять сельскохозяйственное производство (в части земельных участков, на которых осуществляется или планируется осуществляться закладка и (или) уход за многолетними насаждениями, подлежащих субсидированию в соответствии с настоящим Порядком), в случае если права на них зарегистрированы в Едином государственном реестре недвижимости;</w:t>
      </w:r>
    </w:p>
    <w:p>
      <w:pPr>
        <w:pStyle w:val="0"/>
        <w:jc w:val="both"/>
      </w:pPr>
      <w:r>
        <w:rPr>
          <w:sz w:val="24"/>
        </w:rPr>
        <w:t xml:space="preserve">(пп. "ж" в ред. </w:t>
      </w:r>
      <w:hyperlink w:history="0" r:id="rId19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з)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 отбора осуществляется деятельность, об отсутствии у участника отбора просроченной задолженности перед указанным учреждением за услуги по подаче (отводу) воды по Пензенской области в размере более 50 тыс. рублей;</w:t>
      </w:r>
    </w:p>
    <w:p>
      <w:pPr>
        <w:pStyle w:val="0"/>
        <w:jc w:val="both"/>
      </w:pPr>
      <w:r>
        <w:rPr>
          <w:sz w:val="24"/>
        </w:rPr>
        <w:t xml:space="preserve">(пп. "з" введен </w:t>
      </w:r>
      <w:hyperlink w:history="0" r:id="rId19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и) сведений о внесенных в государственный реестр земель сельскохозяйственного назначения записей о земельных участках (формируется в разделе "записи Реестра СЗН"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осуществляется или планируется осуществляться закладка и (или) уход за многолетними насаждениями, подлежащих субсидированию в соответствии с настоящим Порядком), в соответствии с </w:t>
      </w:r>
      <w:hyperlink w:history="0" r:id="rId200"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(пп. "и" введен </w:t>
      </w:r>
      <w:hyperlink w:history="0" r:id="rId20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442" w:name="P1442"/>
    <w:bookmarkEnd w:id="1442"/>
    <w:p>
      <w:pPr>
        <w:pStyle w:val="0"/>
        <w:spacing w:before="240" w:line-rule="auto"/>
        <w:ind w:firstLine="540"/>
        <w:jc w:val="both"/>
      </w:pPr>
      <w:r>
        <w:rPr>
          <w:sz w:val="24"/>
        </w:rPr>
        <w:t xml:space="preserve">2.6. Заявка и документы, указанные в </w:t>
      </w:r>
      <w:hyperlink w:history="0" w:anchor="P141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429"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1447" w:name="P1447"/>
    <w:bookmarkEnd w:id="1447"/>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141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44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несоответствие получателя субсидии требованиям, установленным </w:t>
      </w:r>
      <w:hyperlink w:history="0" w:anchor="P1380"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научные и образовательные организации, а такж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далее - участники отбора ...">
        <w:r>
          <w:rPr>
            <w:sz w:val="24"/>
            <w:color w:val="0000ff"/>
          </w:rPr>
          <w:t xml:space="preserve">пунктами 1.4</w:t>
        </w:r>
      </w:hyperlink>
      <w:r>
        <w:rPr>
          <w:sz w:val="24"/>
        </w:rPr>
        <w:t xml:space="preserve">, </w:t>
      </w:r>
      <w:hyperlink w:history="0" w:anchor="P138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40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1451" w:name="P1451"/>
    <w:bookmarkEnd w:id="1451"/>
    <w:p>
      <w:pPr>
        <w:pStyle w:val="0"/>
        <w:spacing w:before="240" w:line-rule="auto"/>
        <w:ind w:firstLine="540"/>
        <w:jc w:val="both"/>
      </w:pPr>
      <w:r>
        <w:rPr>
          <w:sz w:val="24"/>
        </w:rPr>
        <w:t xml:space="preserve">2.8. Размер субсидии и (или) порядок расчета размера субсидии.</w:t>
      </w:r>
    </w:p>
    <w:bookmarkStart w:id="1452" w:name="P1452"/>
    <w:bookmarkEnd w:id="1452"/>
    <w:p>
      <w:pPr>
        <w:pStyle w:val="0"/>
        <w:spacing w:before="240" w:line-rule="auto"/>
        <w:ind w:firstLine="540"/>
        <w:jc w:val="both"/>
      </w:pPr>
      <w:r>
        <w:rPr>
          <w:sz w:val="24"/>
        </w:rPr>
        <w:t xml:space="preserve">2.8.1. В случае предоставления субсидии в соответствии с </w:t>
      </w:r>
      <w:hyperlink w:history="0" w:anchor="P1382" w:tooltip="1.5.1. на возмещение части затрат на закладку и (или) уход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1.5.1 пункта 1.5</w:t>
        </w:r>
      </w:hyperlink>
      <w:r>
        <w:rPr>
          <w:sz w:val="24"/>
        </w:rPr>
        <w:t xml:space="preserve"> настоящего Порядка:</w:t>
      </w:r>
    </w:p>
    <w:p>
      <w:pPr>
        <w:pStyle w:val="0"/>
        <w:spacing w:before="240" w:line-rule="auto"/>
        <w:ind w:firstLine="540"/>
        <w:jc w:val="both"/>
      </w:pPr>
      <w:r>
        <w:rPr>
          <w:sz w:val="24"/>
        </w:rPr>
        <w:t xml:space="preserve">Размер субсидии, источником обеспечения которой являются субсидии из федерального бюджета бюджету Пензенской области и средства бюджета Пензенской области, определяется по формуле:</w:t>
      </w:r>
    </w:p>
    <w:p>
      <w:pPr>
        <w:pStyle w:val="0"/>
        <w:jc w:val="both"/>
      </w:pPr>
      <w:r>
        <w:rPr>
          <w:sz w:val="24"/>
        </w:rPr>
      </w:r>
    </w:p>
    <w:p>
      <w:pPr>
        <w:pStyle w:val="0"/>
        <w:jc w:val="center"/>
      </w:pPr>
      <w:r>
        <w:rPr>
          <w:sz w:val="24"/>
        </w:rPr>
        <w:t xml:space="preserve">Wi = Sмнi x Сt,</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Sмнi - площадь закладки и (или) ухода за многолетними насаждениями в отчетном и (или) текущем году в соответствии с требованиями, указанными в </w:t>
      </w:r>
      <w:hyperlink w:history="0" w:anchor="P140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пункте 2.2</w:t>
        </w:r>
      </w:hyperlink>
      <w:r>
        <w:rPr>
          <w:sz w:val="24"/>
        </w:rPr>
        <w:t xml:space="preserve"> настоящего Порядка, гектаров;</w:t>
      </w:r>
    </w:p>
    <w:p>
      <w:pPr>
        <w:pStyle w:val="0"/>
        <w:spacing w:before="240" w:line-rule="auto"/>
        <w:ind w:firstLine="540"/>
        <w:jc w:val="both"/>
      </w:pPr>
      <w:r>
        <w:rPr>
          <w:sz w:val="24"/>
        </w:rPr>
        <w:t xml:space="preserve">Сt - ставка на 1 гектар площади закладки и (или) ухода за многолетними насаждениями, рублей.</w:t>
      </w:r>
    </w:p>
    <w:p>
      <w:pPr>
        <w:pStyle w:val="0"/>
        <w:spacing w:before="240" w:line-rule="auto"/>
        <w:ind w:firstLine="540"/>
        <w:jc w:val="both"/>
      </w:pPr>
      <w:r>
        <w:rPr>
          <w:sz w:val="24"/>
        </w:rPr>
        <w:t xml:space="preserve">При предоставлении субсидий на 1 гектар площади закладки многолетних насаждений применяются следующие повышающие коэффициенты:</w:t>
      </w:r>
    </w:p>
    <w:p>
      <w:pPr>
        <w:pStyle w:val="0"/>
        <w:spacing w:before="240" w:line-rule="auto"/>
        <w:ind w:firstLine="540"/>
        <w:jc w:val="both"/>
      </w:pPr>
      <w:r>
        <w:rPr>
          <w:sz w:val="24"/>
        </w:rPr>
        <w:t xml:space="preserve">- не менее 1,4 - для садов интенсивного типа с плотностью посадки свыше 1250 растений на 1 гектар;</w:t>
      </w:r>
    </w:p>
    <w:p>
      <w:pPr>
        <w:pStyle w:val="0"/>
        <w:spacing w:before="240" w:line-rule="auto"/>
        <w:ind w:firstLine="540"/>
        <w:jc w:val="both"/>
      </w:pPr>
      <w:r>
        <w:rPr>
          <w:sz w:val="24"/>
        </w:rPr>
        <w:t xml:space="preserve">- не менее 1,7 - для садов интенсивного типа с плотностью посадки свыше 2500 растений на 1 гектар;</w:t>
      </w:r>
    </w:p>
    <w:p>
      <w:pPr>
        <w:pStyle w:val="0"/>
        <w:spacing w:before="240" w:line-rule="auto"/>
        <w:ind w:firstLine="540"/>
        <w:jc w:val="both"/>
      </w:pPr>
      <w:r>
        <w:rPr>
          <w:sz w:val="24"/>
        </w:rPr>
        <w:t xml:space="preserve">- не менее 3 - для садов интенсивного типа с плотностью посадки свыше 3500 растений на 1 гектар;</w:t>
      </w:r>
    </w:p>
    <w:p>
      <w:pPr>
        <w:pStyle w:val="0"/>
        <w:spacing w:before="240" w:line-rule="auto"/>
        <w:ind w:firstLine="540"/>
        <w:jc w:val="both"/>
      </w:pPr>
      <w:r>
        <w:rPr>
          <w:sz w:val="24"/>
        </w:rPr>
        <w:t xml:space="preserve">- не менее 3 - для питомников, за исключением маточных насаждений плодовых и ягодных культур, заложенных базисными растениями;</w:t>
      </w:r>
    </w:p>
    <w:p>
      <w:pPr>
        <w:pStyle w:val="0"/>
        <w:spacing w:before="240" w:line-rule="auto"/>
        <w:ind w:firstLine="540"/>
        <w:jc w:val="both"/>
      </w:pPr>
      <w:r>
        <w:rPr>
          <w:sz w:val="24"/>
        </w:rPr>
        <w:t xml:space="preserve">- не менее 4 - для маточных насаждений, заложенных базисными растениями;</w:t>
      </w:r>
    </w:p>
    <w:p>
      <w:pPr>
        <w:pStyle w:val="0"/>
        <w:spacing w:before="240" w:line-rule="auto"/>
        <w:ind w:firstLine="540"/>
        <w:jc w:val="both"/>
      </w:pPr>
      <w:r>
        <w:rPr>
          <w:sz w:val="24"/>
        </w:rPr>
        <w:t xml:space="preserve">- не менее 1,1 - для ягодных кустарниковых насаждений;</w:t>
      </w:r>
    </w:p>
    <w:p>
      <w:pPr>
        <w:pStyle w:val="0"/>
        <w:spacing w:before="240" w:line-rule="auto"/>
        <w:ind w:firstLine="540"/>
        <w:jc w:val="both"/>
      </w:pPr>
      <w:r>
        <w:rPr>
          <w:sz w:val="24"/>
        </w:rPr>
        <w:t xml:space="preserve">- не менее 1,4 - для ягодных кустарниковых насаждений с установкой шпалерных конструкций.</w:t>
      </w:r>
    </w:p>
    <w:p>
      <w:pPr>
        <w:pStyle w:val="0"/>
        <w:spacing w:before="240" w:line-rule="auto"/>
        <w:ind w:firstLine="540"/>
        <w:jc w:val="both"/>
      </w:pPr>
      <w:r>
        <w:rPr>
          <w:sz w:val="24"/>
        </w:rPr>
        <w:t xml:space="preserve">Значения вышеуказанных коэффициентов определяются Министерством.</w:t>
      </w:r>
    </w:p>
    <w:p>
      <w:pPr>
        <w:pStyle w:val="0"/>
        <w:spacing w:before="240" w:line-rule="auto"/>
        <w:ind w:firstLine="540"/>
        <w:jc w:val="both"/>
      </w:pPr>
      <w:r>
        <w:rPr>
          <w:sz w:val="24"/>
        </w:rPr>
        <w:t xml:space="preserve">Субсидии предоставляются по ставкам, определяемым Министерством. Общая сумма субсидий составляет не более 90% затрат от стоимости выполненных работ.</w:t>
      </w:r>
    </w:p>
    <w:p>
      <w:pPr>
        <w:pStyle w:val="0"/>
        <w:spacing w:before="240" w:line-rule="auto"/>
        <w:ind w:firstLine="540"/>
        <w:jc w:val="both"/>
      </w:pPr>
      <w:r>
        <w:rPr>
          <w:sz w:val="24"/>
        </w:rPr>
        <w:t xml:space="preserve">При определении размера ставок применяются следующие коэффициенты:</w:t>
      </w:r>
    </w:p>
    <w:bookmarkStart w:id="1472" w:name="P1472"/>
    <w:bookmarkEnd w:id="1472"/>
    <w:p>
      <w:pPr>
        <w:pStyle w:val="0"/>
        <w:spacing w:before="240" w:line-rule="auto"/>
        <w:ind w:firstLine="540"/>
        <w:jc w:val="both"/>
      </w:pPr>
      <w:r>
        <w:rPr>
          <w:sz w:val="24"/>
        </w:rPr>
        <w:t xml:space="preserve">- в случае выполнения получателем субсидии условия по достижению в году, предшествующему году получения субсидии (далее - отчетный год), результатов предоставления субсидии, указанных в </w:t>
      </w:r>
      <w:hyperlink w:history="0" w:anchor="P1515"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w:t>
      </w:r>
    </w:p>
    <w:bookmarkStart w:id="1473" w:name="P1473"/>
    <w:bookmarkEnd w:id="1473"/>
    <w:p>
      <w:pPr>
        <w:pStyle w:val="0"/>
        <w:spacing w:before="240" w:line-rule="auto"/>
        <w:ind w:firstLine="540"/>
        <w:jc w:val="both"/>
      </w:pPr>
      <w:r>
        <w:rPr>
          <w:sz w:val="24"/>
        </w:rPr>
        <w:t xml:space="preserve">- в случае невыполнения получателем субсидии условия по достижению в отчетном году результатов предоставления субсидии, указанных в </w:t>
      </w:r>
      <w:hyperlink w:history="0" w:anchor="P1515"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w:t>
      </w:r>
    </w:p>
    <w:p>
      <w:pPr>
        <w:pStyle w:val="0"/>
        <w:spacing w:before="240" w:line-rule="auto"/>
        <w:ind w:firstLine="540"/>
        <w:jc w:val="both"/>
      </w:pPr>
      <w:r>
        <w:rPr>
          <w:sz w:val="24"/>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475" w:name="P1475"/>
    <w:bookmarkEnd w:id="1475"/>
    <w:p>
      <w:pPr>
        <w:pStyle w:val="0"/>
        <w:spacing w:before="240" w:line-rule="auto"/>
        <w:ind w:firstLine="540"/>
        <w:jc w:val="both"/>
      </w:pPr>
      <w:r>
        <w:rPr>
          <w:sz w:val="24"/>
        </w:rPr>
        <w:t xml:space="preserve">2.8.2. В случае предоставления субсидии в соответствии с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1.5.2 пункта 1.5</w:t>
        </w:r>
      </w:hyperlink>
      <w:r>
        <w:rPr>
          <w:sz w:val="24"/>
        </w:rPr>
        <w:t xml:space="preserve"> настоящего Порядка:</w:t>
      </w:r>
    </w:p>
    <w:p>
      <w:pPr>
        <w:pStyle w:val="0"/>
        <w:spacing w:before="240" w:line-rule="auto"/>
        <w:ind w:firstLine="540"/>
        <w:jc w:val="both"/>
      </w:pPr>
      <w:r>
        <w:rPr>
          <w:sz w:val="24"/>
        </w:rPr>
        <w:t xml:space="preserve">Размер субсидии, источником обеспечения которой являются субсидии из федерального бюджета бюджету Пензенской области и средства бюджета Пензенской области, определяется по формуле:</w:t>
      </w:r>
    </w:p>
    <w:p>
      <w:pPr>
        <w:pStyle w:val="0"/>
        <w:jc w:val="both"/>
      </w:pPr>
      <w:r>
        <w:rPr>
          <w:sz w:val="24"/>
        </w:rPr>
      </w:r>
    </w:p>
    <w:p>
      <w:pPr>
        <w:pStyle w:val="0"/>
        <w:jc w:val="center"/>
      </w:pPr>
      <w:r>
        <w:rPr>
          <w:sz w:val="24"/>
        </w:rPr>
        <w:t xml:space="preserve">Wi = Sмнi x Сt,</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Sмнi - планируемая площадь закладки и (или) ухода многолетних насаждений в текущем году в соответствии с требованиями, указанными в </w:t>
      </w:r>
      <w:hyperlink w:history="0" w:anchor="P140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пункте 2.2</w:t>
        </w:r>
      </w:hyperlink>
      <w:r>
        <w:rPr>
          <w:sz w:val="24"/>
        </w:rPr>
        <w:t xml:space="preserve"> настоящего Порядка, гектаров;</w:t>
      </w:r>
    </w:p>
    <w:p>
      <w:pPr>
        <w:pStyle w:val="0"/>
        <w:spacing w:before="240" w:line-rule="auto"/>
        <w:ind w:firstLine="540"/>
        <w:jc w:val="both"/>
      </w:pPr>
      <w:r>
        <w:rPr>
          <w:sz w:val="24"/>
        </w:rPr>
        <w:t xml:space="preserve">Сt - ставка на 1 гектар площади закладки и (или) ухода многолетних насаждений, рублей.</w:t>
      </w:r>
    </w:p>
    <w:p>
      <w:pPr>
        <w:pStyle w:val="0"/>
        <w:spacing w:before="240" w:line-rule="auto"/>
        <w:ind w:firstLine="540"/>
        <w:jc w:val="both"/>
      </w:pPr>
      <w:r>
        <w:rPr>
          <w:sz w:val="24"/>
        </w:rPr>
        <w:t xml:space="preserve">При предоставлении субсидий на 1 гектар площади закладки многолетних насаждений применяются следующие повышающие коэффициенты:</w:t>
      </w:r>
    </w:p>
    <w:p>
      <w:pPr>
        <w:pStyle w:val="0"/>
        <w:spacing w:before="240" w:line-rule="auto"/>
        <w:ind w:firstLine="540"/>
        <w:jc w:val="both"/>
      </w:pPr>
      <w:r>
        <w:rPr>
          <w:sz w:val="24"/>
        </w:rPr>
        <w:t xml:space="preserve">- не менее 1,4 - для садов интенсивного типа с плотностью посадки свыше 1250 растений на 1 гектар;</w:t>
      </w:r>
    </w:p>
    <w:p>
      <w:pPr>
        <w:pStyle w:val="0"/>
        <w:spacing w:before="240" w:line-rule="auto"/>
        <w:ind w:firstLine="540"/>
        <w:jc w:val="both"/>
      </w:pPr>
      <w:r>
        <w:rPr>
          <w:sz w:val="24"/>
        </w:rPr>
        <w:t xml:space="preserve">- не менее 1,7 - для садов интенсивного типа с плотностью посадки свыше 2500 растений на 1 гектар;</w:t>
      </w:r>
    </w:p>
    <w:p>
      <w:pPr>
        <w:pStyle w:val="0"/>
        <w:spacing w:before="240" w:line-rule="auto"/>
        <w:ind w:firstLine="540"/>
        <w:jc w:val="both"/>
      </w:pPr>
      <w:r>
        <w:rPr>
          <w:sz w:val="24"/>
        </w:rPr>
        <w:t xml:space="preserve">- не менее 3 - для садов интенсивного типа с плотностью посадки свыше 3500 растений на 1 гектар;</w:t>
      </w:r>
    </w:p>
    <w:p>
      <w:pPr>
        <w:pStyle w:val="0"/>
        <w:spacing w:before="240" w:line-rule="auto"/>
        <w:ind w:firstLine="540"/>
        <w:jc w:val="both"/>
      </w:pPr>
      <w:r>
        <w:rPr>
          <w:sz w:val="24"/>
        </w:rPr>
        <w:t xml:space="preserve">- не менее 3 - для питомников, за исключением маточных насаждений плодовых и ягодных культур, заложенных базисными растениями;</w:t>
      </w:r>
    </w:p>
    <w:p>
      <w:pPr>
        <w:pStyle w:val="0"/>
        <w:spacing w:before="240" w:line-rule="auto"/>
        <w:ind w:firstLine="540"/>
        <w:jc w:val="both"/>
      </w:pPr>
      <w:r>
        <w:rPr>
          <w:sz w:val="24"/>
        </w:rPr>
        <w:t xml:space="preserve">- не менее 4 - для маточных насаждений, заложенных базисными растениями;</w:t>
      </w:r>
    </w:p>
    <w:p>
      <w:pPr>
        <w:pStyle w:val="0"/>
        <w:spacing w:before="240" w:line-rule="auto"/>
        <w:ind w:firstLine="540"/>
        <w:jc w:val="both"/>
      </w:pPr>
      <w:r>
        <w:rPr>
          <w:sz w:val="24"/>
        </w:rPr>
        <w:t xml:space="preserve">- не менее 1,1 - для ягодных кустарниковых насаждений;</w:t>
      </w:r>
    </w:p>
    <w:p>
      <w:pPr>
        <w:pStyle w:val="0"/>
        <w:spacing w:before="240" w:line-rule="auto"/>
        <w:ind w:firstLine="540"/>
        <w:jc w:val="both"/>
      </w:pPr>
      <w:r>
        <w:rPr>
          <w:sz w:val="24"/>
        </w:rPr>
        <w:t xml:space="preserve">- не менее 1,4 - для ягодных кустарниковых насаждений с установкой шпалерных конструкций.</w:t>
      </w:r>
    </w:p>
    <w:p>
      <w:pPr>
        <w:pStyle w:val="0"/>
        <w:spacing w:before="240" w:line-rule="auto"/>
        <w:ind w:firstLine="540"/>
        <w:jc w:val="both"/>
      </w:pPr>
      <w:r>
        <w:rPr>
          <w:sz w:val="24"/>
        </w:rPr>
        <w:t xml:space="preserve">Значения вышеуказанных коэффициентов определяются Министерством.</w:t>
      </w:r>
    </w:p>
    <w:p>
      <w:pPr>
        <w:pStyle w:val="0"/>
        <w:spacing w:before="240" w:line-rule="auto"/>
        <w:ind w:firstLine="540"/>
        <w:jc w:val="both"/>
      </w:pPr>
      <w:r>
        <w:rPr>
          <w:sz w:val="24"/>
        </w:rPr>
        <w:t xml:space="preserve">Субсидии предоставляются по ставкам, определяемым Министерством. Ставки могут быть изменены в течение текущего финансового года. Общая сумма субсидий составляет не более 90% затрат от стоимости работ согласно проекту на закладку многолетних насаждений.</w:t>
      </w:r>
    </w:p>
    <w:p>
      <w:pPr>
        <w:pStyle w:val="0"/>
        <w:spacing w:before="240" w:line-rule="auto"/>
        <w:ind w:firstLine="540"/>
        <w:jc w:val="both"/>
      </w:pPr>
      <w:r>
        <w:rPr>
          <w:sz w:val="24"/>
        </w:rPr>
        <w:t xml:space="preserve">При определении размера ставок применяются также следующие коэффициенты:</w:t>
      </w:r>
    </w:p>
    <w:bookmarkStart w:id="1495" w:name="P1495"/>
    <w:bookmarkEnd w:id="1495"/>
    <w:p>
      <w:pPr>
        <w:pStyle w:val="0"/>
        <w:spacing w:before="240" w:line-rule="auto"/>
        <w:ind w:firstLine="540"/>
        <w:jc w:val="both"/>
      </w:pPr>
      <w:r>
        <w:rPr>
          <w:sz w:val="24"/>
        </w:rPr>
        <w:t xml:space="preserve">- в случае выполнения получателем субсидии условия по достижению в отчетном году результатов предоставления субсидии, указанных в </w:t>
      </w:r>
      <w:hyperlink w:history="0" w:anchor="P1515"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w:t>
      </w:r>
    </w:p>
    <w:bookmarkStart w:id="1496" w:name="P1496"/>
    <w:bookmarkEnd w:id="1496"/>
    <w:p>
      <w:pPr>
        <w:pStyle w:val="0"/>
        <w:spacing w:before="240" w:line-rule="auto"/>
        <w:ind w:firstLine="540"/>
        <w:jc w:val="both"/>
      </w:pPr>
      <w:r>
        <w:rPr>
          <w:sz w:val="24"/>
        </w:rPr>
        <w:t xml:space="preserve">- в случае невыполнения получателем субсидии условия по достижению в отчетном году результатов предоставления субсидии, указанных в </w:t>
      </w:r>
      <w:hyperlink w:history="0" w:anchor="P1515"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w:t>
      </w:r>
    </w:p>
    <w:p>
      <w:pPr>
        <w:pStyle w:val="0"/>
        <w:spacing w:before="240" w:line-rule="auto"/>
        <w:ind w:firstLine="540"/>
        <w:jc w:val="both"/>
      </w:pPr>
      <w:r>
        <w:rPr>
          <w:sz w:val="24"/>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498" w:name="P1498"/>
    <w:bookmarkEnd w:id="1498"/>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1499" w:name="P1499"/>
    <w:bookmarkEnd w:id="1499"/>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Обязательными условиями предоставления субсидии, включаемыми в соглашение, являются: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379"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p>
      <w:pPr>
        <w:pStyle w:val="0"/>
        <w:spacing w:before="240" w:line-rule="auto"/>
        <w:ind w:firstLine="540"/>
        <w:jc w:val="both"/>
      </w:pPr>
      <w:r>
        <w:rPr>
          <w:sz w:val="24"/>
        </w:rPr>
        <w:t xml:space="preserve">- запрет приобретения получателями субсидии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субсидий в соответствии с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1.5.2 пункта 1.5</w:t>
        </w:r>
      </w:hyperlink>
      <w:r>
        <w:rPr>
          <w:sz w:val="24"/>
        </w:rPr>
        <w:t xml:space="preserve"> настоящего Порядка);</w:t>
      </w:r>
    </w:p>
    <w:p>
      <w:pPr>
        <w:pStyle w:val="0"/>
        <w:jc w:val="both"/>
      </w:pPr>
      <w:r>
        <w:rPr>
          <w:sz w:val="24"/>
        </w:rPr>
        <w:t xml:space="preserve">(в ред. </w:t>
      </w:r>
      <w:hyperlink w:history="0" r:id="rId20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w:history="0" r:id="rId203"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204"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 и на включение таких положений в соглашение (в случае предоставления субсидий в соответствии с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1.5.2 пункта 1.5</w:t>
        </w:r>
      </w:hyperlink>
      <w:r>
        <w:rPr>
          <w:sz w:val="24"/>
        </w:rPr>
        <w:t xml:space="preserve"> настоящего Порядка);</w:t>
      </w:r>
    </w:p>
    <w:p>
      <w:pPr>
        <w:pStyle w:val="0"/>
        <w:jc w:val="both"/>
      </w:pPr>
      <w:r>
        <w:rPr>
          <w:sz w:val="24"/>
        </w:rPr>
        <w:t xml:space="preserve">(в ред. </w:t>
      </w:r>
      <w:hyperlink w:history="0" r:id="rId20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казначейское сопровождение средств в случаях и порядке, которые установлены в соответствии с бюджетным законодательством Российской Федерации (в случае предоставления субсидий в соответствии с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1.5.2 пункта 1.5</w:t>
        </w:r>
      </w:hyperlink>
      <w:r>
        <w:rPr>
          <w:sz w:val="24"/>
        </w:rPr>
        <w:t xml:space="preserve"> настоящего Порядка).</w:t>
      </w:r>
    </w:p>
    <w:bookmarkStart w:id="1507" w:name="P1507"/>
    <w:bookmarkEnd w:id="1507"/>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645"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1499"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507"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206"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207"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208"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515" w:name="P1515"/>
    <w:bookmarkEnd w:id="1515"/>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заложено многолетних насаждений (за исключением виноградников), за исключением питомников, показатель, необходимый для достижения результатов предоставления субсидии, - тыс. гектаров (по направлениям, указанным в </w:t>
      </w:r>
      <w:hyperlink w:history="0" w:anchor="P1382" w:tooltip="1.5.1. на возмещение части затрат на закладку и (или) уход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подпунктах 1.5.1</w:t>
        </w:r>
      </w:hyperlink>
      <w:r>
        <w:rPr>
          <w:sz w:val="24"/>
        </w:rPr>
        <w:t xml:space="preserve">,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1.5.2 пункта 1.5</w:t>
        </w:r>
      </w:hyperlink>
      <w:r>
        <w:rPr>
          <w:sz w:val="24"/>
        </w:rPr>
        <w:t xml:space="preserve"> настоящего Порядка);</w:t>
      </w:r>
    </w:p>
    <w:p>
      <w:pPr>
        <w:pStyle w:val="0"/>
        <w:spacing w:before="240" w:line-rule="auto"/>
        <w:ind w:firstLine="540"/>
        <w:jc w:val="both"/>
      </w:pPr>
      <w:r>
        <w:rPr>
          <w:sz w:val="24"/>
        </w:rPr>
        <w:t xml:space="preserve">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 показатель, необходимый для достижения результатов предоставления субсидии, - тыс. гектаров (по направлениям, указанным в </w:t>
      </w:r>
      <w:hyperlink w:history="0" w:anchor="P1382" w:tooltip="1.5.1. на возмещение части затрат на закладку и (или) уход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подпунктах 1.5.1</w:t>
        </w:r>
      </w:hyperlink>
      <w:r>
        <w:rPr>
          <w:sz w:val="24"/>
        </w:rPr>
        <w:t xml:space="preserve">,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1.5.2</w:t>
        </w:r>
      </w:hyperlink>
      <w:r>
        <w:rPr>
          <w:sz w:val="24"/>
        </w:rPr>
        <w:t xml:space="preserve"> настоящего Порядка);</w:t>
      </w:r>
    </w:p>
    <w:p>
      <w:pPr>
        <w:pStyle w:val="0"/>
        <w:spacing w:before="240" w:line-rule="auto"/>
        <w:ind w:firstLine="540"/>
        <w:jc w:val="both"/>
      </w:pPr>
      <w:r>
        <w:rPr>
          <w:sz w:val="24"/>
        </w:rPr>
        <w:t xml:space="preserve">заложено питомников (кроме виноградных), показатель, необходимый для достижения результатов предоставления субсидии, - тыс. гектаров (по направлениям, указанным в </w:t>
      </w:r>
      <w:hyperlink w:history="0" w:anchor="P1382" w:tooltip="1.5.1. на возмещение части затрат на закладку и (или) уход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подпунктах 1.5.1</w:t>
        </w:r>
      </w:hyperlink>
      <w:r>
        <w:rPr>
          <w:sz w:val="24"/>
        </w:rPr>
        <w:t xml:space="preserve">,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1.5.2 пункта 1.5</w:t>
        </w:r>
      </w:hyperlink>
      <w:r>
        <w:rPr>
          <w:sz w:val="24"/>
        </w:rPr>
        <w:t xml:space="preserve"> настоящего Порядка).</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2.11.1. В случае предоставления субсидий в соответствии с </w:t>
      </w:r>
      <w:hyperlink w:history="0" w:anchor="P1382" w:tooltip="1.5.1. на возмещение части затрат на закладку и (или) уход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1.5.1 пункта 1.5</w:t>
        </w:r>
      </w:hyperlink>
      <w:r>
        <w:rPr>
          <w:sz w:val="24"/>
        </w:rPr>
        <w:t xml:space="preserve"> настоящего Порядка - перечисление субсидии получателю субсидии осуществляется на расчетные счета получателей субсидий, открытые ими в кредитных организациях. Перечисление субсидии получателям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2.11.2. В случае предоставления субсидий в соответствии с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1.5.2 пункта 1.5</w:t>
        </w:r>
      </w:hyperlink>
      <w:r>
        <w:rPr>
          <w:sz w:val="24"/>
        </w:rPr>
        <w:t xml:space="preserve"> настоящего Порядка - перечисление субсидии получателю субсидии осуществляется на лицевой счет, открытый получателю субсидии для осуществления и отражения операций с денежными средствами участников казначейского сопровождения, или на расчетный счет, открытый им в кредитных организациях (при отсутствии казначейского сопровождения).</w:t>
      </w:r>
    </w:p>
    <w:p>
      <w:pPr>
        <w:pStyle w:val="0"/>
        <w:spacing w:before="240" w:line-rule="auto"/>
        <w:ind w:firstLine="540"/>
        <w:jc w:val="both"/>
      </w:pPr>
      <w:r>
        <w:rPr>
          <w:sz w:val="24"/>
        </w:rPr>
        <w:t xml:space="preserve">Перечисление субсидии со счетов получателей субсидий, открытых для казначейского сопровождения, осуществляется не позднее второго рабочего дня после представления получателем субсидии документов для оплаты денежного обязательства получателя. В случае перечисления субсидии на расчетный счет, открытый получателем субсидии в кредитных организациях, перечисление субсидии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1382" w:tooltip="1.5.1. на возмещение части затрат на закладку и (или) уход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за исключением закладки и ухода за виноградниками, в том числе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подпункте 1.5.1 пункта 1.5</w:t>
        </w:r>
      </w:hyperlink>
      <w:r>
        <w:rPr>
          <w:sz w:val="24"/>
        </w:rPr>
        <w:t xml:space="preserve"> настоящего Порядка.</w:t>
      </w:r>
    </w:p>
    <w:p>
      <w:pPr>
        <w:pStyle w:val="0"/>
        <w:spacing w:before="240" w:line-rule="auto"/>
        <w:ind w:firstLine="540"/>
        <w:jc w:val="both"/>
      </w:pPr>
      <w:r>
        <w:rPr>
          <w:sz w:val="24"/>
        </w:rPr>
        <w:t xml:space="preserve">Направления расходов, источником финансового обеспечения которых является субсидия, указаны в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подпункте 1.5.2 пункта 1.5</w:t>
        </w:r>
      </w:hyperlink>
      <w:r>
        <w:rPr>
          <w:sz w:val="24"/>
        </w:rPr>
        <w:t xml:space="preserve"> настоящего Порядка.</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jc w:val="both"/>
      </w:pPr>
      <w:r>
        <w:rPr>
          <w:sz w:val="24"/>
        </w:rPr>
      </w:r>
    </w:p>
    <w:bookmarkStart w:id="1532" w:name="P1532"/>
    <w:bookmarkEnd w:id="1532"/>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 достижении значений результатов предоставления субсидии, указанных в </w:t>
      </w:r>
      <w:hyperlink w:history="0" w:anchor="P1515"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Получатель субсидии в срок до 20 числа месяца года, следующего за окончанием каждого квартала финансового года, в котором предоставлена субсидия, представляет в системе "Электронный бюджет" отчет об осуществлении расходов, источником финансового обеспечения которых является субсидия (в случае предоставления субсидий в соответствии с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1.5.2. пункта 1.5</w:t>
        </w:r>
      </w:hyperlink>
      <w:r>
        <w:rPr>
          <w:sz w:val="24"/>
        </w:rPr>
        <w:t xml:space="preserve">. настоящего Порядка).</w:t>
      </w:r>
    </w:p>
    <w:p>
      <w:pPr>
        <w:pStyle w:val="0"/>
        <w:spacing w:before="240" w:line-rule="auto"/>
        <w:ind w:firstLine="540"/>
        <w:jc w:val="both"/>
      </w:pPr>
      <w:r>
        <w:rPr>
          <w:sz w:val="24"/>
        </w:rPr>
        <w:t xml:space="preserve">3.1.3.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3.1.3 введен </w:t>
      </w:r>
      <w:hyperlink w:history="0" r:id="rId20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1532" w:tooltip="3.1. Требования к представлению отчетности.">
        <w:r>
          <w:rPr>
            <w:sz w:val="24"/>
            <w:color w:val="0000ff"/>
          </w:rPr>
          <w:t xml:space="preserve">пункте 3.1</w:t>
        </w:r>
      </w:hyperlink>
      <w:r>
        <w:rPr>
          <w:sz w:val="24"/>
        </w:rPr>
        <w:t xml:space="preserve">. настоящего Порядка, отдел развития малых форм хозяйствования, агробизнеса и агротуризма Министерства осуществляет их проверку и по завершении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развития малых форм хозяйствования, агробизнеса и агротуризма Министерства в порядке и по формам, установленным Министерством финансов Российской Федерации, (в случае предоставления субсидий в соответствии с </w:t>
      </w:r>
      <w:hyperlink w:history="0" w:anchor="P1383" w:tooltip="1.5.2. на финансовое обеспечение части затрат на закладку и (или) уход за многолетними насаждениями, включая питомники, за исключением закладки виноградников (на покупку саженцев (в случае закладки), удобрений, средств защиты растений, горюче-смазочных материалов, на оплату по договорам на оказание услуг, на оплату труда и отчисления на социальные нужды, на приобретение запасных частей, на установку шпалеры и (или) противоградовой сетки (включая стоимость шпалеры и (или) стоимость противоградовой сетки).">
        <w:r>
          <w:rPr>
            <w:sz w:val="24"/>
            <w:color w:val="0000ff"/>
          </w:rPr>
          <w:t xml:space="preserve">подпунктом 1.5.2 пункта 1.5</w:t>
        </w:r>
      </w:hyperlink>
      <w:r>
        <w:rPr>
          <w:sz w:val="24"/>
        </w:rPr>
        <w:t xml:space="preserve">. настоящего Порядка).</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 осуществляет проверку соблюдения получателем субсидии, лицами, получающими средства на основании договоров (соглашений), заключенных с получателем субсидии, условий и порядка предоставления субсидии, в том числе в части достижения результата предоставления субсидии.</w:t>
      </w:r>
    </w:p>
    <w:p>
      <w:pPr>
        <w:pStyle w:val="0"/>
        <w:spacing w:before="240" w:line-rule="auto"/>
        <w:ind w:firstLine="540"/>
        <w:jc w:val="both"/>
      </w:pPr>
      <w:r>
        <w:rPr>
          <w:sz w:val="24"/>
        </w:rPr>
        <w:t xml:space="preserve">Органы государственного финансового контроля осуществляют проверки в соответствии со </w:t>
      </w:r>
      <w:hyperlink w:history="0" r:id="rId210"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211"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3.3.1.1. Порядок и сроки возврата субсидии и средств, полученных на основании договоров (соглашений), заключенных с получателем субсидии, в бюджет Пензенской области в случае нарушения условий и порядка ее предоставления.</w:t>
      </w:r>
    </w:p>
    <w:bookmarkStart w:id="1543" w:name="P1543"/>
    <w:bookmarkEnd w:id="1543"/>
    <w:p>
      <w:pPr>
        <w:pStyle w:val="0"/>
        <w:spacing w:before="240" w:line-rule="auto"/>
        <w:ind w:firstLine="540"/>
        <w:jc w:val="both"/>
      </w:pPr>
      <w:r>
        <w:rPr>
          <w:sz w:val="24"/>
        </w:rPr>
        <w:t xml:space="preserve">3.3.1.1.1. При выявлении по фактам проверок, проведенных Министерством, нарушений условий, установленных при предоставлении субсидии, Министерство в течение 30 календарных дней направляет получателю субсидии, лицам, получающим средства на основании договоров (соглашений), заключенных с получателем субсидии, письменное требование о возврате субсидии, средств, полученных на основании договоров (соглашений), заключенных с получателем субсидии (далее - Требование), с приложением платежных реквизитов для осуществления возврата. Субсидия, средства, полученные на основании договоров (соглашений), заключенных с получателем субсидии, подлежат возврату в бюджет Пензенской области в течение 30 календарных дней со дня получения Требования в объеме, указанном в </w:t>
      </w:r>
      <w:hyperlink w:history="0" w:anchor="P1553" w:tooltip="а) в случае установления факта, предусмотренного подпунктом &quot;а&quot; подпункта 3.3.2.1 подпункта 3.3.2 пункта 3.3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
        <w:r>
          <w:rPr>
            <w:sz w:val="24"/>
            <w:color w:val="0000ff"/>
          </w:rPr>
          <w:t xml:space="preserve">подпункте "а" подпункта 3.3.2.2 подпункта 3.3.2 пункта 3.3</w:t>
        </w:r>
      </w:hyperlink>
      <w:r>
        <w:rPr>
          <w:sz w:val="24"/>
        </w:rPr>
        <w:t xml:space="preserve"> настоящего Порядка. При невозврате средств в указанный срок Министерство принимает меры по взысканию подлежащей возврату суммы субсидии, средств, полученных на основании договоров (соглашений), заключенных с получателем субсидии, в бюджет Пензенской области в судебном порядке в сроки, предусмотренные законодательством Российской Федерации.</w:t>
      </w:r>
    </w:p>
    <w:p>
      <w:pPr>
        <w:pStyle w:val="0"/>
        <w:spacing w:before="240" w:line-rule="auto"/>
        <w:ind w:firstLine="540"/>
        <w:jc w:val="both"/>
      </w:pPr>
      <w:r>
        <w:rPr>
          <w:sz w:val="24"/>
        </w:rPr>
        <w:t xml:space="preserve">При выявлении по фактам проверок, проведенных органами государственного финансового контроля, нарушений условий, установленных при предоставлении субсидии, субсидия, средства на основании договоров (соглашений), заключенных с получателем субсидии, подлежат возврату в бюджет Пензенской области в объеме, указанном в </w:t>
      </w:r>
      <w:hyperlink w:history="0" w:anchor="P1553" w:tooltip="а) в случае установления факта, предусмотренного подпунктом &quot;а&quot; подпункта 3.3.2.1 подпункта 3.3.2 пункта 3.3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
        <w:r>
          <w:rPr>
            <w:sz w:val="24"/>
            <w:color w:val="0000ff"/>
          </w:rPr>
          <w:t xml:space="preserve">подпункте "а" подпункта 3.3.2.2 подпункта 3.3.2 пункта 3.3</w:t>
        </w:r>
      </w:hyperlink>
      <w:r>
        <w:rPr>
          <w:sz w:val="24"/>
        </w:rPr>
        <w:t xml:space="preserve"> настоящего Порядка, в порядке и сроки, установленные законодательством Российской Федерации для исполнения документов органов государственного финансового контроля. При невозврате субсидии и средств, полученных на основании договоров (соглашений), заключенных с получателем субсидии, в указанные сроки они подлежат взысканию в порядке, установленном законодательством Российской Федерации.</w:t>
      </w:r>
    </w:p>
    <w:p>
      <w:pPr>
        <w:pStyle w:val="0"/>
        <w:spacing w:before="240" w:line-rule="auto"/>
        <w:ind w:firstLine="540"/>
        <w:jc w:val="both"/>
      </w:pPr>
      <w:r>
        <w:rPr>
          <w:sz w:val="24"/>
        </w:rPr>
        <w:t xml:space="preserve">3.3.1.1.2. При выявлении в ходе проверок, проведенных Министерством и органами государственного финансового контроля, фактов недостижения получателем субсидии значений результата предоставления субсидии возврат субсидии осуществляется в порядке, установленном </w:t>
      </w:r>
      <w:hyperlink w:history="0" w:anchor="P1543" w:tooltip="3.3.1.1.1. При выявлении по фактам проверок, проведенных Министерством, нарушений условий, установленных при предоставлении субсидии, Министерство в течение 30 календарных дней направляет получателю субсидии, лицам, получающим средства на основании договоров (соглашений), заключенных с получателем субсидии, письменное требование о возврате субсидии, средств, полученных на основании договоров (соглашений), заключенных с получателем субсидии (далее - Требование), с приложением платежных реквизитов для осущ...">
        <w:r>
          <w:rPr>
            <w:sz w:val="24"/>
            <w:color w:val="0000ff"/>
          </w:rPr>
          <w:t xml:space="preserve">подпунктом 3.3.1.1.1 подпункта 3.3.1.1 подпункта 3.3.1</w:t>
        </w:r>
      </w:hyperlink>
      <w:r>
        <w:rPr>
          <w:sz w:val="24"/>
        </w:rPr>
        <w:t xml:space="preserve"> настоящего пункта, и в объеме, предусмотренном </w:t>
      </w:r>
      <w:hyperlink w:history="0" w:anchor="P1555" w:tooltip="б) в случае установления факта, предусмотренного подпунктом &quot;б&quot; подпункта 3.3.2.1 подпункта 3.3.2 пункта 3.3 настоящего Порядка, получатель субсидии осуществляет возврат суммы субсидии, рассчитанной по формуле:">
        <w:r>
          <w:rPr>
            <w:sz w:val="24"/>
            <w:color w:val="0000ff"/>
          </w:rPr>
          <w:t xml:space="preserve">подпунктом "б" подпункта 3.3.2.2 подпункта 3.3.2 пункта 3.3</w:t>
        </w:r>
      </w:hyperlink>
      <w:r>
        <w:rPr>
          <w:sz w:val="24"/>
        </w:rPr>
        <w:t xml:space="preserve"> настоящего Порядка.</w:t>
      </w:r>
    </w:p>
    <w:p>
      <w:pPr>
        <w:pStyle w:val="0"/>
        <w:jc w:val="both"/>
      </w:pPr>
      <w:r>
        <w:rPr>
          <w:sz w:val="24"/>
        </w:rPr>
        <w:t xml:space="preserve">(пп. 3.3.1 в ред. </w:t>
      </w:r>
      <w:hyperlink w:history="0" r:id="rId21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1548" w:name="P1548"/>
    <w:bookmarkEnd w:id="1548"/>
    <w:p>
      <w:pPr>
        <w:pStyle w:val="0"/>
        <w:spacing w:before="240" w:line-rule="auto"/>
        <w:ind w:firstLine="540"/>
        <w:jc w:val="both"/>
      </w:pPr>
      <w:r>
        <w:rPr>
          <w:sz w:val="24"/>
        </w:rPr>
        <w:t xml:space="preserve">3.3.2.1. Субсидии подлежат возврату в случае:</w:t>
      </w:r>
    </w:p>
    <w:bookmarkStart w:id="1549" w:name="P1549"/>
    <w:bookmarkEnd w:id="1549"/>
    <w:p>
      <w:pPr>
        <w:pStyle w:val="0"/>
        <w:spacing w:before="240" w:line-rule="auto"/>
        <w:ind w:firstLine="540"/>
        <w:jc w:val="both"/>
      </w:pPr>
      <w:r>
        <w:rPr>
          <w:sz w:val="24"/>
        </w:rPr>
        <w:t xml:space="preserve">а) нарушения получателем субсидии, лицами, получающими средства на основании договоров (соглашений), заключенных с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p>
      <w:pPr>
        <w:pStyle w:val="0"/>
        <w:jc w:val="both"/>
      </w:pPr>
      <w:r>
        <w:rPr>
          <w:sz w:val="24"/>
        </w:rPr>
        <w:t xml:space="preserve">(пп. "а" в ред. </w:t>
      </w:r>
      <w:hyperlink w:history="0" r:id="rId21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551" w:name="P1551"/>
    <w:bookmarkEnd w:id="1551"/>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1515"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bookmarkStart w:id="1553" w:name="P1553"/>
    <w:bookmarkEnd w:id="1553"/>
    <w:p>
      <w:pPr>
        <w:pStyle w:val="0"/>
        <w:spacing w:before="240" w:line-rule="auto"/>
        <w:ind w:firstLine="540"/>
        <w:jc w:val="both"/>
      </w:pPr>
      <w:r>
        <w:rPr>
          <w:sz w:val="24"/>
        </w:rPr>
        <w:t xml:space="preserve">а) в случае установления факта, предусмотренного </w:t>
      </w:r>
      <w:hyperlink w:history="0" w:anchor="P1549" w:tooltip="а) нарушения получателем субсидии, лицами, получающими средства на основании договоров (соглашений), заключенных с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w:t>
      </w:r>
    </w:p>
    <w:p>
      <w:pPr>
        <w:pStyle w:val="0"/>
        <w:jc w:val="both"/>
      </w:pPr>
      <w:r>
        <w:rPr>
          <w:sz w:val="24"/>
        </w:rPr>
        <w:t xml:space="preserve">(пп. "а" в ред. </w:t>
      </w:r>
      <w:hyperlink w:history="0" r:id="rId21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555" w:name="P1555"/>
    <w:bookmarkEnd w:id="1555"/>
    <w:p>
      <w:pPr>
        <w:pStyle w:val="0"/>
        <w:spacing w:before="240" w:line-rule="auto"/>
        <w:ind w:firstLine="540"/>
        <w:jc w:val="both"/>
      </w:pPr>
      <w:r>
        <w:rPr>
          <w:sz w:val="24"/>
        </w:rPr>
        <w:t xml:space="preserve">б) в случае установления факта, предусмотренного </w:t>
      </w:r>
      <w:hyperlink w:history="0" w:anchor="P1551"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jc w:val="both"/>
      </w:pPr>
      <w:r>
        <w:rPr>
          <w:sz w:val="24"/>
        </w:rPr>
      </w:r>
    </w:p>
    <w:p>
      <w:pPr>
        <w:pStyle w:val="0"/>
        <w:jc w:val="center"/>
      </w:pPr>
      <w:r>
        <w:rPr>
          <w:position w:val="-30"/>
        </w:rPr>
        <w:drawing>
          <wp:inline distT="0" distB="0" distL="0" distR="0">
            <wp:extent cx="265176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2651760" cy="537210"/>
                    </a:xfrm>
                    <a:prstGeom prst="rect">
                      <a:avLst/>
                    </a:prstGeom>
                    <a:noFill/>
                    <a:ln>
                      <a:noFill/>
                    </a:ln>
                  </pic:spPr>
                </pic:pic>
              </a:graphicData>
            </a:graphic>
          </wp:inline>
        </w:drawing>
      </w:r>
      <w:r>
        <w:rPr>
          <w:sz w:val="24"/>
        </w:rPr>
        <w:t xml:space="preserve">, где:</w:t>
      </w:r>
    </w:p>
    <w:p>
      <w:pPr>
        <w:pStyle w:val="0"/>
        <w:jc w:val="both"/>
      </w:pPr>
      <w:r>
        <w:rPr>
          <w:sz w:val="24"/>
        </w:rPr>
      </w:r>
    </w:p>
    <w:p>
      <w:pPr>
        <w:pStyle w:val="0"/>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n - количество результатов, установленных соглашением, значения которых больше 0;</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Абзацы десятый - одиннадцатый утратили силу. - </w:t>
      </w:r>
      <w:hyperlink w:history="0" r:id="rId21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Положения, указанные в </w:t>
      </w:r>
      <w:hyperlink w:history="0" w:anchor="P1548"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1566"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1566" w:name="P1566"/>
    <w:bookmarkEnd w:id="1566"/>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предшествующем году предоставления субсидии, и (или)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jc w:val="both"/>
      </w:pPr>
      <w:r>
        <w:rPr>
          <w:sz w:val="24"/>
        </w:rPr>
      </w:r>
    </w:p>
    <w:p>
      <w:pPr>
        <w:pStyle w:val="2"/>
        <w:outlineLvl w:val="1"/>
        <w:jc w:val="center"/>
      </w:pPr>
      <w:r>
        <w:rPr>
          <w:sz w:val="24"/>
        </w:rPr>
        <w:t xml:space="preserve">4. Порядок проведения отбора</w:t>
      </w:r>
    </w:p>
    <w:p>
      <w:pPr>
        <w:pStyle w:val="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138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bookmarkStart w:id="1577" w:name="P1577"/>
    <w:bookmarkEnd w:id="1577"/>
    <w:p>
      <w:pPr>
        <w:pStyle w:val="0"/>
        <w:spacing w:before="240" w:line-rule="auto"/>
        <w:ind w:firstLine="540"/>
        <w:jc w:val="both"/>
      </w:pPr>
      <w:r>
        <w:rPr>
          <w:sz w:val="24"/>
        </w:rPr>
        <w:t xml:space="preserve">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216">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1620"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1590" w:name="P1590"/>
    <w:bookmarkEnd w:id="1590"/>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участниками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развития малых форм хозяйствования, агробизнеса и агротуризма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1380"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научные и образовательные организации, а такж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далее - участники отбора ...">
        <w:r>
          <w:rPr>
            <w:sz w:val="24"/>
            <w:color w:val="0000ff"/>
          </w:rPr>
          <w:t xml:space="preserve">пунктом 1.4</w:t>
        </w:r>
      </w:hyperlink>
      <w:r>
        <w:rPr>
          <w:sz w:val="24"/>
        </w:rPr>
        <w:t xml:space="preserve">, </w:t>
      </w:r>
      <w:hyperlink w:history="0" w:anchor="P139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39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40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41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44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развития малых форм хозяйствования, агробизнеса и агротуризма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619" w:tooltip="4.8.6. В заявку могут быть внесены изменения в системе &quot;Электронный бюджет&quot;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21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развития малых форм хозяйствования, агробизнеса и агротуризма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39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39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40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44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429"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государственной поддержки и отчетности агропромышленного комплекса Министерства (далее -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619" w:name="P1619"/>
    <w:bookmarkEnd w:id="1619"/>
    <w:p>
      <w:pPr>
        <w:pStyle w:val="0"/>
        <w:spacing w:before="240" w:line-rule="auto"/>
        <w:ind w:firstLine="540"/>
        <w:jc w:val="both"/>
      </w:pPr>
      <w:r>
        <w:rPr>
          <w:sz w:val="24"/>
        </w:rPr>
        <w:t xml:space="preserve">4.8.6. 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620" w:name="P1620"/>
    <w:bookmarkEnd w:id="1620"/>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624" w:name="P1624"/>
    <w:bookmarkEnd w:id="1624"/>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627"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624"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627" w:name="P1627"/>
    <w:bookmarkEnd w:id="1627"/>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38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41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41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442"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38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40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1380"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научные и образовательные организации, а такж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далее - участники отбора ...">
        <w:r>
          <w:rPr>
            <w:sz w:val="24"/>
            <w:color w:val="0000ff"/>
          </w:rPr>
          <w:t xml:space="preserve">пунктами 1.4</w:t>
        </w:r>
      </w:hyperlink>
      <w:r>
        <w:rPr>
          <w:sz w:val="24"/>
        </w:rPr>
        <w:t xml:space="preserve">, </w:t>
      </w:r>
      <w:hyperlink w:history="0" w:anchor="P140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378" w:tooltip="1.2. Субсидии предоставляются в целях поддержки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21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21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645" w:name="P1645"/>
    <w:bookmarkEnd w:id="1645"/>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1451"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1590"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 исходя из очередности поступления заявок победителей отбора (получателей субсидий).</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1498"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1650" w:name="P1650"/>
    <w:bookmarkEnd w:id="1650"/>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1447"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1650"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1577" w:tooltip="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quot;Интернет&quot; (http://mcx.pnzreg.ru/) (далее - сайт Министерства) объявления о проведении отбора в целях получения субсидии с указанием:">
        <w:r>
          <w:rPr>
            <w:sz w:val="24"/>
            <w:color w:val="0000ff"/>
          </w:rPr>
          <w:t xml:space="preserve">подпунктом 4.4.1 пункта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заявки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w:t>
      </w:r>
    </w:p>
    <w:p>
      <w:pPr>
        <w:pStyle w:val="0"/>
        <w:jc w:val="right"/>
      </w:pPr>
      <w:r>
        <w:rPr>
          <w:sz w:val="24"/>
        </w:rPr>
        <w:t xml:space="preserve">за многолетними насаждениями</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jc w:val="both"/>
      </w:pPr>
      <w:r>
        <w:rPr>
          <w:sz w:val="24"/>
        </w:rPr>
      </w:r>
    </w:p>
    <w:p>
      <w:pPr>
        <w:pStyle w:val="1"/>
        <w:jc w:val="both"/>
      </w:pPr>
      <w:r>
        <w:rPr>
          <w:sz w:val="20"/>
        </w:rPr>
        <w:t xml:space="preserve">В Министерство сельского хозяйства Пензенской области</w:t>
      </w:r>
    </w:p>
    <w:p>
      <w:pPr>
        <w:pStyle w:val="1"/>
        <w:jc w:val="both"/>
      </w:pPr>
      <w:r>
        <w:rPr>
          <w:sz w:val="20"/>
        </w:rPr>
      </w:r>
    </w:p>
    <w:bookmarkStart w:id="1673" w:name="P1673"/>
    <w:bookmarkEnd w:id="1673"/>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t xml:space="preserve">          ______________________________________________________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t xml:space="preserve">___________________________________________________________________________</w:t>
      </w:r>
    </w:p>
    <w:p>
      <w:pPr>
        <w:pStyle w:val="1"/>
        <w:jc w:val="both"/>
      </w:pPr>
      <w:r>
        <w:rPr>
          <w:sz w:val="20"/>
        </w:rPr>
        <w:t xml:space="preserve">в соответствии с __________________________________________________________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t xml:space="preserve">__________________________________________________________________________,</w:t>
      </w:r>
    </w:p>
    <w:p>
      <w:pPr>
        <w:pStyle w:val="1"/>
        <w:jc w:val="both"/>
      </w:pPr>
      <w:r>
        <w:rPr>
          <w:sz w:val="20"/>
        </w:rPr>
        <w:t xml:space="preserve">утвержденным  постановлением  Правительства  Пензенской области от ________</w:t>
      </w:r>
    </w:p>
    <w:p>
      <w:pPr>
        <w:pStyle w:val="1"/>
        <w:jc w:val="both"/>
      </w:pPr>
      <w:r>
        <w:rPr>
          <w:sz w:val="20"/>
        </w:rPr>
        <w:t xml:space="preserve">N _______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w:t>
      </w:r>
      <w:hyperlink w:history="0" w:anchor="P1720"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 (при наличии)</w:t>
      </w:r>
    </w:p>
    <w:p>
      <w:pPr>
        <w:pStyle w:val="1"/>
        <w:jc w:val="both"/>
      </w:pPr>
      <w:r>
        <w:rPr>
          <w:sz w:val="20"/>
        </w:rPr>
        <w:t xml:space="preserve">"___" _________________ 20__ г.</w:t>
      </w:r>
    </w:p>
    <w:p>
      <w:pPr>
        <w:pStyle w:val="0"/>
        <w:jc w:val="both"/>
      </w:pPr>
      <w:r>
        <w:rPr>
          <w:sz w:val="24"/>
        </w:rPr>
      </w:r>
    </w:p>
    <w:p>
      <w:pPr>
        <w:pStyle w:val="0"/>
        <w:ind w:firstLine="540"/>
        <w:jc w:val="both"/>
      </w:pPr>
      <w:r>
        <w:rPr>
          <w:sz w:val="24"/>
        </w:rPr>
        <w:t xml:space="preserve">--------------------------------</w:t>
      </w:r>
    </w:p>
    <w:bookmarkStart w:id="1720" w:name="P1720"/>
    <w:bookmarkEnd w:id="1720"/>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w:t>
      </w:r>
    </w:p>
    <w:p>
      <w:pPr>
        <w:pStyle w:val="0"/>
        <w:jc w:val="right"/>
      </w:pPr>
      <w:r>
        <w:rPr>
          <w:sz w:val="24"/>
        </w:rPr>
        <w:t xml:space="preserve">за многолетними насаждениями</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742" w:name="P1742"/>
    <w:bookmarkEnd w:id="1742"/>
    <w:p>
      <w:pPr>
        <w:pStyle w:val="0"/>
        <w:jc w:val="center"/>
      </w:pPr>
      <w:r>
        <w:rPr>
          <w:sz w:val="24"/>
        </w:rPr>
        <w:t xml:space="preserve">СПРАВКА-РАСЧЕТ</w:t>
      </w:r>
    </w:p>
    <w:p>
      <w:pPr>
        <w:pStyle w:val="0"/>
        <w:jc w:val="center"/>
      </w:pPr>
      <w:r>
        <w:rPr>
          <w:sz w:val="24"/>
        </w:rPr>
        <w:t xml:space="preserve">на предоставление субсидий на закладку многолетних</w:t>
      </w:r>
    </w:p>
    <w:p>
      <w:pPr>
        <w:pStyle w:val="0"/>
        <w:jc w:val="center"/>
      </w:pPr>
      <w:r>
        <w:rPr>
          <w:sz w:val="24"/>
        </w:rPr>
        <w:t xml:space="preserve">насаждений на условиях софинансирования за счет средств</w:t>
      </w:r>
    </w:p>
    <w:p>
      <w:pPr>
        <w:pStyle w:val="0"/>
        <w:jc w:val="center"/>
      </w:pPr>
      <w:r>
        <w:rPr>
          <w:sz w:val="24"/>
        </w:rPr>
        <w:t xml:space="preserve">федерального бюджета на поддержку приоритетных направлений</w:t>
      </w:r>
    </w:p>
    <w:p>
      <w:pPr>
        <w:pStyle w:val="0"/>
        <w:jc w:val="center"/>
      </w:pPr>
      <w:r>
        <w:rPr>
          <w:sz w:val="24"/>
        </w:rPr>
        <w:t xml:space="preserve">агропромышленного комплекса и развитие малых форм</w:t>
      </w:r>
    </w:p>
    <w:p>
      <w:pPr>
        <w:pStyle w:val="0"/>
        <w:jc w:val="center"/>
      </w:pPr>
      <w:r>
        <w:rPr>
          <w:sz w:val="24"/>
        </w:rPr>
        <w:t xml:space="preserve">хозяйствования</w:t>
      </w:r>
    </w:p>
    <w:p>
      <w:pPr>
        <w:pStyle w:val="0"/>
        <w:jc w:val="center"/>
      </w:pPr>
      <w:r>
        <w:rPr>
          <w:sz w:val="24"/>
        </w:rPr>
        <w:t xml:space="preserve">по ___________________________________________</w:t>
      </w:r>
    </w:p>
    <w:p>
      <w:pPr>
        <w:pStyle w:val="0"/>
        <w:jc w:val="center"/>
      </w:pPr>
      <w:r>
        <w:rPr>
          <w:sz w:val="24"/>
        </w:rPr>
        <w:t xml:space="preserve">(участник отбора)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30"/>
        <w:gridCol w:w="1701"/>
        <w:gridCol w:w="1871"/>
        <w:gridCol w:w="1361"/>
        <w:gridCol w:w="2694"/>
      </w:tblGrid>
      <w:tr>
        <w:tc>
          <w:tcPr>
            <w:tcW w:w="2330" w:type="dxa"/>
          </w:tcPr>
          <w:p>
            <w:pPr>
              <w:pStyle w:val="0"/>
              <w:jc w:val="center"/>
            </w:pPr>
            <w:r>
              <w:rPr>
                <w:sz w:val="24"/>
              </w:rPr>
              <w:t xml:space="preserve">Наименование выполненных работ</w:t>
            </w:r>
          </w:p>
        </w:tc>
        <w:tc>
          <w:tcPr>
            <w:tcW w:w="1701" w:type="dxa"/>
          </w:tcPr>
          <w:p>
            <w:pPr>
              <w:pStyle w:val="0"/>
              <w:jc w:val="center"/>
            </w:pPr>
            <w:r>
              <w:rPr>
                <w:sz w:val="24"/>
              </w:rPr>
              <w:t xml:space="preserve">Стоимость выполненных работ, рублей</w:t>
            </w:r>
          </w:p>
        </w:tc>
        <w:tc>
          <w:tcPr>
            <w:tcW w:w="1871" w:type="dxa"/>
          </w:tcPr>
          <w:p>
            <w:pPr>
              <w:pStyle w:val="0"/>
              <w:jc w:val="center"/>
            </w:pPr>
            <w:r>
              <w:rPr>
                <w:sz w:val="24"/>
              </w:rPr>
              <w:t xml:space="preserve">Площадь закладки многолетних насаждений, га</w:t>
            </w:r>
          </w:p>
        </w:tc>
        <w:tc>
          <w:tcPr>
            <w:tcW w:w="1361" w:type="dxa"/>
          </w:tcPr>
          <w:p>
            <w:pPr>
              <w:pStyle w:val="0"/>
              <w:jc w:val="center"/>
            </w:pPr>
            <w:r>
              <w:rPr>
                <w:sz w:val="24"/>
              </w:rPr>
              <w:t xml:space="preserve">Ставка субсидии, рублей</w:t>
            </w:r>
          </w:p>
        </w:tc>
        <w:tc>
          <w:tcPr>
            <w:tcW w:w="2694" w:type="dxa"/>
          </w:tcPr>
          <w:p>
            <w:pPr>
              <w:pStyle w:val="0"/>
              <w:jc w:val="center"/>
            </w:pPr>
            <w:r>
              <w:rPr>
                <w:sz w:val="24"/>
              </w:rPr>
              <w:t xml:space="preserve">Сумма субсидии, рублей</w:t>
            </w:r>
          </w:p>
          <w:p>
            <w:pPr>
              <w:pStyle w:val="0"/>
              <w:jc w:val="center"/>
            </w:pPr>
            <w:r>
              <w:rPr>
                <w:sz w:val="24"/>
              </w:rPr>
              <w:t xml:space="preserve">(гр. 3 x гр. 4 x k x К или гр. 2 x 90 / 100) </w:t>
            </w:r>
            <w:hyperlink w:history="0" w:anchor="P1802" w:tooltip="&lt;*&gt; k - повышающий коэффициент, определяемый в соответствии с подпунктами 2.8.1, 2.8.2 пункта 2.8 настоящего Порядка;">
              <w:r>
                <w:rPr>
                  <w:sz w:val="24"/>
                  <w:color w:val="0000ff"/>
                </w:rPr>
                <w:t xml:space="preserve">&lt;*&gt;</w:t>
              </w:r>
            </w:hyperlink>
          </w:p>
        </w:tc>
      </w:tr>
      <w:tr>
        <w:tc>
          <w:tcPr>
            <w:tcW w:w="2330" w:type="dxa"/>
            <w:vAlign w:val="center"/>
          </w:tcPr>
          <w:p>
            <w:pPr>
              <w:pStyle w:val="0"/>
              <w:jc w:val="center"/>
            </w:pPr>
            <w:r>
              <w:rPr>
                <w:sz w:val="24"/>
              </w:rPr>
              <w:t xml:space="preserve">1</w:t>
            </w:r>
          </w:p>
        </w:tc>
        <w:tc>
          <w:tcPr>
            <w:tcW w:w="1701" w:type="dxa"/>
            <w:vAlign w:val="center"/>
          </w:tcPr>
          <w:p>
            <w:pPr>
              <w:pStyle w:val="0"/>
              <w:jc w:val="center"/>
            </w:pPr>
            <w:r>
              <w:rPr>
                <w:sz w:val="24"/>
              </w:rPr>
              <w:t xml:space="preserve">2</w:t>
            </w:r>
          </w:p>
        </w:tc>
        <w:tc>
          <w:tcPr>
            <w:tcW w:w="1871" w:type="dxa"/>
            <w:vAlign w:val="center"/>
          </w:tcPr>
          <w:p>
            <w:pPr>
              <w:pStyle w:val="0"/>
              <w:jc w:val="center"/>
            </w:pPr>
            <w:r>
              <w:rPr>
                <w:sz w:val="24"/>
              </w:rPr>
              <w:t xml:space="preserve">3</w:t>
            </w:r>
          </w:p>
        </w:tc>
        <w:tc>
          <w:tcPr>
            <w:tcW w:w="1361" w:type="dxa"/>
            <w:vAlign w:val="center"/>
          </w:tcPr>
          <w:p>
            <w:pPr>
              <w:pStyle w:val="0"/>
              <w:jc w:val="center"/>
            </w:pPr>
            <w:r>
              <w:rPr>
                <w:sz w:val="24"/>
              </w:rPr>
              <w:t xml:space="preserve">4</w:t>
            </w:r>
          </w:p>
        </w:tc>
        <w:tc>
          <w:tcPr>
            <w:tcW w:w="2694" w:type="dxa"/>
            <w:vAlign w:val="center"/>
          </w:tcPr>
          <w:p>
            <w:pPr>
              <w:pStyle w:val="0"/>
              <w:jc w:val="center"/>
            </w:pPr>
            <w:r>
              <w:rPr>
                <w:sz w:val="24"/>
              </w:rPr>
              <w:t xml:space="preserve">5</w:t>
            </w:r>
          </w:p>
        </w:tc>
      </w:tr>
      <w:tr>
        <w:tc>
          <w:tcPr>
            <w:tcW w:w="2330" w:type="dxa"/>
          </w:tcPr>
          <w:p>
            <w:pPr>
              <w:pStyle w:val="0"/>
            </w:pPr>
            <w:r>
              <w:rPr>
                <w:sz w:val="24"/>
              </w:rPr>
              <w:t xml:space="preserve">Закладка многолетних насаждений - всего</w:t>
            </w:r>
          </w:p>
        </w:tc>
        <w:tc>
          <w:tcPr>
            <w:tcW w:w="1701" w:type="dxa"/>
          </w:tcPr>
          <w:p>
            <w:pPr>
              <w:pStyle w:val="0"/>
            </w:pPr>
            <w:r>
              <w:rPr>
                <w:sz w:val="24"/>
              </w:rPr>
            </w:r>
          </w:p>
        </w:tc>
        <w:tc>
          <w:tcPr>
            <w:tcW w:w="1871" w:type="dxa"/>
          </w:tcPr>
          <w:p>
            <w:pPr>
              <w:pStyle w:val="0"/>
            </w:pPr>
            <w:r>
              <w:rPr>
                <w:sz w:val="24"/>
              </w:rPr>
            </w:r>
          </w:p>
        </w:tc>
        <w:tc>
          <w:tcPr>
            <w:tcW w:w="1361" w:type="dxa"/>
          </w:tcPr>
          <w:p>
            <w:pPr>
              <w:pStyle w:val="0"/>
              <w:jc w:val="center"/>
            </w:pPr>
            <w:r>
              <w:rPr>
                <w:sz w:val="24"/>
              </w:rPr>
              <w:t xml:space="preserve">х</w:t>
            </w:r>
          </w:p>
        </w:tc>
        <w:tc>
          <w:tcPr>
            <w:tcW w:w="2694" w:type="dxa"/>
          </w:tcPr>
          <w:p>
            <w:pPr>
              <w:pStyle w:val="0"/>
            </w:pPr>
            <w:r>
              <w:rPr>
                <w:sz w:val="24"/>
              </w:rPr>
            </w:r>
          </w:p>
        </w:tc>
      </w:tr>
      <w:tr>
        <w:tc>
          <w:tcPr>
            <w:tcW w:w="2330" w:type="dxa"/>
          </w:tcPr>
          <w:p>
            <w:pPr>
              <w:pStyle w:val="0"/>
              <w:jc w:val="both"/>
            </w:pPr>
            <w:r>
              <w:rPr>
                <w:sz w:val="24"/>
              </w:rPr>
              <w:t xml:space="preserve">в том числе:</w:t>
            </w:r>
          </w:p>
        </w:tc>
        <w:tc>
          <w:tcPr>
            <w:tcW w:w="1701" w:type="dxa"/>
          </w:tcPr>
          <w:p>
            <w:pPr>
              <w:pStyle w:val="0"/>
            </w:pPr>
            <w:r>
              <w:rPr>
                <w:sz w:val="24"/>
              </w:rPr>
            </w:r>
          </w:p>
        </w:tc>
        <w:tc>
          <w:tcPr>
            <w:tcW w:w="1871" w:type="dxa"/>
          </w:tcPr>
          <w:p>
            <w:pPr>
              <w:pStyle w:val="0"/>
            </w:pPr>
            <w:r>
              <w:rPr>
                <w:sz w:val="24"/>
              </w:rPr>
            </w:r>
          </w:p>
        </w:tc>
        <w:tc>
          <w:tcPr>
            <w:tcW w:w="1361" w:type="dxa"/>
          </w:tcPr>
          <w:p>
            <w:pPr>
              <w:pStyle w:val="0"/>
            </w:pPr>
            <w:r>
              <w:rPr>
                <w:sz w:val="24"/>
              </w:rPr>
            </w:r>
          </w:p>
        </w:tc>
        <w:tc>
          <w:tcPr>
            <w:tcW w:w="2694" w:type="dxa"/>
          </w:tcPr>
          <w:p>
            <w:pPr>
              <w:pStyle w:val="0"/>
            </w:pPr>
            <w:r>
              <w:rPr>
                <w:sz w:val="24"/>
              </w:rPr>
            </w:r>
          </w:p>
        </w:tc>
      </w:tr>
      <w:tr>
        <w:tc>
          <w:tcPr>
            <w:tcW w:w="2330" w:type="dxa"/>
          </w:tcPr>
          <w:p>
            <w:pPr>
              <w:pStyle w:val="0"/>
            </w:pPr>
            <w:r>
              <w:rPr>
                <w:sz w:val="24"/>
              </w:rPr>
              <w:t xml:space="preserve">...</w:t>
            </w:r>
          </w:p>
        </w:tc>
        <w:tc>
          <w:tcPr>
            <w:tcW w:w="1701" w:type="dxa"/>
          </w:tcPr>
          <w:p>
            <w:pPr>
              <w:pStyle w:val="0"/>
            </w:pPr>
            <w:r>
              <w:rPr>
                <w:sz w:val="24"/>
              </w:rPr>
            </w:r>
          </w:p>
        </w:tc>
        <w:tc>
          <w:tcPr>
            <w:tcW w:w="1871" w:type="dxa"/>
          </w:tcPr>
          <w:p>
            <w:pPr>
              <w:pStyle w:val="0"/>
            </w:pPr>
            <w:r>
              <w:rPr>
                <w:sz w:val="24"/>
              </w:rPr>
            </w:r>
          </w:p>
        </w:tc>
        <w:tc>
          <w:tcPr>
            <w:tcW w:w="1361" w:type="dxa"/>
          </w:tcPr>
          <w:p>
            <w:pPr>
              <w:pStyle w:val="0"/>
            </w:pPr>
            <w:r>
              <w:rPr>
                <w:sz w:val="24"/>
              </w:rPr>
            </w:r>
          </w:p>
        </w:tc>
        <w:tc>
          <w:tcPr>
            <w:tcW w:w="2694"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20"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"_____" ______________ 20___ г.</w:t>
      </w:r>
    </w:p>
    <w:p>
      <w:pPr>
        <w:pStyle w:val="1"/>
        <w:jc w:val="both"/>
      </w:pPr>
      <w:r>
        <w:rPr>
          <w:sz w:val="20"/>
        </w:rPr>
      </w:r>
    </w:p>
    <w:p>
      <w:pPr>
        <w:pStyle w:val="1"/>
        <w:jc w:val="both"/>
      </w:pPr>
      <w:r>
        <w:rPr>
          <w:sz w:val="20"/>
        </w:rPr>
        <w:t xml:space="preserve">Исполнитель ________________ телефон ______________</w:t>
      </w:r>
    </w:p>
    <w:p>
      <w:pPr>
        <w:pStyle w:val="0"/>
        <w:jc w:val="both"/>
      </w:pPr>
      <w:r>
        <w:rPr>
          <w:sz w:val="24"/>
        </w:rPr>
      </w:r>
    </w:p>
    <w:p>
      <w:pPr>
        <w:pStyle w:val="0"/>
        <w:ind w:firstLine="540"/>
        <w:jc w:val="both"/>
      </w:pPr>
      <w:r>
        <w:rPr>
          <w:sz w:val="24"/>
        </w:rPr>
        <w:t xml:space="preserve">--------------------------------</w:t>
      </w:r>
    </w:p>
    <w:bookmarkStart w:id="1802" w:name="P1802"/>
    <w:bookmarkEnd w:id="1802"/>
    <w:p>
      <w:pPr>
        <w:pStyle w:val="0"/>
        <w:spacing w:before="240" w:line-rule="auto"/>
        <w:ind w:firstLine="540"/>
        <w:jc w:val="both"/>
      </w:pPr>
      <w:r>
        <w:rPr>
          <w:sz w:val="24"/>
        </w:rPr>
        <w:t xml:space="preserve">&lt;*&gt; k - повышающий коэффициент, определяемый в соответствии с </w:t>
      </w:r>
      <w:hyperlink w:history="0" w:anchor="P1452" w:tooltip="2.8.1. В случае предоставления субсидии в соответствии с подпунктом 1.5.1 пункта 1.5 настоящего Порядка:">
        <w:r>
          <w:rPr>
            <w:sz w:val="24"/>
            <w:color w:val="0000ff"/>
          </w:rPr>
          <w:t xml:space="preserve">подпунктами 2.8.1</w:t>
        </w:r>
      </w:hyperlink>
      <w:r>
        <w:rPr>
          <w:sz w:val="24"/>
        </w:rPr>
        <w:t xml:space="preserve">, </w:t>
      </w:r>
      <w:hyperlink w:history="0" w:anchor="P1475" w:tooltip="2.8.2. В случае предоставления субсидии в соответствии с подпунктом 1.5.2 пункта 1.5 настоящего Порядка:">
        <w:r>
          <w:rPr>
            <w:sz w:val="24"/>
            <w:color w:val="0000ff"/>
          </w:rPr>
          <w:t xml:space="preserve">2.8.2 пункта 2.8</w:t>
        </w:r>
      </w:hyperlink>
      <w:r>
        <w:rPr>
          <w:sz w:val="24"/>
        </w:rPr>
        <w:t xml:space="preserve"> настоящего Порядка;</w:t>
      </w:r>
    </w:p>
    <w:p>
      <w:pPr>
        <w:pStyle w:val="0"/>
        <w:spacing w:before="240" w:line-rule="auto"/>
        <w:ind w:firstLine="540"/>
        <w:jc w:val="both"/>
      </w:pPr>
      <w:r>
        <w:rPr>
          <w:sz w:val="24"/>
        </w:rPr>
        <w:t xml:space="preserve">К - коэффициент, определяемый в соответствии с </w:t>
      </w:r>
      <w:hyperlink w:history="0" w:anchor="P1472" w:tooltip="- в случае выполнения получателем субсидии условия по достижению в году, предшествующему году получения субсидии (далее - отчетный год), результатов предоставления субсидии, указанных в пункте 2.10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
        <w:r>
          <w:rPr>
            <w:sz w:val="24"/>
            <w:color w:val="0000ff"/>
          </w:rPr>
          <w:t xml:space="preserve">абзацами девятнадцатым</w:t>
        </w:r>
      </w:hyperlink>
      <w:r>
        <w:rPr>
          <w:sz w:val="24"/>
        </w:rPr>
        <w:t xml:space="preserve"> - </w:t>
      </w:r>
      <w:hyperlink w:history="0" w:anchor="P1473" w:tooltip="- в случае невыполнения получателем субсидии условия по достижению в отчетном году результатов предоставления субсидии, указанных в пункте 2.10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
        <w:r>
          <w:rPr>
            <w:sz w:val="24"/>
            <w:color w:val="0000ff"/>
          </w:rPr>
          <w:t xml:space="preserve">двадцатым подпункта 2.8.1 пункта 2.8</w:t>
        </w:r>
      </w:hyperlink>
      <w:r>
        <w:rPr>
          <w:sz w:val="24"/>
        </w:rPr>
        <w:t xml:space="preserve"> настоящего Порядка.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2а</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w:t>
      </w:r>
    </w:p>
    <w:p>
      <w:pPr>
        <w:pStyle w:val="0"/>
        <w:jc w:val="right"/>
      </w:pPr>
      <w:r>
        <w:rPr>
          <w:sz w:val="24"/>
        </w:rPr>
        <w:t xml:space="preserve">за многолетними насаждениями</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825" w:name="P1825"/>
    <w:bookmarkEnd w:id="1825"/>
    <w:p>
      <w:pPr>
        <w:pStyle w:val="0"/>
        <w:jc w:val="center"/>
      </w:pPr>
      <w:r>
        <w:rPr>
          <w:sz w:val="24"/>
        </w:rPr>
        <w:t xml:space="preserve">СПРАВКА-РАСЧЕТ</w:t>
      </w:r>
    </w:p>
    <w:p>
      <w:pPr>
        <w:pStyle w:val="0"/>
        <w:jc w:val="center"/>
      </w:pPr>
      <w:r>
        <w:rPr>
          <w:sz w:val="24"/>
        </w:rPr>
        <w:t xml:space="preserve">на предоставление субсидий на уход за многолетними</w:t>
      </w:r>
    </w:p>
    <w:p>
      <w:pPr>
        <w:pStyle w:val="0"/>
        <w:jc w:val="center"/>
      </w:pPr>
      <w:r>
        <w:rPr>
          <w:sz w:val="24"/>
        </w:rPr>
        <w:t xml:space="preserve">на предоставление субсидий на закладку многолетних</w:t>
      </w:r>
    </w:p>
    <w:p>
      <w:pPr>
        <w:pStyle w:val="0"/>
        <w:jc w:val="center"/>
      </w:pPr>
      <w:r>
        <w:rPr>
          <w:sz w:val="24"/>
        </w:rPr>
        <w:t xml:space="preserve">насаждений на условиях софинансирования за счет средств</w:t>
      </w:r>
    </w:p>
    <w:p>
      <w:pPr>
        <w:pStyle w:val="0"/>
        <w:jc w:val="center"/>
      </w:pPr>
      <w:r>
        <w:rPr>
          <w:sz w:val="24"/>
        </w:rPr>
        <w:t xml:space="preserve">федерального бюджета на поддержку приоритетных направлений</w:t>
      </w:r>
    </w:p>
    <w:p>
      <w:pPr>
        <w:pStyle w:val="0"/>
        <w:jc w:val="center"/>
      </w:pPr>
      <w:r>
        <w:rPr>
          <w:sz w:val="24"/>
        </w:rPr>
        <w:t xml:space="preserve">агропромышленного комплекса и развитие малых форм</w:t>
      </w:r>
    </w:p>
    <w:p>
      <w:pPr>
        <w:pStyle w:val="0"/>
        <w:jc w:val="center"/>
      </w:pPr>
      <w:r>
        <w:rPr>
          <w:sz w:val="24"/>
        </w:rPr>
        <w:t xml:space="preserve">хозяйствования</w:t>
      </w:r>
    </w:p>
    <w:p>
      <w:pPr>
        <w:pStyle w:val="0"/>
        <w:jc w:val="center"/>
      </w:pPr>
      <w:r>
        <w:rPr>
          <w:sz w:val="24"/>
        </w:rPr>
        <w:t xml:space="preserve">по ___________________________________________</w:t>
      </w:r>
    </w:p>
    <w:p>
      <w:pPr>
        <w:pStyle w:val="0"/>
        <w:jc w:val="center"/>
      </w:pPr>
      <w:r>
        <w:rPr>
          <w:sz w:val="24"/>
        </w:rPr>
        <w:t xml:space="preserve">(участник отбора)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211"/>
        <w:gridCol w:w="1814"/>
        <w:gridCol w:w="1984"/>
        <w:gridCol w:w="1191"/>
        <w:gridCol w:w="2613"/>
      </w:tblGrid>
      <w:tr>
        <w:tc>
          <w:tcPr>
            <w:tcW w:w="2211" w:type="dxa"/>
          </w:tcPr>
          <w:p>
            <w:pPr>
              <w:pStyle w:val="0"/>
              <w:jc w:val="center"/>
            </w:pPr>
            <w:r>
              <w:rPr>
                <w:sz w:val="24"/>
              </w:rPr>
              <w:t xml:space="preserve">Наименование выполненных работ</w:t>
            </w:r>
          </w:p>
        </w:tc>
        <w:tc>
          <w:tcPr>
            <w:tcW w:w="1814" w:type="dxa"/>
          </w:tcPr>
          <w:p>
            <w:pPr>
              <w:pStyle w:val="0"/>
              <w:jc w:val="center"/>
            </w:pPr>
            <w:r>
              <w:rPr>
                <w:sz w:val="24"/>
              </w:rPr>
              <w:t xml:space="preserve">Стоимость выполненных работ, рублей</w:t>
            </w:r>
          </w:p>
        </w:tc>
        <w:tc>
          <w:tcPr>
            <w:tcW w:w="1984" w:type="dxa"/>
          </w:tcPr>
          <w:p>
            <w:pPr>
              <w:pStyle w:val="0"/>
              <w:jc w:val="center"/>
            </w:pPr>
            <w:r>
              <w:rPr>
                <w:sz w:val="24"/>
              </w:rPr>
              <w:t xml:space="preserve">Площадь ухода за многолетними насаждениями, га</w:t>
            </w:r>
          </w:p>
        </w:tc>
        <w:tc>
          <w:tcPr>
            <w:tcW w:w="1191" w:type="dxa"/>
          </w:tcPr>
          <w:p>
            <w:pPr>
              <w:pStyle w:val="0"/>
              <w:jc w:val="center"/>
            </w:pPr>
            <w:r>
              <w:rPr>
                <w:sz w:val="24"/>
              </w:rPr>
              <w:t xml:space="preserve">Ставка субсидии, рублей</w:t>
            </w:r>
          </w:p>
        </w:tc>
        <w:tc>
          <w:tcPr>
            <w:tcW w:w="2613" w:type="dxa"/>
          </w:tcPr>
          <w:p>
            <w:pPr>
              <w:pStyle w:val="0"/>
              <w:jc w:val="center"/>
            </w:pPr>
            <w:r>
              <w:rPr>
                <w:sz w:val="24"/>
              </w:rPr>
              <w:t xml:space="preserve">Сумма субсидии, рублей</w:t>
            </w:r>
          </w:p>
          <w:p>
            <w:pPr>
              <w:pStyle w:val="0"/>
              <w:jc w:val="center"/>
            </w:pPr>
            <w:r>
              <w:rPr>
                <w:sz w:val="24"/>
              </w:rPr>
              <w:t xml:space="preserve">(гр. 3 x гр. 4 x k x К </w:t>
            </w:r>
            <w:hyperlink w:history="0" w:anchor="P1886" w:tooltip="&lt;*&gt; k - повышающий коэффициент, определяемый в соответствии с подпунктами 2.8.1, 2.8.2 пункта 2.8 настоящего Порядка;">
              <w:r>
                <w:rPr>
                  <w:sz w:val="24"/>
                  <w:color w:val="0000ff"/>
                </w:rPr>
                <w:t xml:space="preserve">&lt;*&gt;</w:t>
              </w:r>
            </w:hyperlink>
            <w:r>
              <w:rPr>
                <w:sz w:val="24"/>
              </w:rPr>
              <w:t xml:space="preserve"> или гр. 2 x 90 / 100)</w:t>
            </w:r>
          </w:p>
        </w:tc>
      </w:tr>
      <w:tr>
        <w:tc>
          <w:tcPr>
            <w:tcW w:w="2211" w:type="dxa"/>
          </w:tcPr>
          <w:p>
            <w:pPr>
              <w:pStyle w:val="0"/>
              <w:jc w:val="center"/>
            </w:pPr>
            <w:r>
              <w:rPr>
                <w:sz w:val="24"/>
              </w:rPr>
              <w:t xml:space="preserve">1</w:t>
            </w:r>
          </w:p>
        </w:tc>
        <w:tc>
          <w:tcPr>
            <w:tcW w:w="1814" w:type="dxa"/>
          </w:tcPr>
          <w:p>
            <w:pPr>
              <w:pStyle w:val="0"/>
              <w:jc w:val="center"/>
            </w:pPr>
            <w:r>
              <w:rPr>
                <w:sz w:val="24"/>
              </w:rPr>
              <w:t xml:space="preserve">2</w:t>
            </w:r>
          </w:p>
        </w:tc>
        <w:tc>
          <w:tcPr>
            <w:tcW w:w="1984" w:type="dxa"/>
          </w:tcPr>
          <w:p>
            <w:pPr>
              <w:pStyle w:val="0"/>
              <w:jc w:val="center"/>
            </w:pPr>
            <w:r>
              <w:rPr>
                <w:sz w:val="24"/>
              </w:rPr>
              <w:t xml:space="preserve">3</w:t>
            </w:r>
          </w:p>
        </w:tc>
        <w:tc>
          <w:tcPr>
            <w:tcW w:w="1191" w:type="dxa"/>
          </w:tcPr>
          <w:p>
            <w:pPr>
              <w:pStyle w:val="0"/>
              <w:jc w:val="center"/>
            </w:pPr>
            <w:r>
              <w:rPr>
                <w:sz w:val="24"/>
              </w:rPr>
              <w:t xml:space="preserve">4</w:t>
            </w:r>
          </w:p>
        </w:tc>
        <w:tc>
          <w:tcPr>
            <w:tcW w:w="2613" w:type="dxa"/>
          </w:tcPr>
          <w:p>
            <w:pPr>
              <w:pStyle w:val="0"/>
              <w:jc w:val="center"/>
            </w:pPr>
            <w:r>
              <w:rPr>
                <w:sz w:val="24"/>
              </w:rPr>
              <w:t xml:space="preserve">5</w:t>
            </w:r>
          </w:p>
        </w:tc>
      </w:tr>
      <w:tr>
        <w:tc>
          <w:tcPr>
            <w:tcW w:w="2211" w:type="dxa"/>
          </w:tcPr>
          <w:p>
            <w:pPr>
              <w:pStyle w:val="0"/>
            </w:pPr>
            <w:r>
              <w:rPr>
                <w:sz w:val="24"/>
              </w:rPr>
              <w:t xml:space="preserve">Уход за многолетними насаждениями - всего</w:t>
            </w:r>
          </w:p>
        </w:tc>
        <w:tc>
          <w:tcPr>
            <w:tcW w:w="1814" w:type="dxa"/>
          </w:tcPr>
          <w:p>
            <w:pPr>
              <w:pStyle w:val="0"/>
            </w:pPr>
            <w:r>
              <w:rPr>
                <w:sz w:val="24"/>
              </w:rPr>
            </w:r>
          </w:p>
        </w:tc>
        <w:tc>
          <w:tcPr>
            <w:tcW w:w="1984" w:type="dxa"/>
          </w:tcPr>
          <w:p>
            <w:pPr>
              <w:pStyle w:val="0"/>
            </w:pPr>
            <w:r>
              <w:rPr>
                <w:sz w:val="24"/>
              </w:rPr>
            </w:r>
          </w:p>
        </w:tc>
        <w:tc>
          <w:tcPr>
            <w:tcW w:w="1191" w:type="dxa"/>
          </w:tcPr>
          <w:p>
            <w:pPr>
              <w:pStyle w:val="0"/>
              <w:jc w:val="center"/>
            </w:pPr>
            <w:r>
              <w:rPr>
                <w:sz w:val="24"/>
              </w:rPr>
              <w:t xml:space="preserve">х</w:t>
            </w:r>
          </w:p>
        </w:tc>
        <w:tc>
          <w:tcPr>
            <w:tcW w:w="2613" w:type="dxa"/>
          </w:tcPr>
          <w:p>
            <w:pPr>
              <w:pStyle w:val="0"/>
            </w:pPr>
            <w:r>
              <w:rPr>
                <w:sz w:val="24"/>
              </w:rPr>
            </w:r>
          </w:p>
        </w:tc>
      </w:tr>
      <w:tr>
        <w:tc>
          <w:tcPr>
            <w:tcW w:w="2211" w:type="dxa"/>
          </w:tcPr>
          <w:p>
            <w:pPr>
              <w:pStyle w:val="0"/>
            </w:pPr>
            <w:r>
              <w:rPr>
                <w:sz w:val="24"/>
              </w:rPr>
              <w:t xml:space="preserve">в том числе:</w:t>
            </w:r>
          </w:p>
        </w:tc>
        <w:tc>
          <w:tcPr>
            <w:tcW w:w="1814" w:type="dxa"/>
          </w:tcPr>
          <w:p>
            <w:pPr>
              <w:pStyle w:val="0"/>
            </w:pPr>
            <w:r>
              <w:rPr>
                <w:sz w:val="24"/>
              </w:rPr>
            </w:r>
          </w:p>
        </w:tc>
        <w:tc>
          <w:tcPr>
            <w:tcW w:w="1984" w:type="dxa"/>
          </w:tcPr>
          <w:p>
            <w:pPr>
              <w:pStyle w:val="0"/>
            </w:pPr>
            <w:r>
              <w:rPr>
                <w:sz w:val="24"/>
              </w:rPr>
            </w:r>
          </w:p>
        </w:tc>
        <w:tc>
          <w:tcPr>
            <w:tcW w:w="1191" w:type="dxa"/>
          </w:tcPr>
          <w:p>
            <w:pPr>
              <w:pStyle w:val="0"/>
            </w:pPr>
            <w:r>
              <w:rPr>
                <w:sz w:val="24"/>
              </w:rPr>
            </w:r>
          </w:p>
        </w:tc>
        <w:tc>
          <w:tcPr>
            <w:tcW w:w="2613" w:type="dxa"/>
          </w:tcPr>
          <w:p>
            <w:pPr>
              <w:pStyle w:val="0"/>
            </w:pPr>
            <w:r>
              <w:rPr>
                <w:sz w:val="24"/>
              </w:rPr>
            </w:r>
          </w:p>
        </w:tc>
      </w:tr>
      <w:tr>
        <w:tc>
          <w:tcPr>
            <w:tcW w:w="2211" w:type="dxa"/>
          </w:tcPr>
          <w:p>
            <w:pPr>
              <w:pStyle w:val="0"/>
            </w:pPr>
            <w:r>
              <w:rPr>
                <w:sz w:val="24"/>
              </w:rPr>
              <w:t xml:space="preserve">...</w:t>
            </w:r>
          </w:p>
        </w:tc>
        <w:tc>
          <w:tcPr>
            <w:tcW w:w="1814" w:type="dxa"/>
          </w:tcPr>
          <w:p>
            <w:pPr>
              <w:pStyle w:val="0"/>
            </w:pPr>
            <w:r>
              <w:rPr>
                <w:sz w:val="24"/>
              </w:rPr>
            </w:r>
          </w:p>
        </w:tc>
        <w:tc>
          <w:tcPr>
            <w:tcW w:w="1984" w:type="dxa"/>
          </w:tcPr>
          <w:p>
            <w:pPr>
              <w:pStyle w:val="0"/>
            </w:pPr>
            <w:r>
              <w:rPr>
                <w:sz w:val="24"/>
              </w:rPr>
            </w:r>
          </w:p>
        </w:tc>
        <w:tc>
          <w:tcPr>
            <w:tcW w:w="1191" w:type="dxa"/>
          </w:tcPr>
          <w:p>
            <w:pPr>
              <w:pStyle w:val="0"/>
            </w:pPr>
            <w:r>
              <w:rPr>
                <w:sz w:val="24"/>
              </w:rPr>
            </w:r>
          </w:p>
        </w:tc>
        <w:tc>
          <w:tcPr>
            <w:tcW w:w="2613"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21"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"_____" ______________ 20___ г.</w:t>
      </w:r>
    </w:p>
    <w:p>
      <w:pPr>
        <w:pStyle w:val="1"/>
        <w:jc w:val="both"/>
      </w:pPr>
      <w:r>
        <w:rPr>
          <w:sz w:val="20"/>
        </w:rPr>
      </w:r>
    </w:p>
    <w:p>
      <w:pPr>
        <w:pStyle w:val="1"/>
        <w:jc w:val="both"/>
      </w:pPr>
      <w:r>
        <w:rPr>
          <w:sz w:val="20"/>
        </w:rPr>
        <w:t xml:space="preserve">Исполнитель ________________ телефон ______________</w:t>
      </w:r>
    </w:p>
    <w:p>
      <w:pPr>
        <w:pStyle w:val="0"/>
        <w:jc w:val="both"/>
      </w:pPr>
      <w:r>
        <w:rPr>
          <w:sz w:val="24"/>
        </w:rPr>
      </w:r>
    </w:p>
    <w:p>
      <w:pPr>
        <w:pStyle w:val="0"/>
        <w:ind w:firstLine="540"/>
        <w:jc w:val="both"/>
      </w:pPr>
      <w:r>
        <w:rPr>
          <w:sz w:val="24"/>
        </w:rPr>
        <w:t xml:space="preserve">--------------------------------</w:t>
      </w:r>
    </w:p>
    <w:bookmarkStart w:id="1886" w:name="P1886"/>
    <w:bookmarkEnd w:id="1886"/>
    <w:p>
      <w:pPr>
        <w:pStyle w:val="0"/>
        <w:spacing w:before="240" w:line-rule="auto"/>
        <w:ind w:firstLine="540"/>
        <w:jc w:val="both"/>
      </w:pPr>
      <w:r>
        <w:rPr>
          <w:sz w:val="24"/>
        </w:rPr>
        <w:t xml:space="preserve">&lt;*&gt; k - повышающий коэффициент, определяемый в соответствии с </w:t>
      </w:r>
      <w:hyperlink w:history="0" w:anchor="P1452" w:tooltip="2.8.1. В случае предоставления субсидии в соответствии с подпунктом 1.5.1 пункта 1.5 настоящего Порядка:">
        <w:r>
          <w:rPr>
            <w:sz w:val="24"/>
            <w:color w:val="0000ff"/>
          </w:rPr>
          <w:t xml:space="preserve">подпунктами 2.8.1</w:t>
        </w:r>
      </w:hyperlink>
      <w:r>
        <w:rPr>
          <w:sz w:val="24"/>
        </w:rPr>
        <w:t xml:space="preserve">, </w:t>
      </w:r>
      <w:hyperlink w:history="0" w:anchor="P1475" w:tooltip="2.8.2. В случае предоставления субсидии в соответствии с подпунктом 1.5.2 пункта 1.5 настоящего Порядка:">
        <w:r>
          <w:rPr>
            <w:sz w:val="24"/>
            <w:color w:val="0000ff"/>
          </w:rPr>
          <w:t xml:space="preserve">2.8.2 пункта 2.8</w:t>
        </w:r>
      </w:hyperlink>
      <w:r>
        <w:rPr>
          <w:sz w:val="24"/>
        </w:rPr>
        <w:t xml:space="preserve"> настоящего Порядка;</w:t>
      </w:r>
    </w:p>
    <w:p>
      <w:pPr>
        <w:pStyle w:val="0"/>
        <w:spacing w:before="240" w:line-rule="auto"/>
        <w:ind w:firstLine="540"/>
        <w:jc w:val="both"/>
      </w:pPr>
      <w:r>
        <w:rPr>
          <w:sz w:val="24"/>
        </w:rPr>
        <w:t xml:space="preserve">К - коэффициент, определяемый в соответствии с </w:t>
      </w:r>
      <w:hyperlink w:history="0" w:anchor="P1472" w:tooltip="- в случае выполнения получателем субсидии условия по достижению в году, предшествующему году получения субсидии (далее - отчетный год), результатов предоставления субсидии, указанных в пункте 2.10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
        <w:r>
          <w:rPr>
            <w:sz w:val="24"/>
            <w:color w:val="0000ff"/>
          </w:rPr>
          <w:t xml:space="preserve">абзацами девятнадцатым</w:t>
        </w:r>
      </w:hyperlink>
      <w:r>
        <w:rPr>
          <w:sz w:val="24"/>
        </w:rPr>
        <w:t xml:space="preserve"> - </w:t>
      </w:r>
      <w:hyperlink w:history="0" w:anchor="P1473" w:tooltip="- в случае невыполнения получателем субсидии условия по достижению в отчетном году результатов предоставления субсидии, указанных в пункте 2.10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
        <w:r>
          <w:rPr>
            <w:sz w:val="24"/>
            <w:color w:val="0000ff"/>
          </w:rPr>
          <w:t xml:space="preserve">двадцатым подпункта 2.8.1 пункта 2.8</w:t>
        </w:r>
      </w:hyperlink>
      <w:r>
        <w:rPr>
          <w:sz w:val="24"/>
        </w:rPr>
        <w:t xml:space="preserve"> настоящего Порядка.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2б</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w:t>
      </w:r>
    </w:p>
    <w:p>
      <w:pPr>
        <w:pStyle w:val="0"/>
        <w:jc w:val="right"/>
      </w:pPr>
      <w:r>
        <w:rPr>
          <w:sz w:val="24"/>
        </w:rPr>
        <w:t xml:space="preserve">за многолетними насаждениями</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909" w:name="P1909"/>
    <w:bookmarkEnd w:id="1909"/>
    <w:p>
      <w:pPr>
        <w:pStyle w:val="0"/>
        <w:jc w:val="center"/>
      </w:pPr>
      <w:r>
        <w:rPr>
          <w:sz w:val="24"/>
        </w:rPr>
        <w:t xml:space="preserve">СПРАВКА-РАСЧЕТ</w:t>
      </w:r>
    </w:p>
    <w:p>
      <w:pPr>
        <w:pStyle w:val="0"/>
        <w:jc w:val="center"/>
      </w:pPr>
      <w:r>
        <w:rPr>
          <w:sz w:val="24"/>
        </w:rPr>
        <w:t xml:space="preserve">на предоставление субсидий на закладку многолетних</w:t>
      </w:r>
    </w:p>
    <w:p>
      <w:pPr>
        <w:pStyle w:val="0"/>
        <w:jc w:val="center"/>
      </w:pPr>
      <w:r>
        <w:rPr>
          <w:sz w:val="24"/>
        </w:rPr>
        <w:t xml:space="preserve">насаждений на условиях софинансирования за счет средств</w:t>
      </w:r>
    </w:p>
    <w:p>
      <w:pPr>
        <w:pStyle w:val="0"/>
        <w:jc w:val="center"/>
      </w:pPr>
      <w:r>
        <w:rPr>
          <w:sz w:val="24"/>
        </w:rPr>
        <w:t xml:space="preserve">федерального бюджета на поддержку приоритетных направлений</w:t>
      </w:r>
    </w:p>
    <w:p>
      <w:pPr>
        <w:pStyle w:val="0"/>
        <w:jc w:val="center"/>
      </w:pPr>
      <w:r>
        <w:rPr>
          <w:sz w:val="24"/>
        </w:rPr>
        <w:t xml:space="preserve">агропромышленного комплекса и развитие малых форм</w:t>
      </w:r>
    </w:p>
    <w:p>
      <w:pPr>
        <w:pStyle w:val="0"/>
        <w:jc w:val="center"/>
      </w:pPr>
      <w:r>
        <w:rPr>
          <w:sz w:val="24"/>
        </w:rPr>
        <w:t xml:space="preserve">хозяйствования</w:t>
      </w:r>
    </w:p>
    <w:p>
      <w:pPr>
        <w:pStyle w:val="0"/>
        <w:jc w:val="center"/>
      </w:pPr>
      <w:r>
        <w:rPr>
          <w:sz w:val="24"/>
        </w:rPr>
        <w:t xml:space="preserve">по ___________________________________________</w:t>
      </w:r>
    </w:p>
    <w:p>
      <w:pPr>
        <w:pStyle w:val="0"/>
        <w:jc w:val="center"/>
      </w:pPr>
      <w:r>
        <w:rPr>
          <w:sz w:val="24"/>
        </w:rPr>
        <w:t xml:space="preserve">(участник отбора)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98"/>
        <w:gridCol w:w="1610"/>
        <w:gridCol w:w="1587"/>
        <w:gridCol w:w="1304"/>
        <w:gridCol w:w="1757"/>
        <w:gridCol w:w="1587"/>
        <w:gridCol w:w="1701"/>
      </w:tblGrid>
      <w:tr>
        <w:tc>
          <w:tcPr>
            <w:tcW w:w="1798" w:type="dxa"/>
          </w:tcPr>
          <w:p>
            <w:pPr>
              <w:pStyle w:val="0"/>
              <w:jc w:val="center"/>
            </w:pPr>
            <w:r>
              <w:rPr>
                <w:sz w:val="24"/>
              </w:rPr>
              <w:t xml:space="preserve">Наименование выполненных работ</w:t>
            </w:r>
          </w:p>
        </w:tc>
        <w:tc>
          <w:tcPr>
            <w:tcW w:w="1610" w:type="dxa"/>
          </w:tcPr>
          <w:p>
            <w:pPr>
              <w:pStyle w:val="0"/>
              <w:jc w:val="center"/>
            </w:pPr>
            <w:r>
              <w:rPr>
                <w:sz w:val="24"/>
              </w:rPr>
              <w:t xml:space="preserve">Стоимость работ согласно проекту закладки многолетних насаждений, рублей</w:t>
            </w:r>
          </w:p>
        </w:tc>
        <w:tc>
          <w:tcPr>
            <w:tcW w:w="1587" w:type="dxa"/>
          </w:tcPr>
          <w:p>
            <w:pPr>
              <w:pStyle w:val="0"/>
              <w:jc w:val="center"/>
            </w:pPr>
            <w:r>
              <w:rPr>
                <w:sz w:val="24"/>
              </w:rPr>
              <w:t xml:space="preserve">Планируемая площадь закладки многолетних насаждений, га</w:t>
            </w:r>
          </w:p>
        </w:tc>
        <w:tc>
          <w:tcPr>
            <w:tcW w:w="1304" w:type="dxa"/>
          </w:tcPr>
          <w:p>
            <w:pPr>
              <w:pStyle w:val="0"/>
              <w:jc w:val="center"/>
            </w:pPr>
            <w:r>
              <w:rPr>
                <w:sz w:val="24"/>
              </w:rPr>
              <w:t xml:space="preserve">Ставка субсидии, рублей</w:t>
            </w:r>
          </w:p>
        </w:tc>
        <w:tc>
          <w:tcPr>
            <w:tcW w:w="1757" w:type="dxa"/>
          </w:tcPr>
          <w:p>
            <w:pPr>
              <w:pStyle w:val="0"/>
              <w:jc w:val="center"/>
            </w:pPr>
            <w:r>
              <w:rPr>
                <w:sz w:val="24"/>
              </w:rPr>
              <w:t xml:space="preserve">Сумма субсидии, рублей</w:t>
            </w:r>
          </w:p>
          <w:p>
            <w:pPr>
              <w:pStyle w:val="0"/>
              <w:jc w:val="center"/>
            </w:pPr>
            <w:r>
              <w:rPr>
                <w:sz w:val="24"/>
              </w:rPr>
              <w:t xml:space="preserve">(гр. 3 x гр. 4 x k x К или гр. 2 x 90 / 100) </w:t>
            </w:r>
            <w:hyperlink w:history="0" w:anchor="P1977" w:tooltip="&lt;*&gt; k - повышающий коэффициент, определяемый в соответствии с подпунктом 2.8.2 пункта 2.8 настоящего Порядка;">
              <w:r>
                <w:rPr>
                  <w:sz w:val="24"/>
                  <w:color w:val="0000ff"/>
                </w:rPr>
                <w:t xml:space="preserve">&lt;*&gt;</w:t>
              </w:r>
            </w:hyperlink>
          </w:p>
        </w:tc>
        <w:tc>
          <w:tcPr>
            <w:tcW w:w="1587" w:type="dxa"/>
          </w:tcPr>
          <w:p>
            <w:pPr>
              <w:pStyle w:val="0"/>
              <w:jc w:val="center"/>
            </w:pPr>
            <w:r>
              <w:rPr>
                <w:sz w:val="24"/>
              </w:rPr>
              <w:t xml:space="preserve">Выплачено субсидий ранее в текущем году, рублей </w:t>
            </w:r>
            <w:hyperlink w:history="0" w:anchor="P1979" w:tooltip="&lt;**&gt; заполняется в случае изменений Министерством ставки в текущем финансовом году.">
              <w:r>
                <w:rPr>
                  <w:sz w:val="24"/>
                  <w:color w:val="0000ff"/>
                </w:rPr>
                <w:t xml:space="preserve">&lt;**&gt;</w:t>
              </w:r>
            </w:hyperlink>
          </w:p>
        </w:tc>
        <w:tc>
          <w:tcPr>
            <w:tcW w:w="1701" w:type="dxa"/>
          </w:tcPr>
          <w:p>
            <w:pPr>
              <w:pStyle w:val="0"/>
              <w:jc w:val="center"/>
            </w:pPr>
            <w:r>
              <w:rPr>
                <w:sz w:val="24"/>
              </w:rPr>
              <w:t xml:space="preserve">Сумма субсидии, причитающаяся к оплате, рублей (гр. 5 - гр. 6)</w:t>
            </w:r>
          </w:p>
        </w:tc>
      </w:tr>
      <w:tr>
        <w:tc>
          <w:tcPr>
            <w:tcW w:w="1798" w:type="dxa"/>
          </w:tcPr>
          <w:p>
            <w:pPr>
              <w:pStyle w:val="0"/>
              <w:jc w:val="center"/>
            </w:pPr>
            <w:r>
              <w:rPr>
                <w:sz w:val="24"/>
              </w:rPr>
              <w:t xml:space="preserve">1</w:t>
            </w:r>
          </w:p>
        </w:tc>
        <w:tc>
          <w:tcPr>
            <w:tcW w:w="1610" w:type="dxa"/>
          </w:tcPr>
          <w:p>
            <w:pPr>
              <w:pStyle w:val="0"/>
              <w:jc w:val="center"/>
            </w:pPr>
            <w:r>
              <w:rPr>
                <w:sz w:val="24"/>
              </w:rPr>
              <w:t xml:space="preserve">2</w:t>
            </w:r>
          </w:p>
        </w:tc>
        <w:tc>
          <w:tcPr>
            <w:tcW w:w="1587" w:type="dxa"/>
          </w:tcPr>
          <w:p>
            <w:pPr>
              <w:pStyle w:val="0"/>
              <w:jc w:val="center"/>
            </w:pPr>
            <w:r>
              <w:rPr>
                <w:sz w:val="24"/>
              </w:rPr>
              <w:t xml:space="preserve">3</w:t>
            </w:r>
          </w:p>
        </w:tc>
        <w:tc>
          <w:tcPr>
            <w:tcW w:w="1304" w:type="dxa"/>
          </w:tcPr>
          <w:p>
            <w:pPr>
              <w:pStyle w:val="0"/>
              <w:jc w:val="center"/>
            </w:pPr>
            <w:r>
              <w:rPr>
                <w:sz w:val="24"/>
              </w:rPr>
              <w:t xml:space="preserve">4</w:t>
            </w:r>
          </w:p>
        </w:tc>
        <w:tc>
          <w:tcPr>
            <w:tcW w:w="1757" w:type="dxa"/>
          </w:tcPr>
          <w:p>
            <w:pPr>
              <w:pStyle w:val="0"/>
              <w:jc w:val="center"/>
            </w:pPr>
            <w:r>
              <w:rPr>
                <w:sz w:val="24"/>
              </w:rPr>
              <w:t xml:space="preserve">5</w:t>
            </w:r>
          </w:p>
        </w:tc>
        <w:tc>
          <w:tcPr>
            <w:tcW w:w="1587" w:type="dxa"/>
          </w:tcPr>
          <w:p>
            <w:pPr>
              <w:pStyle w:val="0"/>
              <w:jc w:val="center"/>
            </w:pPr>
            <w:r>
              <w:rPr>
                <w:sz w:val="24"/>
              </w:rPr>
              <w:t xml:space="preserve">6</w:t>
            </w:r>
          </w:p>
        </w:tc>
        <w:tc>
          <w:tcPr>
            <w:tcW w:w="1701" w:type="dxa"/>
          </w:tcPr>
          <w:p>
            <w:pPr>
              <w:pStyle w:val="0"/>
              <w:jc w:val="center"/>
            </w:pPr>
            <w:r>
              <w:rPr>
                <w:sz w:val="24"/>
              </w:rPr>
              <w:t xml:space="preserve">7</w:t>
            </w:r>
          </w:p>
        </w:tc>
      </w:tr>
      <w:tr>
        <w:tc>
          <w:tcPr>
            <w:tcW w:w="1798" w:type="dxa"/>
          </w:tcPr>
          <w:p>
            <w:pPr>
              <w:pStyle w:val="0"/>
            </w:pPr>
            <w:r>
              <w:rPr>
                <w:sz w:val="24"/>
              </w:rPr>
              <w:t xml:space="preserve">Закладка многолетних насаждений - всего</w:t>
            </w:r>
          </w:p>
        </w:tc>
        <w:tc>
          <w:tcPr>
            <w:tcW w:w="1610" w:type="dxa"/>
          </w:tcPr>
          <w:p>
            <w:pPr>
              <w:pStyle w:val="0"/>
            </w:pPr>
            <w:r>
              <w:rPr>
                <w:sz w:val="24"/>
              </w:rPr>
            </w:r>
          </w:p>
        </w:tc>
        <w:tc>
          <w:tcPr>
            <w:tcW w:w="1587" w:type="dxa"/>
          </w:tcPr>
          <w:p>
            <w:pPr>
              <w:pStyle w:val="0"/>
            </w:pPr>
            <w:r>
              <w:rPr>
                <w:sz w:val="24"/>
              </w:rPr>
            </w:r>
          </w:p>
        </w:tc>
        <w:tc>
          <w:tcPr>
            <w:tcW w:w="1304" w:type="dxa"/>
          </w:tcPr>
          <w:p>
            <w:pPr>
              <w:pStyle w:val="0"/>
              <w:jc w:val="center"/>
            </w:pPr>
            <w:r>
              <w:rPr>
                <w:sz w:val="24"/>
              </w:rPr>
              <w:t xml:space="preserve">х</w:t>
            </w:r>
          </w:p>
        </w:tc>
        <w:tc>
          <w:tcPr>
            <w:tcW w:w="1757" w:type="dxa"/>
          </w:tcPr>
          <w:p>
            <w:pPr>
              <w:pStyle w:val="0"/>
            </w:pPr>
            <w:r>
              <w:rPr>
                <w:sz w:val="24"/>
              </w:rPr>
            </w:r>
          </w:p>
        </w:tc>
        <w:tc>
          <w:tcPr>
            <w:tcW w:w="1587" w:type="dxa"/>
          </w:tcPr>
          <w:p>
            <w:pPr>
              <w:pStyle w:val="0"/>
            </w:pPr>
            <w:r>
              <w:rPr>
                <w:sz w:val="24"/>
              </w:rPr>
            </w:r>
          </w:p>
        </w:tc>
        <w:tc>
          <w:tcPr>
            <w:tcW w:w="1701" w:type="dxa"/>
          </w:tcPr>
          <w:p>
            <w:pPr>
              <w:pStyle w:val="0"/>
            </w:pPr>
            <w:r>
              <w:rPr>
                <w:sz w:val="24"/>
              </w:rPr>
            </w:r>
          </w:p>
        </w:tc>
      </w:tr>
      <w:tr>
        <w:tc>
          <w:tcPr>
            <w:tcW w:w="1798" w:type="dxa"/>
          </w:tcPr>
          <w:p>
            <w:pPr>
              <w:pStyle w:val="0"/>
              <w:jc w:val="both"/>
            </w:pPr>
            <w:r>
              <w:rPr>
                <w:sz w:val="24"/>
              </w:rPr>
              <w:t xml:space="preserve">в том числе:</w:t>
            </w:r>
          </w:p>
        </w:tc>
        <w:tc>
          <w:tcPr>
            <w:tcW w:w="1610" w:type="dxa"/>
          </w:tcPr>
          <w:p>
            <w:pPr>
              <w:pStyle w:val="0"/>
            </w:pPr>
            <w:r>
              <w:rPr>
                <w:sz w:val="24"/>
              </w:rPr>
            </w:r>
          </w:p>
        </w:tc>
        <w:tc>
          <w:tcPr>
            <w:tcW w:w="1587" w:type="dxa"/>
          </w:tcPr>
          <w:p>
            <w:pPr>
              <w:pStyle w:val="0"/>
            </w:pPr>
            <w:r>
              <w:rPr>
                <w:sz w:val="24"/>
              </w:rPr>
            </w:r>
          </w:p>
        </w:tc>
        <w:tc>
          <w:tcPr>
            <w:tcW w:w="1304" w:type="dxa"/>
          </w:tcPr>
          <w:p>
            <w:pPr>
              <w:pStyle w:val="0"/>
            </w:pPr>
            <w:r>
              <w:rPr>
                <w:sz w:val="24"/>
              </w:rPr>
            </w:r>
          </w:p>
        </w:tc>
        <w:tc>
          <w:tcPr>
            <w:tcW w:w="1757" w:type="dxa"/>
          </w:tcPr>
          <w:p>
            <w:pPr>
              <w:pStyle w:val="0"/>
            </w:pPr>
            <w:r>
              <w:rPr>
                <w:sz w:val="24"/>
              </w:rPr>
            </w:r>
          </w:p>
        </w:tc>
        <w:tc>
          <w:tcPr>
            <w:tcW w:w="1587" w:type="dxa"/>
          </w:tcPr>
          <w:p>
            <w:pPr>
              <w:pStyle w:val="0"/>
            </w:pPr>
            <w:r>
              <w:rPr>
                <w:sz w:val="24"/>
              </w:rPr>
            </w:r>
          </w:p>
        </w:tc>
        <w:tc>
          <w:tcPr>
            <w:tcW w:w="1701" w:type="dxa"/>
          </w:tcPr>
          <w:p>
            <w:pPr>
              <w:pStyle w:val="0"/>
            </w:pPr>
            <w:r>
              <w:rPr>
                <w:sz w:val="24"/>
              </w:rPr>
            </w:r>
          </w:p>
        </w:tc>
      </w:tr>
      <w:tr>
        <w:tc>
          <w:tcPr>
            <w:tcW w:w="1798" w:type="dxa"/>
          </w:tcPr>
          <w:p>
            <w:pPr>
              <w:pStyle w:val="0"/>
            </w:pPr>
            <w:r>
              <w:rPr>
                <w:sz w:val="24"/>
              </w:rPr>
              <w:t xml:space="preserve">...</w:t>
            </w:r>
          </w:p>
        </w:tc>
        <w:tc>
          <w:tcPr>
            <w:tcW w:w="1610" w:type="dxa"/>
          </w:tcPr>
          <w:p>
            <w:pPr>
              <w:pStyle w:val="0"/>
            </w:pPr>
            <w:r>
              <w:rPr>
                <w:sz w:val="24"/>
              </w:rPr>
            </w:r>
          </w:p>
        </w:tc>
        <w:tc>
          <w:tcPr>
            <w:tcW w:w="1587" w:type="dxa"/>
          </w:tcPr>
          <w:p>
            <w:pPr>
              <w:pStyle w:val="0"/>
            </w:pPr>
            <w:r>
              <w:rPr>
                <w:sz w:val="24"/>
              </w:rPr>
            </w:r>
          </w:p>
        </w:tc>
        <w:tc>
          <w:tcPr>
            <w:tcW w:w="1304" w:type="dxa"/>
          </w:tcPr>
          <w:p>
            <w:pPr>
              <w:pStyle w:val="0"/>
            </w:pPr>
            <w:r>
              <w:rPr>
                <w:sz w:val="24"/>
              </w:rPr>
            </w:r>
          </w:p>
        </w:tc>
        <w:tc>
          <w:tcPr>
            <w:tcW w:w="1757" w:type="dxa"/>
          </w:tcPr>
          <w:p>
            <w:pPr>
              <w:pStyle w:val="0"/>
            </w:pPr>
            <w:r>
              <w:rPr>
                <w:sz w:val="24"/>
              </w:rPr>
            </w:r>
          </w:p>
        </w:tc>
        <w:tc>
          <w:tcPr>
            <w:tcW w:w="1587" w:type="dxa"/>
          </w:tcPr>
          <w:p>
            <w:pPr>
              <w:pStyle w:val="0"/>
            </w:pPr>
            <w:r>
              <w:rPr>
                <w:sz w:val="24"/>
              </w:rPr>
            </w:r>
          </w:p>
        </w:tc>
        <w:tc>
          <w:tcPr>
            <w:tcW w:w="1701"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22"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"_____" ______________ 20___ г.</w:t>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r>
    </w:p>
    <w:p>
      <w:pPr>
        <w:pStyle w:val="1"/>
        <w:jc w:val="both"/>
      </w:pPr>
      <w:r>
        <w:rPr>
          <w:sz w:val="20"/>
        </w:rPr>
        <w:t xml:space="preserve">Исполнитель ________________ телефон ______________</w:t>
      </w:r>
    </w:p>
    <w:p>
      <w:pPr>
        <w:pStyle w:val="0"/>
        <w:jc w:val="both"/>
      </w:pPr>
      <w:r>
        <w:rPr>
          <w:sz w:val="24"/>
        </w:rPr>
      </w:r>
    </w:p>
    <w:p>
      <w:pPr>
        <w:pStyle w:val="0"/>
        <w:ind w:firstLine="540"/>
        <w:jc w:val="both"/>
      </w:pPr>
      <w:r>
        <w:rPr>
          <w:sz w:val="24"/>
        </w:rPr>
        <w:t xml:space="preserve">--------------------------------</w:t>
      </w:r>
    </w:p>
    <w:bookmarkStart w:id="1977" w:name="P1977"/>
    <w:bookmarkEnd w:id="1977"/>
    <w:p>
      <w:pPr>
        <w:pStyle w:val="0"/>
        <w:spacing w:before="240" w:line-rule="auto"/>
        <w:ind w:firstLine="540"/>
        <w:jc w:val="both"/>
      </w:pPr>
      <w:r>
        <w:rPr>
          <w:sz w:val="24"/>
        </w:rPr>
        <w:t xml:space="preserve">&lt;*&gt; k - повышающий коэффициент, определяемый в соответствии с </w:t>
      </w:r>
      <w:hyperlink w:history="0" w:anchor="P1475" w:tooltip="2.8.2. В случае предоставления субсидии в соответствии с подпунктом 1.5.2 пункта 1.5 настоящего Порядка:">
        <w:r>
          <w:rPr>
            <w:sz w:val="24"/>
            <w:color w:val="0000ff"/>
          </w:rPr>
          <w:t xml:space="preserve">подпунктом 2.8.2 пункта 2.8</w:t>
        </w:r>
      </w:hyperlink>
      <w:r>
        <w:rPr>
          <w:sz w:val="24"/>
        </w:rPr>
        <w:t xml:space="preserve"> настоящего Порядка;</w:t>
      </w:r>
    </w:p>
    <w:p>
      <w:pPr>
        <w:pStyle w:val="0"/>
        <w:spacing w:before="240" w:line-rule="auto"/>
        <w:ind w:firstLine="540"/>
        <w:jc w:val="both"/>
      </w:pPr>
      <w:r>
        <w:rPr>
          <w:sz w:val="24"/>
        </w:rPr>
        <w:t xml:space="preserve">К - коэффициент, определяемый в соответствии с </w:t>
      </w:r>
      <w:hyperlink w:history="0" w:anchor="P1495" w:tooltip="- в случае выполнения получателем субсидии условия по достижению в отчетном году результатов предоставления субсидии, указанных в пункте 2.10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
        <w:r>
          <w:rPr>
            <w:sz w:val="24"/>
            <w:color w:val="0000ff"/>
          </w:rPr>
          <w:t xml:space="preserve">абзацами девятнадцатым</w:t>
        </w:r>
      </w:hyperlink>
      <w:r>
        <w:rPr>
          <w:sz w:val="24"/>
        </w:rPr>
        <w:t xml:space="preserve"> - </w:t>
      </w:r>
      <w:hyperlink w:history="0" w:anchor="P1496" w:tooltip="- в случае невыполнения получателем субсидии условия по достижению в отчетном году результатов предоставления субсидии, указанных в пункте 2.10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
        <w:r>
          <w:rPr>
            <w:sz w:val="24"/>
            <w:color w:val="0000ff"/>
          </w:rPr>
          <w:t xml:space="preserve">двадцатым подпункта 2.8.2 пункта 2.8</w:t>
        </w:r>
      </w:hyperlink>
      <w:r>
        <w:rPr>
          <w:sz w:val="24"/>
        </w:rPr>
        <w:t xml:space="preserve"> настоящего Порядка.</w:t>
      </w:r>
    </w:p>
    <w:bookmarkStart w:id="1979" w:name="P1979"/>
    <w:bookmarkEnd w:id="1979"/>
    <w:p>
      <w:pPr>
        <w:pStyle w:val="0"/>
        <w:spacing w:before="240" w:line-rule="auto"/>
        <w:ind w:firstLine="540"/>
        <w:jc w:val="both"/>
      </w:pPr>
      <w:r>
        <w:rPr>
          <w:sz w:val="24"/>
        </w:rPr>
        <w:t xml:space="preserve">&lt;**&gt; заполняется в случае изменений Министерством ставки в текущем финансовом году.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2в</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w:t>
      </w:r>
    </w:p>
    <w:p>
      <w:pPr>
        <w:pStyle w:val="0"/>
        <w:jc w:val="right"/>
      </w:pPr>
      <w:r>
        <w:rPr>
          <w:sz w:val="24"/>
        </w:rPr>
        <w:t xml:space="preserve">за многолетними насаждениями</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jc w:val="both"/>
      </w:pPr>
      <w:r>
        <w:rPr>
          <w:sz w:val="24"/>
        </w:rPr>
      </w:r>
    </w:p>
    <w:p>
      <w:pPr>
        <w:pStyle w:val="0"/>
        <w:ind w:firstLine="540"/>
        <w:jc w:val="both"/>
      </w:pPr>
      <w:r>
        <w:rPr>
          <w:sz w:val="24"/>
        </w:rPr>
        <w:t xml:space="preserve">Заполняется получателем субсидий</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2001" w:name="P2001"/>
    <w:bookmarkEnd w:id="2001"/>
    <w:p>
      <w:pPr>
        <w:pStyle w:val="0"/>
        <w:jc w:val="center"/>
      </w:pPr>
      <w:r>
        <w:rPr>
          <w:sz w:val="24"/>
        </w:rPr>
        <w:t xml:space="preserve">СПРАВКА-РАСЧЕТ</w:t>
      </w:r>
    </w:p>
    <w:p>
      <w:pPr>
        <w:pStyle w:val="0"/>
        <w:jc w:val="center"/>
      </w:pPr>
      <w:r>
        <w:rPr>
          <w:sz w:val="24"/>
        </w:rPr>
        <w:t xml:space="preserve">на предоставление субсидий на уход за многолетними</w:t>
      </w:r>
    </w:p>
    <w:p>
      <w:pPr>
        <w:pStyle w:val="0"/>
        <w:jc w:val="center"/>
      </w:pPr>
      <w:r>
        <w:rPr>
          <w:sz w:val="24"/>
        </w:rPr>
        <w:t xml:space="preserve">насаждениями на условиях софинансирования за счет средств</w:t>
      </w:r>
    </w:p>
    <w:p>
      <w:pPr>
        <w:pStyle w:val="0"/>
        <w:jc w:val="center"/>
      </w:pPr>
      <w:r>
        <w:rPr>
          <w:sz w:val="24"/>
        </w:rPr>
        <w:t xml:space="preserve">федерального бюджета на поддержку приоритетных направлений</w:t>
      </w:r>
    </w:p>
    <w:p>
      <w:pPr>
        <w:pStyle w:val="0"/>
        <w:jc w:val="center"/>
      </w:pPr>
      <w:r>
        <w:rPr>
          <w:sz w:val="24"/>
        </w:rPr>
        <w:t xml:space="preserve">агропромышленного комплекса и развитие малых форм</w:t>
      </w:r>
    </w:p>
    <w:p>
      <w:pPr>
        <w:pStyle w:val="0"/>
        <w:jc w:val="center"/>
      </w:pPr>
      <w:r>
        <w:rPr>
          <w:sz w:val="24"/>
        </w:rPr>
        <w:t xml:space="preserve">хозяйствования</w:t>
      </w:r>
    </w:p>
    <w:p>
      <w:pPr>
        <w:pStyle w:val="0"/>
        <w:jc w:val="center"/>
      </w:pPr>
      <w:r>
        <w:rPr>
          <w:sz w:val="24"/>
        </w:rPr>
        <w:t xml:space="preserve">по ___________________________________________</w:t>
      </w:r>
    </w:p>
    <w:p>
      <w:pPr>
        <w:pStyle w:val="0"/>
        <w:jc w:val="center"/>
      </w:pPr>
      <w:r>
        <w:rPr>
          <w:sz w:val="24"/>
        </w:rPr>
        <w:t xml:space="preserve">(участник отбора)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679"/>
        <w:gridCol w:w="2041"/>
        <w:gridCol w:w="1134"/>
        <w:gridCol w:w="1417"/>
        <w:gridCol w:w="1417"/>
        <w:gridCol w:w="1504"/>
      </w:tblGrid>
      <w:tr>
        <w:tc>
          <w:tcPr>
            <w:tcW w:w="1814" w:type="dxa"/>
          </w:tcPr>
          <w:p>
            <w:pPr>
              <w:pStyle w:val="0"/>
              <w:jc w:val="center"/>
            </w:pPr>
            <w:r>
              <w:rPr>
                <w:sz w:val="24"/>
              </w:rPr>
              <w:t xml:space="preserve">Наименование выполненных работ</w:t>
            </w:r>
          </w:p>
        </w:tc>
        <w:tc>
          <w:tcPr>
            <w:tcW w:w="1679" w:type="dxa"/>
          </w:tcPr>
          <w:p>
            <w:pPr>
              <w:pStyle w:val="0"/>
              <w:jc w:val="center"/>
            </w:pPr>
            <w:r>
              <w:rPr>
                <w:sz w:val="24"/>
              </w:rPr>
              <w:t xml:space="preserve">Стоимость уходных работ согласно проекту закладки многолетних насаждений, рублей</w:t>
            </w:r>
          </w:p>
        </w:tc>
        <w:tc>
          <w:tcPr>
            <w:tcW w:w="2041" w:type="dxa"/>
          </w:tcPr>
          <w:p>
            <w:pPr>
              <w:pStyle w:val="0"/>
              <w:jc w:val="center"/>
            </w:pPr>
            <w:r>
              <w:rPr>
                <w:sz w:val="24"/>
              </w:rPr>
              <w:t xml:space="preserve">Планируемая площадь уходных работ за многолетними насаждениями, га</w:t>
            </w:r>
          </w:p>
        </w:tc>
        <w:tc>
          <w:tcPr>
            <w:tcW w:w="1134" w:type="dxa"/>
          </w:tcPr>
          <w:p>
            <w:pPr>
              <w:pStyle w:val="0"/>
              <w:jc w:val="center"/>
            </w:pPr>
            <w:r>
              <w:rPr>
                <w:sz w:val="24"/>
              </w:rPr>
              <w:t xml:space="preserve">Ставка субсидии, рублей</w:t>
            </w:r>
          </w:p>
        </w:tc>
        <w:tc>
          <w:tcPr>
            <w:tcW w:w="1417" w:type="dxa"/>
          </w:tcPr>
          <w:p>
            <w:pPr>
              <w:pStyle w:val="0"/>
              <w:jc w:val="center"/>
            </w:pPr>
            <w:r>
              <w:rPr>
                <w:sz w:val="24"/>
              </w:rPr>
              <w:t xml:space="preserve">Сумма субсидии, рублей</w:t>
            </w:r>
          </w:p>
          <w:p>
            <w:pPr>
              <w:pStyle w:val="0"/>
              <w:jc w:val="center"/>
            </w:pPr>
            <w:r>
              <w:rPr>
                <w:sz w:val="24"/>
              </w:rPr>
              <w:t xml:space="preserve">(гр. 3 x гр. 4 x k x К или гр. 2 x 90 / 100) </w:t>
            </w:r>
            <w:hyperlink w:history="0" w:anchor="P2068" w:tooltip="&lt;*&gt; k - повышающий коэффициент, определяемый в соответствии с подпунктом 2.8.2 пункта 2.8 настоящего Порядка;">
              <w:r>
                <w:rPr>
                  <w:sz w:val="24"/>
                  <w:color w:val="0000ff"/>
                </w:rPr>
                <w:t xml:space="preserve">&lt;*&gt;</w:t>
              </w:r>
            </w:hyperlink>
          </w:p>
        </w:tc>
        <w:tc>
          <w:tcPr>
            <w:tcW w:w="1417" w:type="dxa"/>
          </w:tcPr>
          <w:p>
            <w:pPr>
              <w:pStyle w:val="0"/>
              <w:jc w:val="center"/>
            </w:pPr>
            <w:r>
              <w:rPr>
                <w:sz w:val="24"/>
              </w:rPr>
              <w:t xml:space="preserve">Выплачено субсидий ранее в текущем году, рублей </w:t>
            </w:r>
            <w:hyperlink w:history="0" w:anchor="P2070" w:tooltip="&lt;**&gt; заполняется в случае изменений Министерством ставки в текущем финансовом году.">
              <w:r>
                <w:rPr>
                  <w:sz w:val="24"/>
                  <w:color w:val="0000ff"/>
                </w:rPr>
                <w:t xml:space="preserve">&lt;**&gt;</w:t>
              </w:r>
            </w:hyperlink>
          </w:p>
        </w:tc>
        <w:tc>
          <w:tcPr>
            <w:tcW w:w="1504" w:type="dxa"/>
          </w:tcPr>
          <w:p>
            <w:pPr>
              <w:pStyle w:val="0"/>
              <w:jc w:val="center"/>
            </w:pPr>
            <w:r>
              <w:rPr>
                <w:sz w:val="24"/>
              </w:rPr>
              <w:t xml:space="preserve">Сумма субсидии, причитающаяся к оплате, рублей (гр. 5 - гр. 6)</w:t>
            </w:r>
          </w:p>
        </w:tc>
      </w:tr>
      <w:tr>
        <w:tc>
          <w:tcPr>
            <w:tcW w:w="1814" w:type="dxa"/>
          </w:tcPr>
          <w:p>
            <w:pPr>
              <w:pStyle w:val="0"/>
              <w:jc w:val="center"/>
            </w:pPr>
            <w:r>
              <w:rPr>
                <w:sz w:val="24"/>
              </w:rPr>
              <w:t xml:space="preserve">1</w:t>
            </w:r>
          </w:p>
        </w:tc>
        <w:tc>
          <w:tcPr>
            <w:tcW w:w="1679" w:type="dxa"/>
          </w:tcPr>
          <w:p>
            <w:pPr>
              <w:pStyle w:val="0"/>
              <w:jc w:val="center"/>
            </w:pPr>
            <w:r>
              <w:rPr>
                <w:sz w:val="24"/>
              </w:rPr>
              <w:t xml:space="preserve">2</w:t>
            </w:r>
          </w:p>
        </w:tc>
        <w:tc>
          <w:tcPr>
            <w:tcW w:w="2041" w:type="dxa"/>
          </w:tcPr>
          <w:p>
            <w:pPr>
              <w:pStyle w:val="0"/>
              <w:jc w:val="center"/>
            </w:pPr>
            <w:r>
              <w:rPr>
                <w:sz w:val="24"/>
              </w:rPr>
              <w:t xml:space="preserve">3</w:t>
            </w:r>
          </w:p>
        </w:tc>
        <w:tc>
          <w:tcPr>
            <w:tcW w:w="1134" w:type="dxa"/>
          </w:tcPr>
          <w:p>
            <w:pPr>
              <w:pStyle w:val="0"/>
              <w:jc w:val="center"/>
            </w:pPr>
            <w:r>
              <w:rPr>
                <w:sz w:val="24"/>
              </w:rPr>
              <w:t xml:space="preserve">4</w:t>
            </w:r>
          </w:p>
        </w:tc>
        <w:tc>
          <w:tcPr>
            <w:tcW w:w="1417" w:type="dxa"/>
          </w:tcPr>
          <w:p>
            <w:pPr>
              <w:pStyle w:val="0"/>
              <w:jc w:val="center"/>
            </w:pPr>
            <w:r>
              <w:rPr>
                <w:sz w:val="24"/>
              </w:rPr>
              <w:t xml:space="preserve">5</w:t>
            </w:r>
          </w:p>
        </w:tc>
        <w:tc>
          <w:tcPr>
            <w:tcW w:w="1417" w:type="dxa"/>
          </w:tcPr>
          <w:p>
            <w:pPr>
              <w:pStyle w:val="0"/>
              <w:jc w:val="center"/>
            </w:pPr>
            <w:r>
              <w:rPr>
                <w:sz w:val="24"/>
              </w:rPr>
              <w:t xml:space="preserve">6</w:t>
            </w:r>
          </w:p>
        </w:tc>
        <w:tc>
          <w:tcPr>
            <w:tcW w:w="1504" w:type="dxa"/>
          </w:tcPr>
          <w:p>
            <w:pPr>
              <w:pStyle w:val="0"/>
              <w:jc w:val="center"/>
            </w:pPr>
            <w:r>
              <w:rPr>
                <w:sz w:val="24"/>
              </w:rPr>
              <w:t xml:space="preserve">7</w:t>
            </w:r>
          </w:p>
        </w:tc>
      </w:tr>
      <w:tr>
        <w:tc>
          <w:tcPr>
            <w:tcW w:w="1814" w:type="dxa"/>
          </w:tcPr>
          <w:p>
            <w:pPr>
              <w:pStyle w:val="0"/>
            </w:pPr>
            <w:r>
              <w:rPr>
                <w:sz w:val="24"/>
              </w:rPr>
              <w:t xml:space="preserve">Уход за многолетними насаждениями - всего</w:t>
            </w:r>
          </w:p>
        </w:tc>
        <w:tc>
          <w:tcPr>
            <w:tcW w:w="1679" w:type="dxa"/>
          </w:tcPr>
          <w:p>
            <w:pPr>
              <w:pStyle w:val="0"/>
            </w:pPr>
            <w:r>
              <w:rPr>
                <w:sz w:val="24"/>
              </w:rPr>
            </w:r>
          </w:p>
        </w:tc>
        <w:tc>
          <w:tcPr>
            <w:tcW w:w="2041" w:type="dxa"/>
          </w:tcPr>
          <w:p>
            <w:pPr>
              <w:pStyle w:val="0"/>
            </w:pPr>
            <w:r>
              <w:rPr>
                <w:sz w:val="24"/>
              </w:rPr>
            </w:r>
          </w:p>
        </w:tc>
        <w:tc>
          <w:tcPr>
            <w:tcW w:w="1134" w:type="dxa"/>
          </w:tcPr>
          <w:p>
            <w:pPr>
              <w:pStyle w:val="0"/>
              <w:jc w:val="center"/>
            </w:pPr>
            <w:r>
              <w:rPr>
                <w:sz w:val="24"/>
              </w:rPr>
              <w:t xml:space="preserve">х</w:t>
            </w:r>
          </w:p>
        </w:tc>
        <w:tc>
          <w:tcPr>
            <w:tcW w:w="1417" w:type="dxa"/>
          </w:tcPr>
          <w:p>
            <w:pPr>
              <w:pStyle w:val="0"/>
            </w:pPr>
            <w:r>
              <w:rPr>
                <w:sz w:val="24"/>
              </w:rPr>
            </w:r>
          </w:p>
        </w:tc>
        <w:tc>
          <w:tcPr>
            <w:tcW w:w="1417" w:type="dxa"/>
          </w:tcPr>
          <w:p>
            <w:pPr>
              <w:pStyle w:val="0"/>
            </w:pPr>
            <w:r>
              <w:rPr>
                <w:sz w:val="24"/>
              </w:rPr>
            </w:r>
          </w:p>
        </w:tc>
        <w:tc>
          <w:tcPr>
            <w:tcW w:w="1504" w:type="dxa"/>
          </w:tcPr>
          <w:p>
            <w:pPr>
              <w:pStyle w:val="0"/>
            </w:pPr>
            <w:r>
              <w:rPr>
                <w:sz w:val="24"/>
              </w:rPr>
            </w:r>
          </w:p>
        </w:tc>
      </w:tr>
      <w:tr>
        <w:tc>
          <w:tcPr>
            <w:tcW w:w="1814" w:type="dxa"/>
          </w:tcPr>
          <w:p>
            <w:pPr>
              <w:pStyle w:val="0"/>
              <w:jc w:val="both"/>
            </w:pPr>
            <w:r>
              <w:rPr>
                <w:sz w:val="24"/>
              </w:rPr>
              <w:t xml:space="preserve">в том числе:</w:t>
            </w:r>
          </w:p>
        </w:tc>
        <w:tc>
          <w:tcPr>
            <w:tcW w:w="1679" w:type="dxa"/>
          </w:tcPr>
          <w:p>
            <w:pPr>
              <w:pStyle w:val="0"/>
            </w:pPr>
            <w:r>
              <w:rPr>
                <w:sz w:val="24"/>
              </w:rPr>
            </w:r>
          </w:p>
        </w:tc>
        <w:tc>
          <w:tcPr>
            <w:tcW w:w="2041" w:type="dxa"/>
          </w:tcPr>
          <w:p>
            <w:pPr>
              <w:pStyle w:val="0"/>
            </w:pPr>
            <w:r>
              <w:rPr>
                <w:sz w:val="24"/>
              </w:rPr>
            </w:r>
          </w:p>
        </w:tc>
        <w:tc>
          <w:tcPr>
            <w:tcW w:w="1134"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504" w:type="dxa"/>
          </w:tcPr>
          <w:p>
            <w:pPr>
              <w:pStyle w:val="0"/>
            </w:pPr>
            <w:r>
              <w:rPr>
                <w:sz w:val="24"/>
              </w:rPr>
            </w:r>
          </w:p>
        </w:tc>
      </w:tr>
      <w:tr>
        <w:tc>
          <w:tcPr>
            <w:tcW w:w="1814" w:type="dxa"/>
          </w:tcPr>
          <w:p>
            <w:pPr>
              <w:pStyle w:val="0"/>
            </w:pPr>
            <w:r>
              <w:rPr>
                <w:sz w:val="24"/>
              </w:rPr>
              <w:t xml:space="preserve">...</w:t>
            </w:r>
          </w:p>
        </w:tc>
        <w:tc>
          <w:tcPr>
            <w:tcW w:w="1679" w:type="dxa"/>
          </w:tcPr>
          <w:p>
            <w:pPr>
              <w:pStyle w:val="0"/>
            </w:pPr>
            <w:r>
              <w:rPr>
                <w:sz w:val="24"/>
              </w:rPr>
            </w:r>
          </w:p>
        </w:tc>
        <w:tc>
          <w:tcPr>
            <w:tcW w:w="2041" w:type="dxa"/>
          </w:tcPr>
          <w:p>
            <w:pPr>
              <w:pStyle w:val="0"/>
            </w:pPr>
            <w:r>
              <w:rPr>
                <w:sz w:val="24"/>
              </w:rPr>
            </w:r>
          </w:p>
        </w:tc>
        <w:tc>
          <w:tcPr>
            <w:tcW w:w="1134" w:type="dxa"/>
          </w:tcPr>
          <w:p>
            <w:pPr>
              <w:pStyle w:val="0"/>
            </w:pPr>
            <w:r>
              <w:rPr>
                <w:sz w:val="24"/>
              </w:rPr>
            </w:r>
          </w:p>
        </w:tc>
        <w:tc>
          <w:tcPr>
            <w:tcW w:w="1417" w:type="dxa"/>
          </w:tcPr>
          <w:p>
            <w:pPr>
              <w:pStyle w:val="0"/>
            </w:pPr>
            <w:r>
              <w:rPr>
                <w:sz w:val="24"/>
              </w:rPr>
            </w:r>
          </w:p>
        </w:tc>
        <w:tc>
          <w:tcPr>
            <w:tcW w:w="1417" w:type="dxa"/>
          </w:tcPr>
          <w:p>
            <w:pPr>
              <w:pStyle w:val="0"/>
            </w:pPr>
            <w:r>
              <w:rPr>
                <w:sz w:val="24"/>
              </w:rPr>
            </w:r>
          </w:p>
        </w:tc>
        <w:tc>
          <w:tcPr>
            <w:tcW w:w="1504"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23"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 (при наличии) "_____" ______________ 20___ г.</w:t>
      </w:r>
    </w:p>
    <w:p>
      <w:pPr>
        <w:pStyle w:val="1"/>
        <w:jc w:val="both"/>
      </w:pPr>
      <w:r>
        <w:rPr>
          <w:sz w:val="20"/>
        </w:rPr>
        <w:t xml:space="preserve">Исполнитель ________________ телефон ______________</w:t>
      </w:r>
    </w:p>
    <w:p>
      <w:pPr>
        <w:pStyle w:val="0"/>
        <w:jc w:val="both"/>
      </w:pPr>
      <w:r>
        <w:rPr>
          <w:sz w:val="24"/>
        </w:rPr>
      </w:r>
    </w:p>
    <w:p>
      <w:pPr>
        <w:pStyle w:val="0"/>
        <w:ind w:firstLine="540"/>
        <w:jc w:val="both"/>
      </w:pPr>
      <w:r>
        <w:rPr>
          <w:sz w:val="24"/>
        </w:rPr>
        <w:t xml:space="preserve">--------------------------------</w:t>
      </w:r>
    </w:p>
    <w:bookmarkStart w:id="2068" w:name="P2068"/>
    <w:bookmarkEnd w:id="2068"/>
    <w:p>
      <w:pPr>
        <w:pStyle w:val="0"/>
        <w:spacing w:before="240" w:line-rule="auto"/>
        <w:ind w:firstLine="540"/>
        <w:jc w:val="both"/>
      </w:pPr>
      <w:r>
        <w:rPr>
          <w:sz w:val="24"/>
        </w:rPr>
        <w:t xml:space="preserve">&lt;*&gt; k - повышающий коэффициент, определяемый в соответствии с </w:t>
      </w:r>
      <w:hyperlink w:history="0" w:anchor="P1475" w:tooltip="2.8.2. В случае предоставления субсидии в соответствии с подпунктом 1.5.2 пункта 1.5 настоящего Порядка:">
        <w:r>
          <w:rPr>
            <w:sz w:val="24"/>
            <w:color w:val="0000ff"/>
          </w:rPr>
          <w:t xml:space="preserve">подпунктом 2.8.2 пункта 2.8</w:t>
        </w:r>
      </w:hyperlink>
      <w:r>
        <w:rPr>
          <w:sz w:val="24"/>
        </w:rPr>
        <w:t xml:space="preserve"> настоящего Порядка;</w:t>
      </w:r>
    </w:p>
    <w:p>
      <w:pPr>
        <w:pStyle w:val="0"/>
        <w:spacing w:before="240" w:line-rule="auto"/>
        <w:ind w:firstLine="540"/>
        <w:jc w:val="both"/>
      </w:pPr>
      <w:r>
        <w:rPr>
          <w:sz w:val="24"/>
        </w:rPr>
        <w:t xml:space="preserve">К - коэффициент, определяемый в соответствии с </w:t>
      </w:r>
      <w:hyperlink w:history="0" w:anchor="P1495" w:tooltip="- в случае выполнения получателем субсидии условия по достижению в отчетном году результатов предоставления субсидии, указанных в пункте 2.10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
        <w:r>
          <w:rPr>
            <w:sz w:val="24"/>
            <w:color w:val="0000ff"/>
          </w:rPr>
          <w:t xml:space="preserve">абзацами девятнадцатым</w:t>
        </w:r>
      </w:hyperlink>
      <w:r>
        <w:rPr>
          <w:sz w:val="24"/>
        </w:rPr>
        <w:t xml:space="preserve"> - </w:t>
      </w:r>
      <w:hyperlink w:history="0" w:anchor="P1496" w:tooltip="- в случае невыполнения получателем субсидии условия по достижению в отчетном году результатов предоставления субсидии, указанных в пункте 2.10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
        <w:r>
          <w:rPr>
            <w:sz w:val="24"/>
            <w:color w:val="0000ff"/>
          </w:rPr>
          <w:t xml:space="preserve">двадцатым подпункта 2.8.2 пункта 2.8</w:t>
        </w:r>
      </w:hyperlink>
      <w:r>
        <w:rPr>
          <w:sz w:val="24"/>
        </w:rPr>
        <w:t xml:space="preserve"> настоящего Порядка.</w:t>
      </w:r>
    </w:p>
    <w:bookmarkStart w:id="2070" w:name="P2070"/>
    <w:bookmarkEnd w:id="2070"/>
    <w:p>
      <w:pPr>
        <w:pStyle w:val="0"/>
        <w:spacing w:before="240" w:line-rule="auto"/>
        <w:ind w:firstLine="540"/>
        <w:jc w:val="both"/>
      </w:pPr>
      <w:r>
        <w:rPr>
          <w:sz w:val="24"/>
        </w:rPr>
        <w:t xml:space="preserve">&lt;**&gt; заполняется в случае изменений Министерством ставки в текущем финансовом году.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w:t>
      </w:r>
    </w:p>
    <w:p>
      <w:pPr>
        <w:pStyle w:val="0"/>
        <w:jc w:val="right"/>
      </w:pPr>
      <w:r>
        <w:rPr>
          <w:sz w:val="24"/>
        </w:rPr>
        <w:t xml:space="preserve">за многолетними насаждениями</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jc w:val="both"/>
      </w:pPr>
      <w:r>
        <w:rPr>
          <w:sz w:val="24"/>
        </w:rPr>
      </w:r>
    </w:p>
    <w:bookmarkStart w:id="2089" w:name="P2089"/>
    <w:bookmarkEnd w:id="2089"/>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ЗАКЛАДКУ И (ИЛИ) УХОД ЗА МНОГОЛЕТНИМИ</w:t>
      </w:r>
    </w:p>
    <w:p>
      <w:pPr>
        <w:pStyle w:val="2"/>
        <w:jc w:val="center"/>
      </w:pPr>
      <w:r>
        <w:rPr>
          <w:sz w:val="24"/>
        </w:rPr>
        <w:t xml:space="preserve">НАСАЖДЕНИЯМИ НА УСЛОВИЯХ СОФИНАНСИРОВАНИЯ ЗА СЧЕТ СРЕДСТВ</w:t>
      </w:r>
    </w:p>
    <w:p>
      <w:pPr>
        <w:pStyle w:val="2"/>
        <w:jc w:val="center"/>
      </w:pPr>
      <w:r>
        <w:rPr>
          <w:sz w:val="24"/>
        </w:rPr>
        <w:t xml:space="preserve">ФЕДЕРАЛЬНОГО БЮДЖЕТА НА ПОДДЕРЖКУ ПРИОРИТЕТНЫХ НАПРАВЛЕНИЙ</w:t>
      </w:r>
    </w:p>
    <w:p>
      <w:pPr>
        <w:pStyle w:val="2"/>
        <w:jc w:val="center"/>
      </w:pPr>
      <w:r>
        <w:rPr>
          <w:sz w:val="24"/>
        </w:rPr>
        <w:t xml:space="preserve">АГРОПРОМЫШЛЕННОГО КОМПЛЕКСА И РАЗВИТИЕ МАЛЫХ ФОРМ</w:t>
      </w:r>
    </w:p>
    <w:p>
      <w:pPr>
        <w:pStyle w:val="2"/>
        <w:jc w:val="center"/>
      </w:pPr>
      <w:r>
        <w:rPr>
          <w:sz w:val="24"/>
        </w:rPr>
        <w:t xml:space="preserve">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2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Для получения субсидий на возмещение части затрат на закладку многолетних насаждений участники отбора представляют следующие документы:</w:t>
      </w:r>
    </w:p>
    <w:p>
      <w:pPr>
        <w:pStyle w:val="0"/>
        <w:spacing w:before="240" w:line-rule="auto"/>
        <w:ind w:firstLine="540"/>
        <w:jc w:val="both"/>
      </w:pPr>
      <w:r>
        <w:rPr>
          <w:sz w:val="24"/>
        </w:rPr>
        <w:t xml:space="preserve">- </w:t>
      </w:r>
      <w:hyperlink w:history="0" w:anchor="P1673"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742" w:tooltip="СПРАВКА-РАСЧЕТ">
        <w:r>
          <w:rPr>
            <w:sz w:val="24"/>
            <w:color w:val="0000ff"/>
          </w:rPr>
          <w:t xml:space="preserve">справку-расчет</w:t>
        </w:r>
      </w:hyperlink>
      <w:r>
        <w:rPr>
          <w:sz w:val="24"/>
        </w:rPr>
        <w:t xml:space="preserve"> по форме согласно приложению N 2 к Порядку;</w:t>
      </w:r>
    </w:p>
    <w:p>
      <w:pPr>
        <w:pStyle w:val="0"/>
        <w:spacing w:before="240" w:line-rule="auto"/>
        <w:ind w:firstLine="540"/>
        <w:jc w:val="both"/>
      </w:pPr>
      <w:r>
        <w:rPr>
          <w:sz w:val="24"/>
        </w:rPr>
        <w:t xml:space="preserve">- проект на закладку многолетних насаждений. В случае обращения за субсидией на закладку многолетних насаждений при наличии затрат на раскорчевку выбывших из эксплуатации многолетних насаждений (в возрасте 20 лет и более начиная с года закладки) участник отбора представляет проект на закладку многолетних насаждений, включающий затраты на раскорчевку выбывших из эксплуатации многолетних насаждений (в возрасте 20 лет и более начиная с года закладки);</w:t>
      </w:r>
    </w:p>
    <w:p>
      <w:pPr>
        <w:pStyle w:val="0"/>
        <w:spacing w:before="240" w:line-rule="auto"/>
        <w:ind w:firstLine="540"/>
        <w:jc w:val="both"/>
      </w:pPr>
      <w:r>
        <w:rPr>
          <w:sz w:val="24"/>
        </w:rPr>
        <w:t xml:space="preserve">- </w:t>
      </w:r>
      <w:hyperlink w:history="0" w:anchor="P2157" w:tooltip="РЕЕСТР">
        <w:r>
          <w:rPr>
            <w:sz w:val="24"/>
            <w:color w:val="0000ff"/>
          </w:rPr>
          <w:t xml:space="preserve">реестр</w:t>
        </w:r>
      </w:hyperlink>
      <w:r>
        <w:rPr>
          <w:sz w:val="24"/>
        </w:rPr>
        <w:t xml:space="preserve"> документов, подтверждающих затраты на закладку многолетних насаждений, по форме, установленной приложением N 4 к настоящему Порядку (договоры, накладные, счета-фактуры, универсально-передаточные документы, акты на выполненные работы, счета на оплату, платежные поручения, подтверждающие оплату), на сумму не менее размера заявленной потребности в субсидии, с приложением указанных документов. В затраты, указанные в настоящем подпункте, не включаются затраты, субсидируемые в рамках иных направлений государственной поддержки;</w:t>
      </w:r>
    </w:p>
    <w:p>
      <w:pPr>
        <w:pStyle w:val="0"/>
        <w:spacing w:before="240" w:line-rule="auto"/>
        <w:ind w:firstLine="540"/>
        <w:jc w:val="both"/>
      </w:pPr>
      <w:r>
        <w:rPr>
          <w:sz w:val="24"/>
        </w:rPr>
        <w:t xml:space="preserve">- </w:t>
      </w:r>
      <w:hyperlink w:history="0" w:anchor="P2307" w:tooltip="Реестр">
        <w:r>
          <w:rPr>
            <w:sz w:val="24"/>
            <w:color w:val="0000ff"/>
          </w:rPr>
          <w:t xml:space="preserve">реестр</w:t>
        </w:r>
      </w:hyperlink>
      <w:r>
        <w:rPr>
          <w:sz w:val="24"/>
        </w:rPr>
        <w:t xml:space="preserve">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согласно приложению N 6 к Порядку;</w:t>
      </w:r>
    </w:p>
    <w:p>
      <w:pPr>
        <w:pStyle w:val="0"/>
        <w:jc w:val="both"/>
      </w:pPr>
      <w:r>
        <w:rPr>
          <w:sz w:val="24"/>
        </w:rPr>
        <w:t xml:space="preserve">(абзац введен </w:t>
      </w:r>
      <w:hyperlink w:history="0" r:id="rId22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сертификаты соответствия и (или) протоколы испытаний (инспекции) на приобретенные саженцы многолетних насаждений;</w:t>
      </w:r>
    </w:p>
    <w:p>
      <w:pPr>
        <w:pStyle w:val="0"/>
        <w:spacing w:before="240" w:line-rule="auto"/>
        <w:ind w:firstLine="540"/>
        <w:jc w:val="both"/>
      </w:pPr>
      <w:r>
        <w:rPr>
          <w:sz w:val="24"/>
        </w:rPr>
        <w:t xml:space="preserve">- акт приема многолетних насаждений, составленный в соответствии с требованиями законодательства о бухгалтерском учете;</w:t>
      </w:r>
    </w:p>
    <w:p>
      <w:pPr>
        <w:pStyle w:val="0"/>
        <w:spacing w:before="240" w:line-rule="auto"/>
        <w:ind w:firstLine="540"/>
        <w:jc w:val="both"/>
      </w:pPr>
      <w:r>
        <w:rPr>
          <w:sz w:val="24"/>
        </w:rPr>
        <w:t xml:space="preserve">- акт выполненных работ по закладке многолетних насаждений.</w:t>
      </w:r>
    </w:p>
    <w:p>
      <w:pPr>
        <w:pStyle w:val="0"/>
        <w:spacing w:before="240" w:line-rule="auto"/>
        <w:ind w:firstLine="540"/>
        <w:jc w:val="both"/>
      </w:pPr>
      <w:r>
        <w:rPr>
          <w:sz w:val="24"/>
        </w:rPr>
        <w:t xml:space="preserve">1.1. Для получения субсидий на возмещение части затрат на закладку многолетних насаждений при наличии затрат на раскорчевку выбывших из эксплуатации многолетних насаждений (в возрасте 20 лет и более начиная с года закладки), при условии наличия проекта на закладку многолетних насаждений, включающего затраты на раскорчевку выбывших из эксплуатации многолетних насаждений (в возрасте 20 лет и более начиная с года закладки), участники отбора дополнительно представляют:</w:t>
      </w:r>
    </w:p>
    <w:p>
      <w:pPr>
        <w:pStyle w:val="0"/>
        <w:spacing w:before="240" w:line-rule="auto"/>
        <w:ind w:firstLine="540"/>
        <w:jc w:val="both"/>
      </w:pPr>
      <w:r>
        <w:rPr>
          <w:sz w:val="24"/>
        </w:rPr>
        <w:t xml:space="preserve">- акты на списание многолетних насаждений;</w:t>
      </w:r>
    </w:p>
    <w:p>
      <w:pPr>
        <w:pStyle w:val="0"/>
        <w:spacing w:before="240" w:line-rule="auto"/>
        <w:ind w:firstLine="540"/>
        <w:jc w:val="both"/>
      </w:pPr>
      <w:r>
        <w:rPr>
          <w:sz w:val="24"/>
        </w:rPr>
        <w:t xml:space="preserve">- акт обследования многолетних насаждений или иные документы, подтверждающие возраст сада, согласованный с научной и (или) образовательной организацией по направлению "садоводство";</w:t>
      </w:r>
    </w:p>
    <w:p>
      <w:pPr>
        <w:pStyle w:val="0"/>
        <w:spacing w:before="240" w:line-rule="auto"/>
        <w:ind w:firstLine="540"/>
        <w:jc w:val="both"/>
      </w:pPr>
      <w:r>
        <w:rPr>
          <w:sz w:val="24"/>
        </w:rPr>
        <w:t xml:space="preserve">- акт выполненных работ на раскорчевку выбывших из эксплуатации многолетних насаждений.</w:t>
      </w:r>
    </w:p>
    <w:p>
      <w:pPr>
        <w:pStyle w:val="0"/>
        <w:spacing w:before="240" w:line-rule="auto"/>
        <w:ind w:firstLine="540"/>
        <w:jc w:val="both"/>
      </w:pPr>
      <w:r>
        <w:rPr>
          <w:sz w:val="24"/>
        </w:rPr>
        <w:t xml:space="preserve">1.2. В случае получения субсидий на возмещение части затрат на закладку многолетних насаждений, понесенных в отчетном году, участники отбора предоставляют дополнительно форму федерального статистического наблюдения N 29-СХ "Сведения о сборе урожая сельскохозяйственных культур" за отчетный год или форму федерального статистического наблюдения N 2-фермер "Сведения о сборе урожая сельскохозяйственных культур" за отчетный год или N 40-АПК "Отчет о результатах производства и реализации продукции растениеводства и животноводства научных и образовательных организаций" за отчетный год.</w:t>
      </w:r>
    </w:p>
    <w:p>
      <w:pPr>
        <w:pStyle w:val="0"/>
        <w:spacing w:before="240" w:line-rule="auto"/>
        <w:ind w:firstLine="540"/>
        <w:jc w:val="both"/>
      </w:pPr>
      <w:r>
        <w:rPr>
          <w:sz w:val="24"/>
        </w:rPr>
        <w:t xml:space="preserve">2. Для получения субсидий на возмещение части затрат на уход за многолетними насаждениями участники отбора представляют следующие документы:</w:t>
      </w:r>
    </w:p>
    <w:p>
      <w:pPr>
        <w:pStyle w:val="0"/>
        <w:spacing w:before="240" w:line-rule="auto"/>
        <w:ind w:firstLine="540"/>
        <w:jc w:val="both"/>
      </w:pPr>
      <w:r>
        <w:rPr>
          <w:sz w:val="24"/>
        </w:rPr>
        <w:t xml:space="preserve">- </w:t>
      </w:r>
      <w:hyperlink w:history="0" w:anchor="P1673"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825" w:tooltip="СПРАВКА-РАСЧЕТ">
        <w:r>
          <w:rPr>
            <w:sz w:val="24"/>
            <w:color w:val="0000ff"/>
          </w:rPr>
          <w:t xml:space="preserve">справку-расчет</w:t>
        </w:r>
      </w:hyperlink>
      <w:r>
        <w:rPr>
          <w:sz w:val="24"/>
        </w:rPr>
        <w:t xml:space="preserve"> по форме согласно приложению N 2а к Порядку;</w:t>
      </w:r>
    </w:p>
    <w:p>
      <w:pPr>
        <w:pStyle w:val="0"/>
        <w:spacing w:before="240" w:line-rule="auto"/>
        <w:ind w:firstLine="540"/>
        <w:jc w:val="both"/>
      </w:pPr>
      <w:r>
        <w:rPr>
          <w:sz w:val="24"/>
        </w:rPr>
        <w:t xml:space="preserve">- проект на закладку многолетних насаждений;</w:t>
      </w:r>
    </w:p>
    <w:p>
      <w:pPr>
        <w:pStyle w:val="0"/>
        <w:spacing w:before="240" w:line-rule="auto"/>
        <w:ind w:firstLine="540"/>
        <w:jc w:val="both"/>
      </w:pPr>
      <w:r>
        <w:rPr>
          <w:sz w:val="24"/>
        </w:rPr>
        <w:t xml:space="preserve">- сертификаты соответствия и (или) протоколы испытаний (инспекции) на приобретенные саженцы многолетних насаждений;</w:t>
      </w:r>
    </w:p>
    <w:p>
      <w:pPr>
        <w:pStyle w:val="0"/>
        <w:spacing w:before="240" w:line-rule="auto"/>
        <w:ind w:firstLine="540"/>
        <w:jc w:val="both"/>
      </w:pPr>
      <w:r>
        <w:rPr>
          <w:sz w:val="24"/>
        </w:rPr>
        <w:t xml:space="preserve">- акт приема многолетних насаждений, составленный в соответствии с требованиями законодательства о бухгалтерском учете;</w:t>
      </w:r>
    </w:p>
    <w:p>
      <w:pPr>
        <w:pStyle w:val="0"/>
        <w:spacing w:before="240" w:line-rule="auto"/>
        <w:ind w:firstLine="540"/>
        <w:jc w:val="both"/>
      </w:pPr>
      <w:r>
        <w:rPr>
          <w:sz w:val="24"/>
        </w:rPr>
        <w:t xml:space="preserve">- </w:t>
      </w:r>
      <w:hyperlink w:history="0" w:anchor="P2231" w:tooltip="РЕЕСТР">
        <w:r>
          <w:rPr>
            <w:sz w:val="24"/>
            <w:color w:val="0000ff"/>
          </w:rPr>
          <w:t xml:space="preserve">реестр</w:t>
        </w:r>
      </w:hyperlink>
      <w:r>
        <w:rPr>
          <w:sz w:val="24"/>
        </w:rPr>
        <w:t xml:space="preserve"> документов, подтверждающих затраты на уход за многолетними насаждениями, по форме, установленной приложением N 5 к настоящему Порядку (договоры, накладные, счета-фактуры, универсально-передаточные документы, акты на выполненные работы, счета на оплату, платежные поручения, подтверждающие оплату), на сумму не менее размера заявленной потребности в субсидии, с приложением указанных документов. В затраты, указанные в настоящем подпункте, не включаются затраты, субсидируемые в рамках иных направлений государственной поддержки.</w:t>
      </w:r>
    </w:p>
    <w:p>
      <w:pPr>
        <w:pStyle w:val="0"/>
        <w:spacing w:before="240" w:line-rule="auto"/>
        <w:ind w:firstLine="540"/>
        <w:jc w:val="both"/>
      </w:pPr>
      <w:r>
        <w:rPr>
          <w:sz w:val="24"/>
        </w:rPr>
        <w:t xml:space="preserve">2.1. В случае получения субсидий на возмещение части затрат на уход за многолетними насаждениями, заложенными в отчетном году, участники отбора представляют дополнительно форму федерального статистического наблюдения N 29-СХ "Сведения о сборе урожая сельскохозяйственных культур" за отчетный год или форму федерального статистического наблюдения N 2-фермер "Сведения о сборе урожая сельскохозяйственных культур" за отчетный год или N 40-АПК "Отчет о результатах производства и реализации продукции растениеводства и животноводства научных и образовательных организаций" за отчетный год.</w:t>
      </w:r>
    </w:p>
    <w:p>
      <w:pPr>
        <w:pStyle w:val="0"/>
        <w:spacing w:before="240" w:line-rule="auto"/>
        <w:ind w:firstLine="540"/>
        <w:jc w:val="both"/>
      </w:pPr>
      <w:r>
        <w:rPr>
          <w:sz w:val="24"/>
        </w:rPr>
        <w:t xml:space="preserve">2.2. В случае получения субсидий на возмещение части затрат на уход за многолетними насаждениями, заложенными в году, предшествующем отчетному, и (или) за два года, предшествующих отчетному году, участники отбора предоставляют дополнительно форму федерального статистического наблюдения N 29-СХ "Сведения о сборе урожая сельскохозяйственных культур" за отчетный год, год и (или) два года, предшествующих отчетному году, или форму федерального статистического наблюдения N 2-фермер "Сведения о сборе урожая сельскохозяйственных культур" за отчетный год, год и (или) два года, предшествующих отчетному году, или N 40-АПК "Отчет о результатах производства и реализации продукции растениеводства и животноводства научных и образовательных организаций" за отчетный год, год и (или) два года, предшествующих отчетному году.</w:t>
      </w:r>
    </w:p>
    <w:p>
      <w:pPr>
        <w:pStyle w:val="0"/>
        <w:spacing w:before="240" w:line-rule="auto"/>
        <w:ind w:firstLine="540"/>
        <w:jc w:val="both"/>
      </w:pPr>
      <w:r>
        <w:rPr>
          <w:sz w:val="24"/>
        </w:rPr>
        <w:t xml:space="preserve">3. Для получения субсидий на финансовое обеспечение части затрат на закладку многолетних насаждений участники отбора представляют следующие документы:</w:t>
      </w:r>
    </w:p>
    <w:p>
      <w:pPr>
        <w:pStyle w:val="0"/>
        <w:spacing w:before="240" w:line-rule="auto"/>
        <w:ind w:firstLine="540"/>
        <w:jc w:val="both"/>
      </w:pPr>
      <w:r>
        <w:rPr>
          <w:sz w:val="24"/>
        </w:rPr>
        <w:t xml:space="preserve">- </w:t>
      </w:r>
      <w:hyperlink w:history="0" w:anchor="P1673"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909" w:tooltip="СПРАВКА-РАСЧЕТ">
        <w:r>
          <w:rPr>
            <w:sz w:val="24"/>
            <w:color w:val="0000ff"/>
          </w:rPr>
          <w:t xml:space="preserve">справку-расчет</w:t>
        </w:r>
      </w:hyperlink>
      <w:r>
        <w:rPr>
          <w:sz w:val="24"/>
        </w:rPr>
        <w:t xml:space="preserve"> по форме согласно приложению N 2б к Порядку;</w:t>
      </w:r>
    </w:p>
    <w:p>
      <w:pPr>
        <w:pStyle w:val="0"/>
        <w:spacing w:before="240" w:line-rule="auto"/>
        <w:ind w:firstLine="540"/>
        <w:jc w:val="both"/>
      </w:pPr>
      <w:r>
        <w:rPr>
          <w:sz w:val="24"/>
        </w:rPr>
        <w:t xml:space="preserve">- проект на закладку многолетних насаждений. В случае обращения за субсидией на закладку многолетних насаждений при наличии затрат на раскорчевку выбывших из эксплуатации многолетних насаждений (в возрасте 20 лет и более начиная с года закладки) участник отбора предоставляет проект на закладку многолетних насаждений, включающего затраты на раскорчевку выбывших из эксплуатации многолетних насаждений (в возрасте 20 лет и более начиная с года закладки);</w:t>
      </w:r>
    </w:p>
    <w:p>
      <w:pPr>
        <w:pStyle w:val="0"/>
        <w:spacing w:before="240" w:line-rule="auto"/>
        <w:ind w:firstLine="540"/>
        <w:jc w:val="both"/>
      </w:pPr>
      <w:r>
        <w:rPr>
          <w:sz w:val="24"/>
        </w:rPr>
        <w:t xml:space="preserve">- предварительные договоры или договоры на поставку саженцев многолетних насаждений.</w:t>
      </w:r>
    </w:p>
    <w:p>
      <w:pPr>
        <w:pStyle w:val="0"/>
        <w:spacing w:before="240" w:line-rule="auto"/>
        <w:ind w:firstLine="540"/>
        <w:jc w:val="both"/>
      </w:pPr>
      <w:r>
        <w:rPr>
          <w:sz w:val="24"/>
        </w:rPr>
        <w:t xml:space="preserve">4. Для получения субсидий на финансовое обеспечение части затрат на уход за многолетними насаждениями участники отбора представляют следующие документы:</w:t>
      </w:r>
    </w:p>
    <w:p>
      <w:pPr>
        <w:pStyle w:val="0"/>
        <w:spacing w:before="240" w:line-rule="auto"/>
        <w:ind w:firstLine="540"/>
        <w:jc w:val="both"/>
      </w:pPr>
      <w:r>
        <w:rPr>
          <w:sz w:val="24"/>
        </w:rPr>
        <w:t xml:space="preserve">- </w:t>
      </w:r>
      <w:hyperlink w:history="0" w:anchor="P1673"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2001" w:tooltip="СПРАВКА-РАСЧЕТ">
        <w:r>
          <w:rPr>
            <w:sz w:val="24"/>
            <w:color w:val="0000ff"/>
          </w:rPr>
          <w:t xml:space="preserve">справку-расчет</w:t>
        </w:r>
      </w:hyperlink>
      <w:r>
        <w:rPr>
          <w:sz w:val="24"/>
        </w:rPr>
        <w:t xml:space="preserve"> по форме согласно приложению N 2в к Порядку;</w:t>
      </w:r>
    </w:p>
    <w:p>
      <w:pPr>
        <w:pStyle w:val="0"/>
        <w:spacing w:before="240" w:line-rule="auto"/>
        <w:ind w:firstLine="540"/>
        <w:jc w:val="both"/>
      </w:pPr>
      <w:r>
        <w:rPr>
          <w:sz w:val="24"/>
        </w:rPr>
        <w:t xml:space="preserve">- проект на закладку многолетних насаждений;</w:t>
      </w:r>
    </w:p>
    <w:p>
      <w:pPr>
        <w:pStyle w:val="0"/>
        <w:spacing w:before="240" w:line-rule="auto"/>
        <w:ind w:firstLine="540"/>
        <w:jc w:val="both"/>
      </w:pPr>
      <w:r>
        <w:rPr>
          <w:sz w:val="24"/>
        </w:rPr>
        <w:t xml:space="preserve">- сертификаты соответствия и (или) протоколы испытаний (инспекции) на приобретенные саженцы многолетних насаждений;</w:t>
      </w:r>
    </w:p>
    <w:p>
      <w:pPr>
        <w:pStyle w:val="0"/>
        <w:spacing w:before="240" w:line-rule="auto"/>
        <w:ind w:firstLine="540"/>
        <w:jc w:val="both"/>
      </w:pPr>
      <w:r>
        <w:rPr>
          <w:sz w:val="24"/>
        </w:rPr>
        <w:t xml:space="preserve">- акт приема многолетних насаждений, составленный в соответствии с требованиями законодательства о бухгалтерском учете.</w:t>
      </w:r>
    </w:p>
    <w:p>
      <w:pPr>
        <w:pStyle w:val="0"/>
        <w:spacing w:before="240" w:line-rule="auto"/>
        <w:ind w:firstLine="540"/>
        <w:jc w:val="both"/>
      </w:pPr>
      <w:r>
        <w:rPr>
          <w:sz w:val="24"/>
        </w:rPr>
        <w:t xml:space="preserve">4.1. В случае получения субсидий на финансовое обеспечение части затрат на уход за многолетними насаждениями, заложенными в отчетном году, участники отбора представляют дополнительно форму федерального статистического наблюдения N 29-СХ "Сведения о сборе урожая сельскохозяйственных культур" за отчетный год или форму федерального статистического наблюдения N 2 - фермер "Сведения о сборе урожая сельскохозяйственных культур" за отчетный год или N 40-АПК "Отчет о результатах производства и реализации продукции растениеводства и животноводства научных и образовательных организаций" за отчетный год.</w:t>
      </w:r>
    </w:p>
    <w:p>
      <w:pPr>
        <w:pStyle w:val="0"/>
        <w:spacing w:before="240" w:line-rule="auto"/>
        <w:ind w:firstLine="540"/>
        <w:jc w:val="both"/>
      </w:pPr>
      <w:r>
        <w:rPr>
          <w:sz w:val="24"/>
        </w:rPr>
        <w:t xml:space="preserve">4.2. В случае получения субсидий на финансовое обеспечение части затрат на уход за многолетними насаждениями, заложенными в году, предшествующем отчетному, и (или) за два года, предшествующих отчетному году, участники отбора представляют дополнительно форму федерального статистического наблюдения N 29-СХ "Сведения о сборе урожая сельскохозяйственных культур" за отчетный год, год и (или) два года, предшествующих отчетному году, или форму федерального статистического наблюдения N 2-фермер "Сведения о сборе урожая сельскохозяйственных культур" за отчетный год, год и (или) два года, предшествующих отчетному году, или N 40-АПК "Отчет о результатах производства и реализации продукции растениеводства и животноводства научных и образовательных организаций" за отчетный год, год и (или) два года, предшествующих отчетному году.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w:t>
      </w:r>
    </w:p>
    <w:p>
      <w:pPr>
        <w:pStyle w:val="0"/>
        <w:jc w:val="right"/>
      </w:pPr>
      <w:r>
        <w:rPr>
          <w:sz w:val="24"/>
        </w:rPr>
        <w:t xml:space="preserve">за многолетними насаждениями</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2157" w:name="P2157"/>
    <w:bookmarkEnd w:id="2157"/>
    <w:p>
      <w:pPr>
        <w:pStyle w:val="0"/>
        <w:jc w:val="center"/>
      </w:pPr>
      <w:r>
        <w:rPr>
          <w:sz w:val="24"/>
        </w:rPr>
        <w:t xml:space="preserve">РЕЕСТР</w:t>
      </w:r>
    </w:p>
    <w:p>
      <w:pPr>
        <w:pStyle w:val="0"/>
        <w:jc w:val="center"/>
      </w:pPr>
      <w:r>
        <w:rPr>
          <w:sz w:val="24"/>
        </w:rPr>
        <w:t xml:space="preserve">документов, подтверждающих затраты на закладку многолетних</w:t>
      </w:r>
    </w:p>
    <w:p>
      <w:pPr>
        <w:pStyle w:val="0"/>
        <w:jc w:val="center"/>
      </w:pPr>
      <w:r>
        <w:rPr>
          <w:sz w:val="24"/>
        </w:rPr>
        <w:t xml:space="preserve">насаждений</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jc w:val="center"/>
      </w:pPr>
      <w:r>
        <w:rPr>
          <w:sz w:val="24"/>
        </w:rPr>
        <w:t xml:space="preserve">за _____________________ 20 __ г.</w:t>
      </w:r>
    </w:p>
    <w:p>
      <w:pPr>
        <w:pStyle w:val="0"/>
        <w:jc w:val="center"/>
      </w:pPr>
      <w:r>
        <w:rPr>
          <w:sz w:val="24"/>
        </w:rPr>
        <w:t xml:space="preserve">(период)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7"/>
        <w:gridCol w:w="1814"/>
        <w:gridCol w:w="1304"/>
        <w:gridCol w:w="1304"/>
        <w:gridCol w:w="1531"/>
        <w:gridCol w:w="1701"/>
      </w:tblGrid>
      <w:tr>
        <w:tc>
          <w:tcPr>
            <w:tcW w:w="2047" w:type="dxa"/>
            <w:vMerge w:val="restart"/>
          </w:tcPr>
          <w:p>
            <w:pPr>
              <w:pStyle w:val="0"/>
              <w:jc w:val="center"/>
            </w:pPr>
            <w:r>
              <w:rPr>
                <w:sz w:val="24"/>
              </w:rPr>
              <w:t xml:space="preserve">Наименование затрат</w:t>
            </w:r>
          </w:p>
        </w:tc>
        <w:tc>
          <w:tcPr>
            <w:gridSpan w:val="5"/>
            <w:tcW w:w="7654" w:type="dxa"/>
          </w:tcPr>
          <w:p>
            <w:pPr>
              <w:pStyle w:val="0"/>
              <w:jc w:val="center"/>
            </w:pPr>
            <w:r>
              <w:rPr>
                <w:sz w:val="24"/>
              </w:rPr>
              <w:t xml:space="preserve">Документ, подтверждающий затраты</w:t>
            </w:r>
          </w:p>
        </w:tc>
      </w:tr>
      <w:tr>
        <w:tc>
          <w:tcPr>
            <w:vMerge w:val="continue"/>
          </w:tcPr>
          <w:p/>
        </w:tc>
        <w:tc>
          <w:tcPr>
            <w:tcW w:w="1814" w:type="dxa"/>
          </w:tcPr>
          <w:p>
            <w:pPr>
              <w:pStyle w:val="0"/>
              <w:jc w:val="center"/>
            </w:pPr>
            <w:r>
              <w:rPr>
                <w:sz w:val="24"/>
              </w:rPr>
              <w:t xml:space="preserve">Наименование документа</w:t>
            </w:r>
          </w:p>
        </w:tc>
        <w:tc>
          <w:tcPr>
            <w:tcW w:w="1304" w:type="dxa"/>
          </w:tcPr>
          <w:p>
            <w:pPr>
              <w:pStyle w:val="0"/>
              <w:jc w:val="center"/>
            </w:pPr>
            <w:r>
              <w:rPr>
                <w:sz w:val="24"/>
              </w:rPr>
              <w:t xml:space="preserve">Дата документа</w:t>
            </w:r>
          </w:p>
        </w:tc>
        <w:tc>
          <w:tcPr>
            <w:tcW w:w="1304" w:type="dxa"/>
          </w:tcPr>
          <w:p>
            <w:pPr>
              <w:pStyle w:val="0"/>
              <w:jc w:val="center"/>
            </w:pPr>
            <w:r>
              <w:rPr>
                <w:sz w:val="24"/>
              </w:rPr>
              <w:t xml:space="preserve">Номер документа</w:t>
            </w:r>
          </w:p>
        </w:tc>
        <w:tc>
          <w:tcPr>
            <w:tcW w:w="1531" w:type="dxa"/>
          </w:tcPr>
          <w:p>
            <w:pPr>
              <w:pStyle w:val="0"/>
              <w:jc w:val="center"/>
            </w:pPr>
            <w:r>
              <w:rPr>
                <w:sz w:val="24"/>
              </w:rPr>
              <w:t xml:space="preserve">Сумма, рублей</w:t>
            </w:r>
          </w:p>
        </w:tc>
        <w:tc>
          <w:tcPr>
            <w:tcW w:w="1701" w:type="dxa"/>
          </w:tcPr>
          <w:p>
            <w:pPr>
              <w:pStyle w:val="0"/>
              <w:jc w:val="center"/>
            </w:pPr>
            <w:r>
              <w:rPr>
                <w:sz w:val="24"/>
              </w:rPr>
              <w:t xml:space="preserve">В т.ч. списано в затраты, рублей</w:t>
            </w:r>
          </w:p>
        </w:tc>
      </w:tr>
      <w:tr>
        <w:tc>
          <w:tcPr>
            <w:tcW w:w="2047" w:type="dxa"/>
          </w:tcPr>
          <w:p>
            <w:pPr>
              <w:pStyle w:val="0"/>
              <w:jc w:val="center"/>
            </w:pPr>
            <w:r>
              <w:rPr>
                <w:sz w:val="24"/>
              </w:rPr>
              <w:t xml:space="preserve">1</w:t>
            </w:r>
          </w:p>
        </w:tc>
        <w:tc>
          <w:tcPr>
            <w:tcW w:w="1814" w:type="dxa"/>
          </w:tcPr>
          <w:p>
            <w:pPr>
              <w:pStyle w:val="0"/>
              <w:jc w:val="center"/>
            </w:pPr>
            <w:r>
              <w:rPr>
                <w:sz w:val="24"/>
              </w:rPr>
              <w:t xml:space="preserve">2</w:t>
            </w:r>
          </w:p>
        </w:tc>
        <w:tc>
          <w:tcPr>
            <w:tcW w:w="1304" w:type="dxa"/>
          </w:tcPr>
          <w:p>
            <w:pPr>
              <w:pStyle w:val="0"/>
              <w:jc w:val="center"/>
            </w:pPr>
            <w:r>
              <w:rPr>
                <w:sz w:val="24"/>
              </w:rPr>
              <w:t xml:space="preserve">3</w:t>
            </w:r>
          </w:p>
        </w:tc>
        <w:tc>
          <w:tcPr>
            <w:tcW w:w="1304" w:type="dxa"/>
          </w:tcPr>
          <w:p>
            <w:pPr>
              <w:pStyle w:val="0"/>
              <w:jc w:val="center"/>
            </w:pPr>
            <w:r>
              <w:rPr>
                <w:sz w:val="24"/>
              </w:rPr>
              <w:t xml:space="preserve">4</w:t>
            </w:r>
          </w:p>
        </w:tc>
        <w:tc>
          <w:tcPr>
            <w:tcW w:w="1531" w:type="dxa"/>
          </w:tcPr>
          <w:p>
            <w:pPr>
              <w:pStyle w:val="0"/>
              <w:jc w:val="center"/>
            </w:pPr>
            <w:r>
              <w:rPr>
                <w:sz w:val="24"/>
              </w:rPr>
              <w:t xml:space="preserve">5</w:t>
            </w:r>
          </w:p>
        </w:tc>
        <w:tc>
          <w:tcPr>
            <w:tcW w:w="1701" w:type="dxa"/>
          </w:tcPr>
          <w:p>
            <w:pPr>
              <w:pStyle w:val="0"/>
              <w:jc w:val="center"/>
            </w:pPr>
            <w:r>
              <w:rPr>
                <w:sz w:val="24"/>
              </w:rPr>
              <w:t xml:space="preserve">6</w:t>
            </w:r>
          </w:p>
        </w:tc>
      </w:tr>
      <w:tr>
        <w:tc>
          <w:tcPr>
            <w:tcW w:w="2047" w:type="dxa"/>
          </w:tcPr>
          <w:p>
            <w:pPr>
              <w:pStyle w:val="0"/>
            </w:pPr>
            <w:r>
              <w:rPr>
                <w:sz w:val="24"/>
              </w:rPr>
            </w:r>
          </w:p>
        </w:tc>
        <w:tc>
          <w:tcPr>
            <w:tcW w:w="181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531" w:type="dxa"/>
          </w:tcPr>
          <w:p>
            <w:pPr>
              <w:pStyle w:val="0"/>
            </w:pPr>
            <w:r>
              <w:rPr>
                <w:sz w:val="24"/>
              </w:rPr>
            </w:r>
          </w:p>
        </w:tc>
        <w:tc>
          <w:tcPr>
            <w:tcW w:w="1701" w:type="dxa"/>
          </w:tcPr>
          <w:p>
            <w:pPr>
              <w:pStyle w:val="0"/>
            </w:pPr>
            <w:r>
              <w:rPr>
                <w:sz w:val="24"/>
              </w:rPr>
            </w:r>
          </w:p>
        </w:tc>
      </w:tr>
      <w:tr>
        <w:tc>
          <w:tcPr>
            <w:tcW w:w="2047" w:type="dxa"/>
          </w:tcPr>
          <w:p>
            <w:pPr>
              <w:pStyle w:val="0"/>
            </w:pPr>
            <w:r>
              <w:rPr>
                <w:sz w:val="24"/>
              </w:rPr>
              <w:t xml:space="preserve">....</w:t>
            </w:r>
          </w:p>
        </w:tc>
        <w:tc>
          <w:tcPr>
            <w:tcW w:w="181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531" w:type="dxa"/>
          </w:tcPr>
          <w:p>
            <w:pPr>
              <w:pStyle w:val="0"/>
            </w:pPr>
            <w:r>
              <w:rPr>
                <w:sz w:val="24"/>
              </w:rPr>
            </w:r>
          </w:p>
        </w:tc>
        <w:tc>
          <w:tcPr>
            <w:tcW w:w="1701" w:type="dxa"/>
          </w:tcPr>
          <w:p>
            <w:pPr>
              <w:pStyle w:val="0"/>
            </w:pPr>
            <w:r>
              <w:rPr>
                <w:sz w:val="24"/>
              </w:rPr>
            </w:r>
          </w:p>
        </w:tc>
      </w:tr>
      <w:tr>
        <w:tc>
          <w:tcPr>
            <w:tcW w:w="2047" w:type="dxa"/>
          </w:tcPr>
          <w:p>
            <w:pPr>
              <w:pStyle w:val="0"/>
            </w:pPr>
            <w:r>
              <w:rPr>
                <w:sz w:val="24"/>
              </w:rPr>
              <w:t xml:space="preserve">Всего</w:t>
            </w:r>
          </w:p>
        </w:tc>
        <w:tc>
          <w:tcPr>
            <w:tcW w:w="181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531" w:type="dxa"/>
          </w:tcPr>
          <w:p>
            <w:pPr>
              <w:pStyle w:val="0"/>
            </w:pPr>
            <w:r>
              <w:rPr>
                <w:sz w:val="24"/>
              </w:rPr>
            </w:r>
          </w:p>
        </w:tc>
        <w:tc>
          <w:tcPr>
            <w:tcW w:w="1701" w:type="dxa"/>
          </w:tcPr>
          <w:p>
            <w:pPr>
              <w:pStyle w:val="0"/>
            </w:pPr>
            <w:r>
              <w:rPr>
                <w:sz w:val="24"/>
              </w:rPr>
            </w:r>
          </w:p>
        </w:tc>
      </w:tr>
    </w:tbl>
    <w:p>
      <w:pPr>
        <w:pStyle w:val="0"/>
        <w:jc w:val="both"/>
      </w:pPr>
      <w:r>
        <w:rPr>
          <w:sz w:val="24"/>
        </w:rPr>
      </w:r>
    </w:p>
    <w:p>
      <w:pPr>
        <w:pStyle w:val="1"/>
        <w:jc w:val="both"/>
      </w:pPr>
      <w:r>
        <w:rPr>
          <w:sz w:val="20"/>
        </w:rPr>
        <w:t xml:space="preserve">Затраты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"_____" ______________ 20___ г.</w:t>
      </w:r>
    </w:p>
    <w:p>
      <w:pPr>
        <w:pStyle w:val="1"/>
        <w:jc w:val="both"/>
      </w:pPr>
      <w:r>
        <w:rPr>
          <w:sz w:val="20"/>
        </w:rPr>
      </w:r>
    </w:p>
    <w:p>
      <w:pPr>
        <w:pStyle w:val="1"/>
        <w:jc w:val="both"/>
      </w:pPr>
      <w:r>
        <w:rPr>
          <w:sz w:val="20"/>
        </w:rPr>
        <w:t xml:space="preserve">Исполнитель ________________ телефон 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w:t>
      </w:r>
    </w:p>
    <w:p>
      <w:pPr>
        <w:pStyle w:val="0"/>
        <w:jc w:val="right"/>
      </w:pPr>
      <w:r>
        <w:rPr>
          <w:sz w:val="24"/>
        </w:rPr>
        <w:t xml:space="preserve">за многолетними насаждениями</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2231" w:name="P2231"/>
    <w:bookmarkEnd w:id="2231"/>
    <w:p>
      <w:pPr>
        <w:pStyle w:val="0"/>
        <w:jc w:val="center"/>
      </w:pPr>
      <w:r>
        <w:rPr>
          <w:sz w:val="24"/>
        </w:rPr>
        <w:t xml:space="preserve">РЕЕСТР</w:t>
      </w:r>
    </w:p>
    <w:p>
      <w:pPr>
        <w:pStyle w:val="0"/>
        <w:jc w:val="center"/>
      </w:pPr>
      <w:r>
        <w:rPr>
          <w:sz w:val="24"/>
        </w:rPr>
        <w:t xml:space="preserve">документов, подтверждающих затраты на уход за многолетними</w:t>
      </w:r>
    </w:p>
    <w:p>
      <w:pPr>
        <w:pStyle w:val="0"/>
        <w:jc w:val="center"/>
      </w:pPr>
      <w:r>
        <w:rPr>
          <w:sz w:val="24"/>
        </w:rPr>
        <w:t xml:space="preserve">насаждениями</w:t>
      </w:r>
    </w:p>
    <w:p>
      <w:pPr>
        <w:pStyle w:val="0"/>
        <w:jc w:val="center"/>
      </w:pPr>
      <w:r>
        <w:rPr>
          <w:sz w:val="24"/>
        </w:rPr>
        <w:t xml:space="preserve">по __________________________________________________</w:t>
      </w:r>
    </w:p>
    <w:p>
      <w:pPr>
        <w:pStyle w:val="0"/>
        <w:jc w:val="center"/>
      </w:pPr>
      <w:r>
        <w:rPr>
          <w:sz w:val="24"/>
        </w:rPr>
        <w:t xml:space="preserve">(участника отбора)</w:t>
      </w:r>
    </w:p>
    <w:p>
      <w:pPr>
        <w:pStyle w:val="0"/>
        <w:jc w:val="center"/>
      </w:pPr>
      <w:r>
        <w:rPr>
          <w:sz w:val="24"/>
        </w:rPr>
        <w:t xml:space="preserve">за _____________________ 20 __ г.</w:t>
      </w:r>
    </w:p>
    <w:p>
      <w:pPr>
        <w:pStyle w:val="0"/>
        <w:jc w:val="center"/>
      </w:pPr>
      <w:r>
        <w:rPr>
          <w:sz w:val="24"/>
        </w:rPr>
        <w:t xml:space="preserve">(период)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14"/>
        <w:gridCol w:w="1701"/>
        <w:gridCol w:w="1304"/>
        <w:gridCol w:w="1304"/>
        <w:gridCol w:w="1304"/>
        <w:gridCol w:w="1417"/>
      </w:tblGrid>
      <w:tr>
        <w:tc>
          <w:tcPr>
            <w:tcW w:w="1814" w:type="dxa"/>
            <w:vAlign w:val="center"/>
            <w:vMerge w:val="restart"/>
          </w:tcPr>
          <w:p>
            <w:pPr>
              <w:pStyle w:val="0"/>
              <w:jc w:val="center"/>
            </w:pPr>
            <w:r>
              <w:rPr>
                <w:sz w:val="24"/>
              </w:rPr>
              <w:t xml:space="preserve">Наименование затрат</w:t>
            </w:r>
          </w:p>
        </w:tc>
        <w:tc>
          <w:tcPr>
            <w:gridSpan w:val="5"/>
            <w:tcW w:w="7030" w:type="dxa"/>
            <w:vAlign w:val="center"/>
          </w:tcPr>
          <w:p>
            <w:pPr>
              <w:pStyle w:val="0"/>
              <w:jc w:val="center"/>
            </w:pPr>
            <w:r>
              <w:rPr>
                <w:sz w:val="24"/>
              </w:rPr>
              <w:t xml:space="preserve">Документы, подтверждающие затраты</w:t>
            </w:r>
          </w:p>
        </w:tc>
      </w:tr>
      <w:tr>
        <w:tc>
          <w:tcPr>
            <w:vMerge w:val="continue"/>
          </w:tcPr>
          <w:p/>
        </w:tc>
        <w:tc>
          <w:tcPr>
            <w:tcW w:w="1701" w:type="dxa"/>
            <w:vAlign w:val="center"/>
          </w:tcPr>
          <w:p>
            <w:pPr>
              <w:pStyle w:val="0"/>
              <w:jc w:val="center"/>
            </w:pPr>
            <w:r>
              <w:rPr>
                <w:sz w:val="24"/>
              </w:rPr>
              <w:t xml:space="preserve">Наименование документа</w:t>
            </w:r>
          </w:p>
        </w:tc>
        <w:tc>
          <w:tcPr>
            <w:tcW w:w="1304" w:type="dxa"/>
            <w:vAlign w:val="center"/>
          </w:tcPr>
          <w:p>
            <w:pPr>
              <w:pStyle w:val="0"/>
              <w:jc w:val="center"/>
            </w:pPr>
            <w:r>
              <w:rPr>
                <w:sz w:val="24"/>
              </w:rPr>
              <w:t xml:space="preserve">Дата документа</w:t>
            </w:r>
          </w:p>
        </w:tc>
        <w:tc>
          <w:tcPr>
            <w:tcW w:w="1304" w:type="dxa"/>
            <w:vAlign w:val="center"/>
          </w:tcPr>
          <w:p>
            <w:pPr>
              <w:pStyle w:val="0"/>
              <w:jc w:val="center"/>
            </w:pPr>
            <w:r>
              <w:rPr>
                <w:sz w:val="24"/>
              </w:rPr>
              <w:t xml:space="preserve">Номер документа</w:t>
            </w:r>
          </w:p>
        </w:tc>
        <w:tc>
          <w:tcPr>
            <w:tcW w:w="1304" w:type="dxa"/>
            <w:vAlign w:val="center"/>
          </w:tcPr>
          <w:p>
            <w:pPr>
              <w:pStyle w:val="0"/>
              <w:jc w:val="center"/>
            </w:pPr>
            <w:r>
              <w:rPr>
                <w:sz w:val="24"/>
              </w:rPr>
              <w:t xml:space="preserve">Сумма, рублей</w:t>
            </w:r>
          </w:p>
        </w:tc>
        <w:tc>
          <w:tcPr>
            <w:tcW w:w="1417" w:type="dxa"/>
            <w:vAlign w:val="center"/>
          </w:tcPr>
          <w:p>
            <w:pPr>
              <w:pStyle w:val="0"/>
              <w:jc w:val="center"/>
            </w:pPr>
            <w:r>
              <w:rPr>
                <w:sz w:val="24"/>
              </w:rPr>
              <w:t xml:space="preserve">В т.ч. списано в затраты, рублей</w:t>
            </w:r>
          </w:p>
        </w:tc>
      </w:tr>
      <w:tr>
        <w:tc>
          <w:tcPr>
            <w:tcW w:w="1814" w:type="dxa"/>
            <w:vAlign w:val="center"/>
          </w:tcPr>
          <w:p>
            <w:pPr>
              <w:pStyle w:val="0"/>
              <w:jc w:val="center"/>
            </w:pPr>
            <w:r>
              <w:rPr>
                <w:sz w:val="24"/>
              </w:rPr>
              <w:t xml:space="preserve">1</w:t>
            </w:r>
          </w:p>
        </w:tc>
        <w:tc>
          <w:tcPr>
            <w:tcW w:w="1701" w:type="dxa"/>
            <w:vAlign w:val="center"/>
          </w:tcPr>
          <w:p>
            <w:pPr>
              <w:pStyle w:val="0"/>
              <w:jc w:val="center"/>
            </w:pPr>
            <w:r>
              <w:rPr>
                <w:sz w:val="24"/>
              </w:rPr>
              <w:t xml:space="preserve">2</w:t>
            </w:r>
          </w:p>
        </w:tc>
        <w:tc>
          <w:tcPr>
            <w:tcW w:w="1304" w:type="dxa"/>
            <w:vAlign w:val="center"/>
          </w:tcPr>
          <w:p>
            <w:pPr>
              <w:pStyle w:val="0"/>
              <w:jc w:val="center"/>
            </w:pPr>
            <w:r>
              <w:rPr>
                <w:sz w:val="24"/>
              </w:rPr>
              <w:t xml:space="preserve">3</w:t>
            </w:r>
          </w:p>
        </w:tc>
        <w:tc>
          <w:tcPr>
            <w:tcW w:w="1304" w:type="dxa"/>
            <w:vAlign w:val="center"/>
          </w:tcPr>
          <w:p>
            <w:pPr>
              <w:pStyle w:val="0"/>
              <w:jc w:val="center"/>
            </w:pPr>
            <w:r>
              <w:rPr>
                <w:sz w:val="24"/>
              </w:rPr>
              <w:t xml:space="preserve">4</w:t>
            </w:r>
          </w:p>
        </w:tc>
        <w:tc>
          <w:tcPr>
            <w:tcW w:w="1304" w:type="dxa"/>
            <w:vAlign w:val="center"/>
          </w:tcPr>
          <w:p>
            <w:pPr>
              <w:pStyle w:val="0"/>
              <w:jc w:val="center"/>
            </w:pPr>
            <w:r>
              <w:rPr>
                <w:sz w:val="24"/>
              </w:rPr>
              <w:t xml:space="preserve">5</w:t>
            </w:r>
          </w:p>
        </w:tc>
        <w:tc>
          <w:tcPr>
            <w:tcW w:w="1417" w:type="dxa"/>
            <w:vAlign w:val="center"/>
          </w:tcPr>
          <w:p>
            <w:pPr>
              <w:pStyle w:val="0"/>
              <w:jc w:val="center"/>
            </w:pPr>
            <w:r>
              <w:rPr>
                <w:sz w:val="24"/>
              </w:rPr>
              <w:t xml:space="preserve">6</w:t>
            </w:r>
          </w:p>
        </w:tc>
      </w:tr>
      <w:tr>
        <w:tc>
          <w:tcPr>
            <w:tcW w:w="1814" w:type="dxa"/>
          </w:tcPr>
          <w:p>
            <w:pPr>
              <w:pStyle w:val="0"/>
            </w:pPr>
            <w:r>
              <w:rPr>
                <w:sz w:val="24"/>
              </w:rPr>
            </w:r>
          </w:p>
        </w:tc>
        <w:tc>
          <w:tcPr>
            <w:tcW w:w="1701"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417" w:type="dxa"/>
          </w:tcPr>
          <w:p>
            <w:pPr>
              <w:pStyle w:val="0"/>
            </w:pPr>
            <w:r>
              <w:rPr>
                <w:sz w:val="24"/>
              </w:rPr>
            </w:r>
          </w:p>
        </w:tc>
      </w:tr>
      <w:tr>
        <w:tc>
          <w:tcPr>
            <w:tcW w:w="1814" w:type="dxa"/>
          </w:tcPr>
          <w:p>
            <w:pPr>
              <w:pStyle w:val="0"/>
            </w:pPr>
            <w:r>
              <w:rPr>
                <w:sz w:val="24"/>
              </w:rPr>
              <w:t xml:space="preserve">....</w:t>
            </w:r>
          </w:p>
        </w:tc>
        <w:tc>
          <w:tcPr>
            <w:tcW w:w="1701"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417" w:type="dxa"/>
          </w:tcPr>
          <w:p>
            <w:pPr>
              <w:pStyle w:val="0"/>
            </w:pPr>
            <w:r>
              <w:rPr>
                <w:sz w:val="24"/>
              </w:rPr>
            </w:r>
          </w:p>
        </w:tc>
      </w:tr>
      <w:tr>
        <w:tc>
          <w:tcPr>
            <w:tcW w:w="1814" w:type="dxa"/>
          </w:tcPr>
          <w:p>
            <w:pPr>
              <w:pStyle w:val="0"/>
            </w:pPr>
            <w:r>
              <w:rPr>
                <w:sz w:val="24"/>
              </w:rPr>
              <w:t xml:space="preserve">Всего</w:t>
            </w:r>
          </w:p>
        </w:tc>
        <w:tc>
          <w:tcPr>
            <w:tcW w:w="1701"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304" w:type="dxa"/>
          </w:tcPr>
          <w:p>
            <w:pPr>
              <w:pStyle w:val="0"/>
            </w:pPr>
            <w:r>
              <w:rPr>
                <w:sz w:val="24"/>
              </w:rPr>
            </w:r>
          </w:p>
        </w:tc>
        <w:tc>
          <w:tcPr>
            <w:tcW w:w="1417" w:type="dxa"/>
          </w:tcPr>
          <w:p>
            <w:pPr>
              <w:pStyle w:val="0"/>
            </w:pPr>
            <w:r>
              <w:rPr>
                <w:sz w:val="24"/>
              </w:rPr>
            </w:r>
          </w:p>
        </w:tc>
      </w:tr>
    </w:tbl>
    <w:p>
      <w:pPr>
        <w:pStyle w:val="0"/>
        <w:jc w:val="both"/>
      </w:pPr>
      <w:r>
        <w:rPr>
          <w:sz w:val="24"/>
        </w:rPr>
      </w:r>
    </w:p>
    <w:p>
      <w:pPr>
        <w:pStyle w:val="1"/>
        <w:jc w:val="both"/>
      </w:pPr>
      <w:r>
        <w:rPr>
          <w:sz w:val="20"/>
        </w:rPr>
        <w:t xml:space="preserve">Затраты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"_____" ______________ 20___ г.</w:t>
      </w:r>
    </w:p>
    <w:p>
      <w:pPr>
        <w:pStyle w:val="1"/>
        <w:jc w:val="both"/>
      </w:pPr>
      <w:r>
        <w:rPr>
          <w:sz w:val="20"/>
        </w:rPr>
      </w:r>
    </w:p>
    <w:p>
      <w:pPr>
        <w:pStyle w:val="1"/>
        <w:jc w:val="both"/>
      </w:pPr>
      <w:r>
        <w:rPr>
          <w:sz w:val="20"/>
        </w:rPr>
        <w:t xml:space="preserve">Исполнитель ________________ телефон 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закладку и (или) уход за</w:t>
      </w:r>
    </w:p>
    <w:p>
      <w:pPr>
        <w:pStyle w:val="0"/>
        <w:jc w:val="right"/>
      </w:pPr>
      <w:r>
        <w:rPr>
          <w:sz w:val="24"/>
        </w:rPr>
        <w:t xml:space="preserve">многолетними насаждениями</w:t>
      </w:r>
    </w:p>
    <w:p>
      <w:pPr>
        <w:pStyle w:val="0"/>
        <w:jc w:val="right"/>
      </w:pPr>
      <w:r>
        <w:rPr>
          <w:sz w:val="24"/>
        </w:rPr>
        <w:t xml:space="preserve">на условиях софинансирования за</w:t>
      </w:r>
    </w:p>
    <w:p>
      <w:pPr>
        <w:pStyle w:val="0"/>
        <w:jc w:val="right"/>
      </w:pPr>
      <w:r>
        <w:rPr>
          <w:sz w:val="24"/>
        </w:rPr>
        <w:t xml:space="preserve">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22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2307" w:name="P2307"/>
    <w:bookmarkEnd w:id="2307"/>
    <w:p>
      <w:pPr>
        <w:pStyle w:val="0"/>
        <w:jc w:val="center"/>
      </w:pPr>
      <w:r>
        <w:rPr>
          <w:sz w:val="24"/>
        </w:rPr>
        <w:t xml:space="preserve">Реестр</w:t>
      </w:r>
    </w:p>
    <w:p>
      <w:pPr>
        <w:pStyle w:val="0"/>
        <w:jc w:val="center"/>
      </w:pPr>
      <w:r>
        <w:rPr>
          <w:sz w:val="24"/>
        </w:rPr>
        <w:t xml:space="preserve">документов, подтверждающих право пользования земельными</w:t>
      </w:r>
    </w:p>
    <w:p>
      <w:pPr>
        <w:pStyle w:val="0"/>
        <w:jc w:val="center"/>
      </w:pPr>
      <w:r>
        <w:rPr>
          <w:sz w:val="24"/>
        </w:rPr>
        <w:t xml:space="preserve">участками, на которых осуществляется или планируется</w:t>
      </w:r>
    </w:p>
    <w:p>
      <w:pPr>
        <w:pStyle w:val="0"/>
        <w:jc w:val="center"/>
      </w:pPr>
      <w:r>
        <w:rPr>
          <w:sz w:val="24"/>
        </w:rPr>
        <w:t xml:space="preserve">осуществлять сельскохозяйственное производство </w:t>
      </w:r>
      <w:hyperlink w:history="0" w:anchor="P2454" w:tooltip="&lt;*&gt; В части земельных участков, на которых осуществляется или планируется осуществляться закладка и (или) уход за многолетними насаждениями, подлежащих субсидированию в соответствии с Порядком предоставления субсидий на закладку и (или) уход за многолетними насаждениями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м постановлением Правительства Пензенской области от 13.0...">
        <w:r>
          <w:rPr>
            <w:sz w:val="24"/>
            <w:color w:val="0000ff"/>
          </w:rPr>
          <w:t xml:space="preserve">&lt;*&gt;</w:t>
        </w:r>
      </w:hyperlink>
    </w:p>
    <w:p>
      <w:pPr>
        <w:pStyle w:val="0"/>
        <w:jc w:val="center"/>
      </w:pPr>
      <w:r>
        <w:rPr>
          <w:sz w:val="24"/>
        </w:rPr>
        <w:t xml:space="preserve">при обращении за субсидией на закладку и (или) уход</w:t>
      </w:r>
    </w:p>
    <w:p>
      <w:pPr>
        <w:pStyle w:val="0"/>
        <w:jc w:val="center"/>
      </w:pPr>
      <w:r>
        <w:rPr>
          <w:sz w:val="24"/>
        </w:rPr>
        <w:t xml:space="preserve">за многолетними насаждениями на условиях софинансирования</w:t>
      </w:r>
    </w:p>
    <w:p>
      <w:pPr>
        <w:pStyle w:val="0"/>
        <w:jc w:val="center"/>
      </w:pPr>
      <w:r>
        <w:rPr>
          <w:sz w:val="24"/>
        </w:rPr>
        <w:t xml:space="preserve">за счет средств федерального бюджета на поддержку</w:t>
      </w:r>
    </w:p>
    <w:p>
      <w:pPr>
        <w:pStyle w:val="0"/>
        <w:jc w:val="center"/>
      </w:pPr>
      <w:r>
        <w:rPr>
          <w:sz w:val="24"/>
        </w:rPr>
        <w:t xml:space="preserve">приоритетных направлений агропромышленного комплекса</w:t>
      </w:r>
    </w:p>
    <w:p>
      <w:pPr>
        <w:pStyle w:val="0"/>
        <w:jc w:val="center"/>
      </w:pPr>
      <w:r>
        <w:rPr>
          <w:sz w:val="24"/>
        </w:rPr>
        <w:t xml:space="preserve">и развитие малых форм хозяйствования</w:t>
      </w:r>
    </w:p>
    <w:p>
      <w:pPr>
        <w:pStyle w:val="0"/>
        <w:jc w:val="center"/>
      </w:pPr>
      <w:r>
        <w:rPr>
          <w:sz w:val="24"/>
        </w:rPr>
        <w:t xml:space="preserve">по _____________________________________________________</w:t>
      </w:r>
    </w:p>
    <w:p>
      <w:pPr>
        <w:pStyle w:val="0"/>
        <w:jc w:val="center"/>
      </w:pPr>
      <w:r>
        <w:rPr>
          <w:sz w:val="24"/>
        </w:rPr>
        <w:t xml:space="preserve">(участник отбора)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98"/>
        <w:gridCol w:w="1012"/>
        <w:gridCol w:w="1012"/>
        <w:gridCol w:w="1159"/>
        <w:gridCol w:w="1011"/>
        <w:gridCol w:w="1201"/>
        <w:gridCol w:w="1116"/>
        <w:gridCol w:w="1156"/>
        <w:gridCol w:w="1742"/>
        <w:gridCol w:w="719"/>
        <w:gridCol w:w="574"/>
        <w:gridCol w:w="719"/>
        <w:gridCol w:w="728"/>
      </w:tblGrid>
      <w:tr>
        <w:tc>
          <w:tcPr>
            <w:tcW w:w="2098" w:type="dxa"/>
            <w:vMerge w:val="restart"/>
          </w:tcPr>
          <w:p>
            <w:pPr>
              <w:pStyle w:val="0"/>
              <w:jc w:val="center"/>
            </w:pPr>
            <w:r>
              <w:rPr>
                <w:sz w:val="24"/>
              </w:rPr>
              <w:t xml:space="preserve">Наименование документа </w:t>
            </w:r>
            <w:hyperlink w:history="0" w:anchor="P2455" w:tooltip="&lt;**&gt; Указываются наименования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в случае если права на них не зарегистрированы в Едином государственном реестре недвижимости, и (или) выписки из Единого государственного реестра недвижимости на земельные участки, в случае если права на них зарегистрированы в Едином государственном реестре недвижимости.">
              <w:r>
                <w:rPr>
                  <w:sz w:val="24"/>
                  <w:color w:val="0000ff"/>
                </w:rPr>
                <w:t xml:space="preserve">&lt;**&gt;</w:t>
              </w:r>
            </w:hyperlink>
          </w:p>
        </w:tc>
        <w:tc>
          <w:tcPr>
            <w:tcW w:w="1012" w:type="dxa"/>
            <w:vMerge w:val="restart"/>
          </w:tcPr>
          <w:p>
            <w:pPr>
              <w:pStyle w:val="0"/>
              <w:jc w:val="center"/>
            </w:pPr>
            <w:r>
              <w:rPr>
                <w:sz w:val="24"/>
              </w:rPr>
              <w:t xml:space="preserve">Номер документа</w:t>
            </w:r>
          </w:p>
        </w:tc>
        <w:tc>
          <w:tcPr>
            <w:tcW w:w="1012" w:type="dxa"/>
            <w:vMerge w:val="restart"/>
          </w:tcPr>
          <w:p>
            <w:pPr>
              <w:pStyle w:val="0"/>
              <w:jc w:val="center"/>
            </w:pPr>
            <w:r>
              <w:rPr>
                <w:sz w:val="24"/>
              </w:rPr>
              <w:t xml:space="preserve">Дата документа</w:t>
            </w:r>
          </w:p>
        </w:tc>
        <w:tc>
          <w:tcPr>
            <w:tcW w:w="1159" w:type="dxa"/>
            <w:vMerge w:val="restart"/>
          </w:tcPr>
          <w:p>
            <w:pPr>
              <w:pStyle w:val="0"/>
              <w:jc w:val="center"/>
            </w:pPr>
            <w:r>
              <w:rPr>
                <w:sz w:val="24"/>
              </w:rPr>
              <w:t xml:space="preserve">Площадь земельного участка по документу, га</w:t>
            </w:r>
          </w:p>
        </w:tc>
        <w:tc>
          <w:tcPr>
            <w:gridSpan w:val="2"/>
            <w:tcW w:w="2212" w:type="dxa"/>
          </w:tcPr>
          <w:p>
            <w:pPr>
              <w:pStyle w:val="0"/>
              <w:jc w:val="center"/>
            </w:pPr>
            <w:r>
              <w:rPr>
                <w:sz w:val="24"/>
              </w:rPr>
              <w:t xml:space="preserve">Период действия права пользования земельными участками по документу </w:t>
            </w:r>
            <w:hyperlink w:history="0" w:anchor="P2456" w:tooltip="&lt;***&gt; В случае возмещения затрат период действия права пользования земельным участком по всем документам должен быть не менее периода осуществления сельскохозяйственного производства, затраты на которое заявлены к субсидированию, в случае финансового обеспечения затрат период действия права пользования земельным участком по всем документам должен соответствовать периоду осуществления сельскохозяйственного производства в году предоставления субсидии.">
              <w:r>
                <w:rPr>
                  <w:sz w:val="24"/>
                  <w:color w:val="0000ff"/>
                </w:rPr>
                <w:t xml:space="preserve">&lt;***&gt;</w:t>
              </w:r>
            </w:hyperlink>
          </w:p>
        </w:tc>
        <w:tc>
          <w:tcPr>
            <w:tcW w:w="1116" w:type="dxa"/>
            <w:vMerge w:val="restart"/>
          </w:tcPr>
          <w:p>
            <w:pPr>
              <w:pStyle w:val="0"/>
              <w:jc w:val="center"/>
            </w:pPr>
            <w:r>
              <w:rPr>
                <w:sz w:val="24"/>
              </w:rPr>
              <w:t xml:space="preserve">Кадастровый номер участка</w:t>
            </w:r>
          </w:p>
        </w:tc>
        <w:tc>
          <w:tcPr>
            <w:tcW w:w="1156" w:type="dxa"/>
            <w:vMerge w:val="restart"/>
          </w:tcPr>
          <w:p>
            <w:pPr>
              <w:pStyle w:val="0"/>
              <w:jc w:val="center"/>
            </w:pPr>
            <w:r>
              <w:rPr>
                <w:sz w:val="24"/>
              </w:rPr>
              <w:t xml:space="preserve">Площадь земельного участка по кадастровому номеру, га</w:t>
            </w:r>
          </w:p>
        </w:tc>
        <w:tc>
          <w:tcPr>
            <w:tcW w:w="1742" w:type="dxa"/>
            <w:vMerge w:val="restart"/>
          </w:tcPr>
          <w:p>
            <w:pPr>
              <w:pStyle w:val="0"/>
              <w:jc w:val="center"/>
            </w:pPr>
            <w:r>
              <w:rPr>
                <w:sz w:val="24"/>
              </w:rPr>
              <w:t xml:space="preserve">Площадь земельного участка по многолетним насаждениям, всего, га (сумма граф с гр. 10 по гр. n </w:t>
            </w:r>
            <w:hyperlink w:history="0" w:anchor="P2457" w:tooltip="&lt;****&gt; n - число граф по реестру.">
              <w:r>
                <w:rPr>
                  <w:sz w:val="24"/>
                  <w:color w:val="0000ff"/>
                </w:rPr>
                <w:t xml:space="preserve">&lt;****&gt;</w:t>
              </w:r>
            </w:hyperlink>
            <w:r>
              <w:rPr>
                <w:sz w:val="24"/>
              </w:rPr>
              <w:t xml:space="preserve">)</w:t>
            </w:r>
          </w:p>
        </w:tc>
        <w:tc>
          <w:tcPr>
            <w:gridSpan w:val="4"/>
            <w:tcW w:w="2740" w:type="dxa"/>
          </w:tcPr>
          <w:p>
            <w:pPr>
              <w:pStyle w:val="0"/>
              <w:jc w:val="center"/>
            </w:pPr>
            <w:r>
              <w:rPr>
                <w:sz w:val="24"/>
              </w:rPr>
              <w:t xml:space="preserve">в том числе по наименованиям многолетних насаждений, га</w:t>
            </w:r>
          </w:p>
        </w:tc>
      </w:tr>
      <w:tr>
        <w:tc>
          <w:tcPr>
            <w:vMerge w:val="continue"/>
          </w:tcPr>
          <w:p/>
        </w:tc>
        <w:tc>
          <w:tcPr>
            <w:vMerge w:val="continue"/>
          </w:tcPr>
          <w:p/>
        </w:tc>
        <w:tc>
          <w:tcPr>
            <w:vMerge w:val="continue"/>
          </w:tcPr>
          <w:p/>
        </w:tc>
        <w:tc>
          <w:tcPr>
            <w:vMerge w:val="continue"/>
          </w:tcPr>
          <w:p/>
        </w:tc>
        <w:tc>
          <w:tcPr>
            <w:tcW w:w="1011" w:type="dxa"/>
          </w:tcPr>
          <w:p>
            <w:pPr>
              <w:pStyle w:val="0"/>
              <w:jc w:val="center"/>
            </w:pPr>
            <w:r>
              <w:rPr>
                <w:sz w:val="24"/>
              </w:rPr>
              <w:t xml:space="preserve">начало действия, дд.мм.гггг</w:t>
            </w:r>
          </w:p>
        </w:tc>
        <w:tc>
          <w:tcPr>
            <w:tcW w:w="1201" w:type="dxa"/>
          </w:tcPr>
          <w:p>
            <w:pPr>
              <w:pStyle w:val="0"/>
              <w:jc w:val="center"/>
            </w:pPr>
            <w:r>
              <w:rPr>
                <w:sz w:val="24"/>
              </w:rPr>
              <w:t xml:space="preserve">окончание действия, дд.мм.гггг</w:t>
            </w:r>
          </w:p>
          <w:p>
            <w:pPr>
              <w:pStyle w:val="0"/>
              <w:jc w:val="center"/>
            </w:pPr>
            <w:r>
              <w:rPr>
                <w:sz w:val="24"/>
              </w:rPr>
              <w:t xml:space="preserve">(при наличии)</w:t>
            </w:r>
          </w:p>
        </w:tc>
        <w:tc>
          <w:tcPr>
            <w:vMerge w:val="continue"/>
          </w:tcPr>
          <w:p/>
        </w:tc>
        <w:tc>
          <w:tcPr>
            <w:vMerge w:val="continue"/>
          </w:tcPr>
          <w:p/>
        </w:tc>
        <w:tc>
          <w:tcPr>
            <w:vMerge w:val="continue"/>
          </w:tcPr>
          <w:p/>
        </w:tc>
        <w:tc>
          <w:tcPr>
            <w:tcW w:w="719" w:type="dxa"/>
          </w:tcPr>
          <w:p>
            <w:pPr>
              <w:pStyle w:val="0"/>
              <w:jc w:val="center"/>
            </w:pPr>
            <w:r>
              <w:rPr>
                <w:sz w:val="24"/>
              </w:rPr>
              <w:t xml:space="preserve">...</w:t>
            </w:r>
          </w:p>
        </w:tc>
        <w:tc>
          <w:tcPr>
            <w:tcW w:w="574" w:type="dxa"/>
          </w:tcPr>
          <w:p>
            <w:pPr>
              <w:pStyle w:val="0"/>
              <w:jc w:val="center"/>
            </w:pPr>
            <w:r>
              <w:rPr>
                <w:sz w:val="24"/>
              </w:rPr>
              <w:t xml:space="preserve">...</w:t>
            </w:r>
          </w:p>
        </w:tc>
        <w:tc>
          <w:tcPr>
            <w:tcW w:w="719" w:type="dxa"/>
          </w:tcPr>
          <w:p>
            <w:pPr>
              <w:pStyle w:val="0"/>
              <w:jc w:val="center"/>
            </w:pPr>
            <w:r>
              <w:rPr>
                <w:sz w:val="24"/>
              </w:rPr>
              <w:t xml:space="preserve">...</w:t>
            </w:r>
          </w:p>
        </w:tc>
        <w:tc>
          <w:tcPr>
            <w:tcW w:w="728" w:type="dxa"/>
          </w:tcPr>
          <w:p>
            <w:pPr>
              <w:pStyle w:val="0"/>
              <w:jc w:val="center"/>
            </w:pPr>
            <w:r>
              <w:rPr>
                <w:sz w:val="24"/>
              </w:rPr>
              <w:t xml:space="preserve">...</w:t>
            </w:r>
          </w:p>
        </w:tc>
      </w:tr>
      <w:tr>
        <w:tc>
          <w:tcPr>
            <w:tcW w:w="2098" w:type="dxa"/>
          </w:tcPr>
          <w:p>
            <w:pPr>
              <w:pStyle w:val="0"/>
              <w:jc w:val="center"/>
            </w:pPr>
            <w:r>
              <w:rPr>
                <w:sz w:val="24"/>
              </w:rPr>
              <w:t xml:space="preserve">1</w:t>
            </w:r>
          </w:p>
        </w:tc>
        <w:tc>
          <w:tcPr>
            <w:tcW w:w="1012" w:type="dxa"/>
          </w:tcPr>
          <w:p>
            <w:pPr>
              <w:pStyle w:val="0"/>
              <w:jc w:val="center"/>
            </w:pPr>
            <w:r>
              <w:rPr>
                <w:sz w:val="24"/>
              </w:rPr>
              <w:t xml:space="preserve">2</w:t>
            </w:r>
          </w:p>
        </w:tc>
        <w:tc>
          <w:tcPr>
            <w:tcW w:w="1012" w:type="dxa"/>
          </w:tcPr>
          <w:p>
            <w:pPr>
              <w:pStyle w:val="0"/>
              <w:jc w:val="center"/>
            </w:pPr>
            <w:r>
              <w:rPr>
                <w:sz w:val="24"/>
              </w:rPr>
              <w:t xml:space="preserve">3</w:t>
            </w:r>
          </w:p>
        </w:tc>
        <w:tc>
          <w:tcPr>
            <w:tcW w:w="1159" w:type="dxa"/>
          </w:tcPr>
          <w:p>
            <w:pPr>
              <w:pStyle w:val="0"/>
              <w:jc w:val="center"/>
            </w:pPr>
            <w:r>
              <w:rPr>
                <w:sz w:val="24"/>
              </w:rPr>
              <w:t xml:space="preserve">4</w:t>
            </w:r>
          </w:p>
        </w:tc>
        <w:tc>
          <w:tcPr>
            <w:tcW w:w="1011" w:type="dxa"/>
          </w:tcPr>
          <w:p>
            <w:pPr>
              <w:pStyle w:val="0"/>
              <w:jc w:val="center"/>
            </w:pPr>
            <w:r>
              <w:rPr>
                <w:sz w:val="24"/>
              </w:rPr>
              <w:t xml:space="preserve">5</w:t>
            </w:r>
          </w:p>
        </w:tc>
        <w:tc>
          <w:tcPr>
            <w:tcW w:w="1201" w:type="dxa"/>
          </w:tcPr>
          <w:p>
            <w:pPr>
              <w:pStyle w:val="0"/>
              <w:jc w:val="center"/>
            </w:pPr>
            <w:r>
              <w:rPr>
                <w:sz w:val="24"/>
              </w:rPr>
              <w:t xml:space="preserve">6</w:t>
            </w:r>
          </w:p>
        </w:tc>
        <w:tc>
          <w:tcPr>
            <w:tcW w:w="1116" w:type="dxa"/>
          </w:tcPr>
          <w:p>
            <w:pPr>
              <w:pStyle w:val="0"/>
              <w:jc w:val="center"/>
            </w:pPr>
            <w:r>
              <w:rPr>
                <w:sz w:val="24"/>
              </w:rPr>
              <w:t xml:space="preserve">7</w:t>
            </w:r>
          </w:p>
        </w:tc>
        <w:tc>
          <w:tcPr>
            <w:tcW w:w="1156" w:type="dxa"/>
          </w:tcPr>
          <w:p>
            <w:pPr>
              <w:pStyle w:val="0"/>
              <w:jc w:val="center"/>
            </w:pPr>
            <w:r>
              <w:rPr>
                <w:sz w:val="24"/>
              </w:rPr>
              <w:t xml:space="preserve">8</w:t>
            </w:r>
          </w:p>
        </w:tc>
        <w:tc>
          <w:tcPr>
            <w:tcW w:w="1742" w:type="dxa"/>
          </w:tcPr>
          <w:p>
            <w:pPr>
              <w:pStyle w:val="0"/>
              <w:jc w:val="center"/>
            </w:pPr>
            <w:r>
              <w:rPr>
                <w:sz w:val="24"/>
              </w:rPr>
              <w:t xml:space="preserve">9</w:t>
            </w:r>
          </w:p>
        </w:tc>
        <w:tc>
          <w:tcPr>
            <w:tcW w:w="719" w:type="dxa"/>
          </w:tcPr>
          <w:p>
            <w:pPr>
              <w:pStyle w:val="0"/>
              <w:jc w:val="center"/>
            </w:pPr>
            <w:r>
              <w:rPr>
                <w:sz w:val="24"/>
              </w:rPr>
              <w:t xml:space="preserve">10</w:t>
            </w:r>
          </w:p>
        </w:tc>
        <w:tc>
          <w:tcPr>
            <w:tcW w:w="574" w:type="dxa"/>
          </w:tcPr>
          <w:p>
            <w:pPr>
              <w:pStyle w:val="0"/>
              <w:jc w:val="center"/>
            </w:pPr>
            <w:r>
              <w:rPr>
                <w:sz w:val="24"/>
              </w:rPr>
              <w:t xml:space="preserve">...</w:t>
            </w:r>
          </w:p>
        </w:tc>
        <w:tc>
          <w:tcPr>
            <w:tcW w:w="719" w:type="dxa"/>
          </w:tcPr>
          <w:p>
            <w:pPr>
              <w:pStyle w:val="0"/>
              <w:jc w:val="center"/>
            </w:pPr>
            <w:r>
              <w:rPr>
                <w:sz w:val="24"/>
              </w:rPr>
              <w:t xml:space="preserve">...</w:t>
            </w:r>
          </w:p>
        </w:tc>
        <w:tc>
          <w:tcPr>
            <w:tcW w:w="728" w:type="dxa"/>
          </w:tcPr>
          <w:p>
            <w:pPr>
              <w:pStyle w:val="0"/>
              <w:jc w:val="center"/>
            </w:pPr>
            <w:r>
              <w:rPr>
                <w:sz w:val="24"/>
              </w:rPr>
              <w:t xml:space="preserve">...</w:t>
            </w:r>
          </w:p>
        </w:tc>
      </w:tr>
      <w:tr>
        <w:tc>
          <w:tcPr>
            <w:tcW w:w="2098" w:type="dxa"/>
            <w:vMerge w:val="restart"/>
          </w:tcPr>
          <w:p>
            <w:pPr>
              <w:pStyle w:val="0"/>
            </w:pPr>
            <w:r>
              <w:rPr>
                <w:sz w:val="24"/>
              </w:rPr>
            </w:r>
          </w:p>
        </w:tc>
        <w:tc>
          <w:tcPr>
            <w:tcW w:w="1012" w:type="dxa"/>
            <w:vMerge w:val="restart"/>
          </w:tcPr>
          <w:p>
            <w:pPr>
              <w:pStyle w:val="0"/>
            </w:pPr>
            <w:r>
              <w:rPr>
                <w:sz w:val="24"/>
              </w:rPr>
            </w:r>
          </w:p>
        </w:tc>
        <w:tc>
          <w:tcPr>
            <w:tcW w:w="1012" w:type="dxa"/>
            <w:vMerge w:val="restart"/>
          </w:tcPr>
          <w:p>
            <w:pPr>
              <w:pStyle w:val="0"/>
            </w:pPr>
            <w:r>
              <w:rPr>
                <w:sz w:val="24"/>
              </w:rPr>
            </w:r>
          </w:p>
        </w:tc>
        <w:tc>
          <w:tcPr>
            <w:tcW w:w="1159" w:type="dxa"/>
            <w:vMerge w:val="restart"/>
          </w:tcPr>
          <w:p>
            <w:pPr>
              <w:pStyle w:val="0"/>
            </w:pPr>
            <w:r>
              <w:rPr>
                <w:sz w:val="24"/>
              </w:rPr>
            </w:r>
          </w:p>
        </w:tc>
        <w:tc>
          <w:tcPr>
            <w:tcW w:w="1011" w:type="dxa"/>
            <w:vMerge w:val="restart"/>
          </w:tcPr>
          <w:p>
            <w:pPr>
              <w:pStyle w:val="0"/>
            </w:pPr>
            <w:r>
              <w:rPr>
                <w:sz w:val="24"/>
              </w:rPr>
            </w:r>
          </w:p>
        </w:tc>
        <w:tc>
          <w:tcPr>
            <w:tcW w:w="1201" w:type="dxa"/>
            <w:vMerge w:val="restart"/>
          </w:tcPr>
          <w:p>
            <w:pPr>
              <w:pStyle w:val="0"/>
            </w:pPr>
            <w:r>
              <w:rPr>
                <w:sz w:val="24"/>
              </w:rPr>
            </w: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tcW w:w="2098" w:type="dxa"/>
          </w:tcPr>
          <w:p>
            <w:pPr>
              <w:pStyle w:val="0"/>
              <w:jc w:val="center"/>
            </w:pPr>
            <w:r>
              <w:rPr>
                <w:sz w:val="24"/>
              </w:rPr>
              <w:t xml:space="preserve">Итого</w:t>
            </w:r>
          </w:p>
        </w:tc>
        <w:tc>
          <w:tcPr>
            <w:tcW w:w="1012" w:type="dxa"/>
          </w:tcPr>
          <w:p>
            <w:pPr>
              <w:pStyle w:val="0"/>
              <w:jc w:val="center"/>
            </w:pPr>
            <w:r>
              <w:rPr>
                <w:sz w:val="24"/>
              </w:rPr>
              <w:t xml:space="preserve">x</w:t>
            </w:r>
          </w:p>
        </w:tc>
        <w:tc>
          <w:tcPr>
            <w:tcW w:w="1012" w:type="dxa"/>
          </w:tcPr>
          <w:p>
            <w:pPr>
              <w:pStyle w:val="0"/>
              <w:jc w:val="center"/>
            </w:pPr>
            <w:r>
              <w:rPr>
                <w:sz w:val="24"/>
              </w:rPr>
              <w:t xml:space="preserve">x</w:t>
            </w:r>
          </w:p>
        </w:tc>
        <w:tc>
          <w:tcPr>
            <w:tcW w:w="1159" w:type="dxa"/>
          </w:tcPr>
          <w:p>
            <w:pPr>
              <w:pStyle w:val="0"/>
            </w:pPr>
            <w:r>
              <w:rPr>
                <w:sz w:val="24"/>
              </w:rPr>
            </w:r>
          </w:p>
        </w:tc>
        <w:tc>
          <w:tcPr>
            <w:tcW w:w="1011" w:type="dxa"/>
          </w:tcPr>
          <w:p>
            <w:pPr>
              <w:pStyle w:val="0"/>
              <w:jc w:val="center"/>
            </w:pPr>
            <w:r>
              <w:rPr>
                <w:sz w:val="24"/>
              </w:rPr>
              <w:t xml:space="preserve">x</w:t>
            </w:r>
          </w:p>
        </w:tc>
        <w:tc>
          <w:tcPr>
            <w:tcW w:w="1201" w:type="dxa"/>
          </w:tcPr>
          <w:p>
            <w:pPr>
              <w:pStyle w:val="0"/>
              <w:jc w:val="center"/>
            </w:pPr>
            <w:r>
              <w:rPr>
                <w:sz w:val="24"/>
              </w:rPr>
              <w:t xml:space="preserve">x</w:t>
            </w:r>
          </w:p>
        </w:tc>
        <w:tc>
          <w:tcPr>
            <w:tcW w:w="1116" w:type="dxa"/>
          </w:tcPr>
          <w:p>
            <w:pPr>
              <w:pStyle w:val="0"/>
              <w:jc w:val="center"/>
            </w:pPr>
            <w:r>
              <w:rPr>
                <w:sz w:val="24"/>
              </w:rPr>
              <w:t xml:space="preserve">x</w:t>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tcW w:w="2098" w:type="dxa"/>
            <w:vMerge w:val="restart"/>
          </w:tcPr>
          <w:p>
            <w:pPr>
              <w:pStyle w:val="0"/>
            </w:pPr>
            <w:r>
              <w:rPr>
                <w:sz w:val="24"/>
              </w:rPr>
            </w:r>
          </w:p>
        </w:tc>
        <w:tc>
          <w:tcPr>
            <w:tcW w:w="1012" w:type="dxa"/>
            <w:vMerge w:val="restart"/>
          </w:tcPr>
          <w:p>
            <w:pPr>
              <w:pStyle w:val="0"/>
            </w:pPr>
            <w:r>
              <w:rPr>
                <w:sz w:val="24"/>
              </w:rPr>
            </w:r>
          </w:p>
        </w:tc>
        <w:tc>
          <w:tcPr>
            <w:tcW w:w="1012" w:type="dxa"/>
            <w:vMerge w:val="restart"/>
          </w:tcPr>
          <w:p>
            <w:pPr>
              <w:pStyle w:val="0"/>
            </w:pPr>
            <w:r>
              <w:rPr>
                <w:sz w:val="24"/>
              </w:rPr>
            </w:r>
          </w:p>
        </w:tc>
        <w:tc>
          <w:tcPr>
            <w:tcW w:w="1159" w:type="dxa"/>
            <w:vMerge w:val="restart"/>
          </w:tcPr>
          <w:p>
            <w:pPr>
              <w:pStyle w:val="0"/>
            </w:pPr>
            <w:r>
              <w:rPr>
                <w:sz w:val="24"/>
              </w:rPr>
            </w:r>
          </w:p>
        </w:tc>
        <w:tc>
          <w:tcPr>
            <w:tcW w:w="1011" w:type="dxa"/>
            <w:vMerge w:val="restart"/>
          </w:tcPr>
          <w:p>
            <w:pPr>
              <w:pStyle w:val="0"/>
            </w:pPr>
            <w:r>
              <w:rPr>
                <w:sz w:val="24"/>
              </w:rPr>
            </w:r>
          </w:p>
        </w:tc>
        <w:tc>
          <w:tcPr>
            <w:tcW w:w="1201" w:type="dxa"/>
            <w:vMerge w:val="restart"/>
          </w:tcPr>
          <w:p>
            <w:pPr>
              <w:pStyle w:val="0"/>
            </w:pPr>
            <w:r>
              <w:rPr>
                <w:sz w:val="24"/>
              </w:rPr>
            </w: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116" w:type="dxa"/>
          </w:tcPr>
          <w:p>
            <w:pPr>
              <w:pStyle w:val="0"/>
            </w:pPr>
            <w:r>
              <w:rPr>
                <w:sz w:val="24"/>
              </w:rPr>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tcW w:w="2098" w:type="dxa"/>
          </w:tcPr>
          <w:p>
            <w:pPr>
              <w:pStyle w:val="0"/>
              <w:jc w:val="center"/>
            </w:pPr>
            <w:r>
              <w:rPr>
                <w:sz w:val="24"/>
              </w:rPr>
              <w:t xml:space="preserve">Итого</w:t>
            </w:r>
          </w:p>
        </w:tc>
        <w:tc>
          <w:tcPr>
            <w:tcW w:w="1012" w:type="dxa"/>
          </w:tcPr>
          <w:p>
            <w:pPr>
              <w:pStyle w:val="0"/>
              <w:jc w:val="center"/>
            </w:pPr>
            <w:r>
              <w:rPr>
                <w:sz w:val="24"/>
              </w:rPr>
              <w:t xml:space="preserve">x</w:t>
            </w:r>
          </w:p>
        </w:tc>
        <w:tc>
          <w:tcPr>
            <w:tcW w:w="1012" w:type="dxa"/>
          </w:tcPr>
          <w:p>
            <w:pPr>
              <w:pStyle w:val="0"/>
              <w:jc w:val="center"/>
            </w:pPr>
            <w:r>
              <w:rPr>
                <w:sz w:val="24"/>
              </w:rPr>
              <w:t xml:space="preserve">x</w:t>
            </w:r>
          </w:p>
        </w:tc>
        <w:tc>
          <w:tcPr>
            <w:tcW w:w="1159" w:type="dxa"/>
          </w:tcPr>
          <w:p>
            <w:pPr>
              <w:pStyle w:val="0"/>
            </w:pPr>
            <w:r>
              <w:rPr>
                <w:sz w:val="24"/>
              </w:rPr>
            </w:r>
          </w:p>
        </w:tc>
        <w:tc>
          <w:tcPr>
            <w:tcW w:w="1011" w:type="dxa"/>
          </w:tcPr>
          <w:p>
            <w:pPr>
              <w:pStyle w:val="0"/>
              <w:jc w:val="center"/>
            </w:pPr>
            <w:r>
              <w:rPr>
                <w:sz w:val="24"/>
              </w:rPr>
              <w:t xml:space="preserve">x</w:t>
            </w:r>
          </w:p>
        </w:tc>
        <w:tc>
          <w:tcPr>
            <w:tcW w:w="1201" w:type="dxa"/>
          </w:tcPr>
          <w:p>
            <w:pPr>
              <w:pStyle w:val="0"/>
              <w:jc w:val="center"/>
            </w:pPr>
            <w:r>
              <w:rPr>
                <w:sz w:val="24"/>
              </w:rPr>
              <w:t xml:space="preserve">x</w:t>
            </w:r>
          </w:p>
        </w:tc>
        <w:tc>
          <w:tcPr>
            <w:tcW w:w="1116" w:type="dxa"/>
          </w:tcPr>
          <w:p>
            <w:pPr>
              <w:pStyle w:val="0"/>
              <w:jc w:val="center"/>
            </w:pPr>
            <w:r>
              <w:rPr>
                <w:sz w:val="24"/>
              </w:rPr>
              <w:t xml:space="preserve">x</w:t>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r>
        <w:tc>
          <w:tcPr>
            <w:tcW w:w="2098" w:type="dxa"/>
          </w:tcPr>
          <w:p>
            <w:pPr>
              <w:pStyle w:val="0"/>
              <w:jc w:val="center"/>
            </w:pPr>
            <w:r>
              <w:rPr>
                <w:sz w:val="24"/>
              </w:rPr>
              <w:t xml:space="preserve">Итого по реестру</w:t>
            </w:r>
          </w:p>
        </w:tc>
        <w:tc>
          <w:tcPr>
            <w:tcW w:w="1012" w:type="dxa"/>
          </w:tcPr>
          <w:p>
            <w:pPr>
              <w:pStyle w:val="0"/>
              <w:jc w:val="center"/>
            </w:pPr>
            <w:r>
              <w:rPr>
                <w:sz w:val="24"/>
              </w:rPr>
              <w:t xml:space="preserve">x</w:t>
            </w:r>
          </w:p>
        </w:tc>
        <w:tc>
          <w:tcPr>
            <w:tcW w:w="1012" w:type="dxa"/>
          </w:tcPr>
          <w:p>
            <w:pPr>
              <w:pStyle w:val="0"/>
              <w:jc w:val="center"/>
            </w:pPr>
            <w:r>
              <w:rPr>
                <w:sz w:val="24"/>
              </w:rPr>
              <w:t xml:space="preserve">x</w:t>
            </w:r>
          </w:p>
        </w:tc>
        <w:tc>
          <w:tcPr>
            <w:tcW w:w="1159" w:type="dxa"/>
          </w:tcPr>
          <w:p>
            <w:pPr>
              <w:pStyle w:val="0"/>
            </w:pPr>
            <w:r>
              <w:rPr>
                <w:sz w:val="24"/>
              </w:rPr>
            </w:r>
          </w:p>
        </w:tc>
        <w:tc>
          <w:tcPr>
            <w:tcW w:w="1011" w:type="dxa"/>
          </w:tcPr>
          <w:p>
            <w:pPr>
              <w:pStyle w:val="0"/>
              <w:jc w:val="center"/>
            </w:pPr>
            <w:r>
              <w:rPr>
                <w:sz w:val="24"/>
              </w:rPr>
              <w:t xml:space="preserve">x</w:t>
            </w:r>
          </w:p>
        </w:tc>
        <w:tc>
          <w:tcPr>
            <w:tcW w:w="1201" w:type="dxa"/>
          </w:tcPr>
          <w:p>
            <w:pPr>
              <w:pStyle w:val="0"/>
              <w:jc w:val="center"/>
            </w:pPr>
            <w:r>
              <w:rPr>
                <w:sz w:val="24"/>
              </w:rPr>
              <w:t xml:space="preserve">x</w:t>
            </w:r>
          </w:p>
        </w:tc>
        <w:tc>
          <w:tcPr>
            <w:tcW w:w="1116" w:type="dxa"/>
          </w:tcPr>
          <w:p>
            <w:pPr>
              <w:pStyle w:val="0"/>
              <w:jc w:val="center"/>
            </w:pPr>
            <w:r>
              <w:rPr>
                <w:sz w:val="24"/>
              </w:rPr>
              <w:t xml:space="preserve">x</w:t>
            </w:r>
          </w:p>
        </w:tc>
        <w:tc>
          <w:tcPr>
            <w:tcW w:w="1156" w:type="dxa"/>
          </w:tcPr>
          <w:p>
            <w:pPr>
              <w:pStyle w:val="0"/>
            </w:pPr>
            <w:r>
              <w:rPr>
                <w:sz w:val="24"/>
              </w:rPr>
            </w:r>
          </w:p>
        </w:tc>
        <w:tc>
          <w:tcPr>
            <w:tcW w:w="1742" w:type="dxa"/>
          </w:tcPr>
          <w:p>
            <w:pPr>
              <w:pStyle w:val="0"/>
            </w:pPr>
            <w:r>
              <w:rPr>
                <w:sz w:val="24"/>
              </w:rPr>
            </w:r>
          </w:p>
        </w:tc>
        <w:tc>
          <w:tcPr>
            <w:tcW w:w="719" w:type="dxa"/>
          </w:tcPr>
          <w:p>
            <w:pPr>
              <w:pStyle w:val="0"/>
            </w:pPr>
            <w:r>
              <w:rPr>
                <w:sz w:val="24"/>
              </w:rPr>
            </w:r>
          </w:p>
        </w:tc>
        <w:tc>
          <w:tcPr>
            <w:tcW w:w="574" w:type="dxa"/>
          </w:tcPr>
          <w:p>
            <w:pPr>
              <w:pStyle w:val="0"/>
            </w:pPr>
            <w:r>
              <w:rPr>
                <w:sz w:val="24"/>
              </w:rPr>
            </w:r>
          </w:p>
        </w:tc>
        <w:tc>
          <w:tcPr>
            <w:tcW w:w="719" w:type="dxa"/>
          </w:tcPr>
          <w:p>
            <w:pPr>
              <w:pStyle w:val="0"/>
            </w:pPr>
            <w:r>
              <w:rPr>
                <w:sz w:val="24"/>
              </w:rPr>
            </w:r>
          </w:p>
        </w:tc>
        <w:tc>
          <w:tcPr>
            <w:tcW w:w="728"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   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w:t>
      </w:r>
    </w:p>
    <w:p>
      <w:pPr>
        <w:pStyle w:val="1"/>
        <w:jc w:val="both"/>
      </w:pPr>
      <w:r>
        <w:rPr>
          <w:sz w:val="20"/>
        </w:rPr>
        <w:t xml:space="preserve">(при наличии)</w:t>
      </w:r>
    </w:p>
    <w:p>
      <w:pPr>
        <w:pStyle w:val="1"/>
        <w:jc w:val="both"/>
      </w:pPr>
      <w:r>
        <w:rPr>
          <w:sz w:val="20"/>
        </w:rPr>
        <w:t xml:space="preserve">"__" ____________ 20 __ г.</w:t>
      </w:r>
    </w:p>
    <w:p>
      <w:pPr>
        <w:pStyle w:val="1"/>
        <w:jc w:val="both"/>
      </w:pPr>
      <w:r>
        <w:rPr>
          <w:sz w:val="20"/>
        </w:rPr>
        <w:t xml:space="preserve">Исполнитель __________________ телефон ________________</w:t>
      </w:r>
    </w:p>
    <w:p>
      <w:pPr>
        <w:pStyle w:val="0"/>
        <w:jc w:val="both"/>
      </w:pPr>
      <w:r>
        <w:rPr>
          <w:sz w:val="24"/>
        </w:rPr>
      </w:r>
    </w:p>
    <w:p>
      <w:pPr>
        <w:pStyle w:val="0"/>
        <w:ind w:firstLine="540"/>
        <w:jc w:val="both"/>
      </w:pPr>
      <w:r>
        <w:rPr>
          <w:sz w:val="24"/>
        </w:rPr>
        <w:t xml:space="preserve">--------------------------------</w:t>
      </w:r>
    </w:p>
    <w:bookmarkStart w:id="2454" w:name="P2454"/>
    <w:bookmarkEnd w:id="2454"/>
    <w:p>
      <w:pPr>
        <w:pStyle w:val="0"/>
        <w:spacing w:before="240" w:line-rule="auto"/>
        <w:ind w:firstLine="540"/>
        <w:jc w:val="both"/>
      </w:pPr>
      <w:r>
        <w:rPr>
          <w:sz w:val="24"/>
        </w:rPr>
        <w:t xml:space="preserve">&lt;*&gt; В части земельных участков, на которых осуществляется или планируется осуществляться закладка и (или) уход за многолетними насаждениями, подлежащих субсидированию в соответствии с Порядком предоставления субсидий на закладку и (или) уход за многолетними насаждениями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утвержденным постановлением Правительства Пензенской области от 13.02.2017 N 66-пП.</w:t>
      </w:r>
    </w:p>
    <w:bookmarkStart w:id="2455" w:name="P2455"/>
    <w:bookmarkEnd w:id="2455"/>
    <w:p>
      <w:pPr>
        <w:pStyle w:val="0"/>
        <w:spacing w:before="240" w:line-rule="auto"/>
        <w:ind w:firstLine="540"/>
        <w:jc w:val="both"/>
      </w:pPr>
      <w:r>
        <w:rPr>
          <w:sz w:val="24"/>
        </w:rPr>
        <w:t xml:space="preserve">&lt;**&gt; Указываются наименования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в случае если права на них не зарегистрированы в Едином государственном реестре недвижимости, и (или) выписки из Единого государственного реестра недвижимости на земельные участки, в случае если права на них зарегистрированы в Едином государственном реестре недвижимости.</w:t>
      </w:r>
    </w:p>
    <w:bookmarkStart w:id="2456" w:name="P2456"/>
    <w:bookmarkEnd w:id="2456"/>
    <w:p>
      <w:pPr>
        <w:pStyle w:val="0"/>
        <w:spacing w:before="240" w:line-rule="auto"/>
        <w:ind w:firstLine="540"/>
        <w:jc w:val="both"/>
      </w:pPr>
      <w:r>
        <w:rPr>
          <w:sz w:val="24"/>
        </w:rPr>
        <w:t xml:space="preserve">&lt;***&gt; В случае возмещения затрат период действия права пользования земельным участком по всем документам должен быть не менее периода осуществления сельскохозяйственного производства, затраты на которое заявлены к субсидированию, в случае финансового обеспечения затрат период действия права пользования земельным участком по всем документам должен соответствовать периоду осуществления сельскохозяйственного производства в году предоставления субсидии.</w:t>
      </w:r>
    </w:p>
    <w:bookmarkStart w:id="2457" w:name="P2457"/>
    <w:bookmarkEnd w:id="2457"/>
    <w:p>
      <w:pPr>
        <w:pStyle w:val="0"/>
        <w:spacing w:before="240" w:line-rule="auto"/>
        <w:ind w:firstLine="540"/>
        <w:jc w:val="both"/>
      </w:pPr>
      <w:r>
        <w:rPr>
          <w:sz w:val="24"/>
        </w:rPr>
        <w:t xml:space="preserve">&lt;****&gt; n - число граф по реестру.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bookmarkStart w:id="2468" w:name="P2468"/>
    <w:bookmarkEnd w:id="2468"/>
    <w:p>
      <w:pPr>
        <w:pStyle w:val="2"/>
        <w:jc w:val="center"/>
      </w:pPr>
      <w:r>
        <w:rPr>
          <w:sz w:val="24"/>
        </w:rPr>
        <w:t xml:space="preserve">ПОРЯДОК</w:t>
      </w:r>
    </w:p>
    <w:p>
      <w:pPr>
        <w:pStyle w:val="2"/>
        <w:jc w:val="center"/>
      </w:pPr>
      <w:r>
        <w:rPr>
          <w:sz w:val="24"/>
        </w:rPr>
        <w:t xml:space="preserve">ПРЕДОСТАВЛЕНИЯ СУБСИДИЙ НА ВОЗМЕЩЕНИЕ ЧАСТИ ЗАТРАТ</w:t>
      </w:r>
    </w:p>
    <w:p>
      <w:pPr>
        <w:pStyle w:val="2"/>
        <w:jc w:val="center"/>
      </w:pPr>
      <w:r>
        <w:rPr>
          <w:sz w:val="24"/>
        </w:rPr>
        <w:t xml:space="preserve">СЕЛЬСКОХОЗЯЙСТВЕННЫХ ТОВАРОПРОИЗВОДИТЕЛЕЙ НА УПЛАТУ</w:t>
      </w:r>
    </w:p>
    <w:p>
      <w:pPr>
        <w:pStyle w:val="2"/>
        <w:jc w:val="center"/>
      </w:pPr>
      <w:r>
        <w:rPr>
          <w:sz w:val="24"/>
        </w:rPr>
        <w:t xml:space="preserve">СТРАХОВЫХ ПРЕМИЙ НА УСЛОВИЯХ СОФИНАНСИРОВАНИЯ ЗА СЧЕТ</w:t>
      </w:r>
    </w:p>
    <w:p>
      <w:pPr>
        <w:pStyle w:val="2"/>
        <w:jc w:val="center"/>
      </w:pPr>
      <w:r>
        <w:rPr>
          <w:sz w:val="24"/>
        </w:rPr>
        <w:t xml:space="preserve">СРЕДСТВ ФЕДЕРАЛЬНОГО БЮДЖЕТА НА ПОДДЕРЖКУ ПРИОРИТЕТНЫХ</w:t>
      </w:r>
    </w:p>
    <w:p>
      <w:pPr>
        <w:pStyle w:val="2"/>
        <w:jc w:val="center"/>
      </w:pPr>
      <w:r>
        <w:rPr>
          <w:sz w:val="24"/>
        </w:rPr>
        <w:t xml:space="preserve">НАПРАВЛЕНИЙ АГРОПРОМЫШЛЕННОГО КОМПЛЕКСА И РАЗВИТИЕ МАЛЫХ</w:t>
      </w:r>
    </w:p>
    <w:p>
      <w:pPr>
        <w:pStyle w:val="2"/>
        <w:jc w:val="center"/>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227"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18.12.2024 </w:t>
            </w:r>
            <w:hyperlink w:history="0" r:id="rId228"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N 1040-пП</w:t>
              </w:r>
            </w:hyperlink>
            <w:r>
              <w:rPr>
                <w:sz w:val="24"/>
                <w:color w:val="392c69"/>
              </w:rPr>
              <w:t xml:space="preserve">, от 12.03.2025 </w:t>
            </w:r>
            <w:hyperlink w:history="0" r:id="rId229"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N 266-пП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субсидий</w:t>
      </w:r>
    </w:p>
    <w:p>
      <w:pPr>
        <w:pStyle w:val="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из бюджета Пензенской области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в рамках государственной </w:t>
      </w:r>
      <w:hyperlink w:history="0" r:id="rId230"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231"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2483" w:name="P2483"/>
    <w:bookmarkEnd w:id="2483"/>
    <w:p>
      <w:pPr>
        <w:pStyle w:val="0"/>
        <w:spacing w:before="240" w:line-rule="auto"/>
        <w:ind w:firstLine="540"/>
        <w:jc w:val="both"/>
      </w:pPr>
      <w:r>
        <w:rPr>
          <w:sz w:val="24"/>
        </w:rPr>
        <w:t xml:space="preserve">1.2. Субсидии предоставляются в целях поддержки сельскохозяйственного страхования в области растениеводства и (или) животноводства и (или) товарной аквакультуры (товарного рыбоводства).</w:t>
      </w:r>
    </w:p>
    <w:bookmarkStart w:id="2484" w:name="P2484"/>
    <w:bookmarkEnd w:id="2484"/>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2483" w:tooltip="1.2. Субсидии предоставляются в целях поддержки сельскохозяйственного страхования в области растениеводства и (или) животноводства и (или) товарной аквакультуры (товарного рыбоводства).">
        <w:r>
          <w:rPr>
            <w:sz w:val="24"/>
            <w:color w:val="0000ff"/>
          </w:rPr>
          <w:t xml:space="preserve">пункте 1.2</w:t>
        </w:r>
      </w:hyperlink>
      <w:r>
        <w:rPr>
          <w:sz w:val="24"/>
        </w:rPr>
        <w:t xml:space="preserve"> настоящего Порядка.</w:t>
      </w:r>
    </w:p>
    <w:bookmarkStart w:id="2485" w:name="P2485"/>
    <w:bookmarkEnd w:id="2485"/>
    <w:p>
      <w:pPr>
        <w:pStyle w:val="0"/>
        <w:spacing w:before="240" w:line-rule="auto"/>
        <w:ind w:firstLine="540"/>
        <w:jc w:val="both"/>
      </w:pPr>
      <w:r>
        <w:rPr>
          <w:sz w:val="24"/>
        </w:rPr>
        <w:t xml:space="preserve">1.4. Право на получение субсидий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на территории Пензенской области, признанные таковыми в соответствии с Федеральным </w:t>
      </w:r>
      <w:hyperlink w:history="0" r:id="rId232" w:tooltip="Федеральный закон от 29.12.2006 N 264-ФЗ (ред. от 26.12.2024) &quot;О развитии сельского хозяйства&quot; (с изм. и доп., вступ. в силу с 01.03.2025) {КонсультантПлюс}">
        <w:r>
          <w:rPr>
            <w:sz w:val="24"/>
            <w:color w:val="0000ff"/>
          </w:rPr>
          <w:t xml:space="preserve">законом</w:t>
        </w:r>
      </w:hyperlink>
      <w:r>
        <w:rPr>
          <w:sz w:val="24"/>
        </w:rPr>
        <w:t xml:space="preserve"> от 29.12.2006 N 264-ФЗ "О развитии сельского хозяйства" и заключившие со страховщиком договор сельскохозяйственного страхования (далее - получатели субсидий, участники отбора).</w:t>
      </w:r>
    </w:p>
    <w:bookmarkStart w:id="2486" w:name="P2486"/>
    <w:bookmarkEnd w:id="2486"/>
    <w:p>
      <w:pPr>
        <w:pStyle w:val="0"/>
        <w:spacing w:before="240" w:line-rule="auto"/>
        <w:ind w:firstLine="540"/>
        <w:jc w:val="both"/>
      </w:pPr>
      <w:r>
        <w:rPr>
          <w:sz w:val="24"/>
        </w:rPr>
        <w:t xml:space="preserve">1.5. Субсидии предоставляются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рыболовства):</w:t>
      </w:r>
    </w:p>
    <w:bookmarkStart w:id="2487" w:name="P2487"/>
    <w:bookmarkEnd w:id="2487"/>
    <w:p>
      <w:pPr>
        <w:pStyle w:val="0"/>
        <w:spacing w:before="240" w:line-rule="auto"/>
        <w:ind w:firstLine="540"/>
        <w:jc w:val="both"/>
      </w:pPr>
      <w:r>
        <w:rPr>
          <w:sz w:val="24"/>
        </w:rPr>
        <w:t xml:space="preserve">а) в области растениеводства - при страховании рисков утраты (гибели) урожая сельскохозяйственной культуры, в том числе урожая многолетних насаждений, утраты (гибели) посадок многолетних насаждений в результате воздействия всех, нескольких или одного из следующих событий:</w:t>
      </w:r>
    </w:p>
    <w:p>
      <w:pPr>
        <w:pStyle w:val="0"/>
        <w:spacing w:before="240" w:line-rule="auto"/>
        <w:ind w:firstLine="540"/>
        <w:jc w:val="both"/>
      </w:pPr>
      <w:r>
        <w:rPr>
          <w:sz w:val="24"/>
        </w:rPr>
        <w:t xml:space="preserve">-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 ветер, землетрясение, сход снежных лавин, сель, природный пожар);</w:t>
      </w:r>
    </w:p>
    <w:p>
      <w:pPr>
        <w:pStyle w:val="0"/>
        <w:spacing w:before="240" w:line-rule="auto"/>
        <w:ind w:firstLine="540"/>
        <w:jc w:val="both"/>
      </w:pPr>
      <w:r>
        <w:rPr>
          <w:sz w:val="24"/>
        </w:rPr>
        <w:t xml:space="preserve">- проникновение и (или) распространение вредных организмов, если такие события носят эпифитотический характер;</w:t>
      </w:r>
    </w:p>
    <w:p>
      <w:pPr>
        <w:pStyle w:val="0"/>
        <w:spacing w:before="240" w:line-rule="auto"/>
        <w:ind w:firstLine="540"/>
        <w:jc w:val="both"/>
      </w:pPr>
      <w:r>
        <w:rPr>
          <w:sz w:val="24"/>
        </w:rPr>
        <w:t xml:space="preserve">-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pPr>
        <w:pStyle w:val="0"/>
        <w:spacing w:before="240" w:line-rule="auto"/>
        <w:ind w:firstLine="540"/>
        <w:jc w:val="both"/>
      </w:pPr>
      <w:r>
        <w:rPr>
          <w:sz w:val="24"/>
        </w:rPr>
        <w:t xml:space="preserve">- чрезвычайная ситуация природного характера.</w:t>
      </w:r>
    </w:p>
    <w:bookmarkStart w:id="2492" w:name="P2492"/>
    <w:bookmarkEnd w:id="2492"/>
    <w:p>
      <w:pPr>
        <w:pStyle w:val="0"/>
        <w:spacing w:before="240" w:line-rule="auto"/>
        <w:ind w:firstLine="540"/>
        <w:jc w:val="both"/>
      </w:pPr>
      <w:r>
        <w:rPr>
          <w:sz w:val="24"/>
        </w:rPr>
        <w:t xml:space="preserve">б) в области животноводства - при страховании рисков утраты (гибели) сельскохозяйственных животных в результате воздействия всех, нескольких или одного из следующих событий:</w:t>
      </w:r>
    </w:p>
    <w:p>
      <w:pPr>
        <w:pStyle w:val="0"/>
        <w:spacing w:before="240" w:line-rule="auto"/>
        <w:ind w:firstLine="540"/>
        <w:jc w:val="both"/>
      </w:pPr>
      <w:r>
        <w:rPr>
          <w:sz w:val="24"/>
        </w:rPr>
        <w:t xml:space="preserve">- заразные болезни животных, включенные в перечень, утвержденный уполномоченным органом; возникновение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массовые отравления;</w:t>
      </w:r>
    </w:p>
    <w:p>
      <w:pPr>
        <w:pStyle w:val="0"/>
        <w:spacing w:before="240" w:line-rule="auto"/>
        <w:ind w:firstLine="540"/>
        <w:jc w:val="both"/>
      </w:pPr>
      <w:r>
        <w:rPr>
          <w:sz w:val="24"/>
        </w:rPr>
        <w:t xml:space="preserve">- 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p>
    <w:p>
      <w:pPr>
        <w:pStyle w:val="0"/>
        <w:spacing w:before="240" w:line-rule="auto"/>
        <w:ind w:firstLine="540"/>
        <w:jc w:val="both"/>
      </w:pPr>
      <w:r>
        <w:rPr>
          <w:sz w:val="24"/>
        </w:rPr>
        <w:t xml:space="preserve">- нарушение электро-,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pPr>
        <w:pStyle w:val="0"/>
        <w:spacing w:before="240" w:line-rule="auto"/>
        <w:ind w:firstLine="540"/>
        <w:jc w:val="both"/>
      </w:pPr>
      <w:r>
        <w:rPr>
          <w:sz w:val="24"/>
        </w:rPr>
        <w:t xml:space="preserve">- пожар;</w:t>
      </w:r>
    </w:p>
    <w:p>
      <w:pPr>
        <w:pStyle w:val="0"/>
        <w:spacing w:before="240" w:line-rule="auto"/>
        <w:ind w:firstLine="540"/>
        <w:jc w:val="both"/>
      </w:pPr>
      <w:r>
        <w:rPr>
          <w:sz w:val="24"/>
        </w:rPr>
        <w:t xml:space="preserve">в) в области товарной аквакультуры (товарного рыбоводства) - при страховании рисков утраты (гибели) объектов товарной аквакультуры (товарного рыбоводства) в результате воздействия следующих событий:</w:t>
      </w:r>
    </w:p>
    <w:p>
      <w:pPr>
        <w:pStyle w:val="0"/>
        <w:spacing w:before="240" w:line-rule="auto"/>
        <w:ind w:firstLine="540"/>
        <w:jc w:val="both"/>
      </w:pPr>
      <w:r>
        <w:rPr>
          <w:sz w:val="24"/>
        </w:rPr>
        <w:t xml:space="preserve">- заразные болезни объектов товарной аквакультуры (товарного рыбоводства), включенные в перечень, утвержденный уполномоченным органом, массовые отравления;</w:t>
      </w:r>
    </w:p>
    <w:p>
      <w:pPr>
        <w:pStyle w:val="0"/>
        <w:spacing w:before="240" w:line-rule="auto"/>
        <w:ind w:firstLine="540"/>
        <w:jc w:val="both"/>
      </w:pPr>
      <w:r>
        <w:rPr>
          <w:sz w:val="24"/>
        </w:rPr>
        <w:t xml:space="preserve">- воздействие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
    <w:p>
      <w:pPr>
        <w:pStyle w:val="0"/>
        <w:spacing w:before="240" w:line-rule="auto"/>
        <w:ind w:firstLine="540"/>
        <w:jc w:val="both"/>
      </w:pPr>
      <w:r>
        <w:rPr>
          <w:sz w:val="24"/>
        </w:rPr>
        <w:t xml:space="preserve">- нарушение электро-, тепло-, водоснабжения в результате стихийных бедствий, если 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pPr>
        <w:pStyle w:val="0"/>
        <w:spacing w:before="240" w:line-rule="auto"/>
        <w:ind w:firstLine="540"/>
        <w:jc w:val="both"/>
      </w:pPr>
      <w:r>
        <w:rPr>
          <w:sz w:val="24"/>
        </w:rPr>
        <w:t xml:space="preserve">- пожар.</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Условия и порядок предоставления субсидий</w:t>
      </w:r>
    </w:p>
    <w:p>
      <w:pPr>
        <w:pStyle w:val="0"/>
        <w:jc w:val="both"/>
      </w:pPr>
      <w:r>
        <w:rPr>
          <w:sz w:val="24"/>
        </w:rPr>
      </w:r>
    </w:p>
    <w:bookmarkStart w:id="2507" w:name="P2507"/>
    <w:bookmarkEnd w:id="2507"/>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233">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на Портале предоставления мер финансовой государственной поддержки (</w:t>
      </w:r>
      <w:hyperlink w:history="0" r:id="rId234">
        <w:r>
          <w:rPr>
            <w:sz w:val="24"/>
            <w:color w:val="0000ff"/>
          </w:rPr>
          <w:t xml:space="preserve">https://promote.budget.gov.ru/</w:t>
        </w:r>
      </w:hyperlink>
      <w:r>
        <w:rPr>
          <w:sz w:val="24"/>
        </w:rPr>
        <w:t xml:space="preserve">) в системе "Электронный бюджет" (далее - регистрация заявки)) должен соответствовать следующим требованиям:</w:t>
      </w:r>
    </w:p>
    <w:p>
      <w:pPr>
        <w:pStyle w:val="0"/>
        <w:jc w:val="both"/>
      </w:pPr>
      <w:r>
        <w:rPr>
          <w:sz w:val="24"/>
        </w:rPr>
        <w:t xml:space="preserve">(в ред. </w:t>
      </w:r>
      <w:hyperlink w:history="0" r:id="rId235"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Постановления</w:t>
        </w:r>
      </w:hyperlink>
      <w:r>
        <w:rPr>
          <w:sz w:val="24"/>
        </w:rPr>
        <w:t xml:space="preserve"> Правительства Пензенской обл. от 12.03.2025 N 266-пП)</w:t>
      </w:r>
    </w:p>
    <w:bookmarkStart w:id="2509" w:name="P2509"/>
    <w:bookmarkEnd w:id="2509"/>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236"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2483" w:tooltip="1.2. Субсидии предоставляются в целях поддержки сельскохозяйственного страхования в области растениеводства и (или) животноводства и (или) товарной аквакультуры (товарного рыбоводств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237"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отсутствуют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2517" w:name="P2517"/>
    <w:bookmarkEnd w:id="2517"/>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238"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2518" w:name="P2518"/>
    <w:bookmarkEnd w:id="2518"/>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 участника отбора должно быть право пользования на земельные участки, на которых осуществляется или планируется осуществлять сельскохозяйственное производство (в части земельных участков, на которых выращиваются сельскохозяйственные культуры, в том числе многолетние насаждения, застрахованные и заявленные к субсидированию в соответствии с настоящим Порядком, и (или) на которых расположены здания, строения, сооружения, предназначенные для содержания сельскохозяйственных животных (товарной аквакультуры (товарного рыбоводства), застрахованных и заявленных к субсидированию в соответствии с настоящим Порядком), оформленное в соответствии с требованиями законодательства Российской Федерации;</w:t>
      </w:r>
    </w:p>
    <w:p>
      <w:pPr>
        <w:pStyle w:val="0"/>
        <w:jc w:val="both"/>
      </w:pPr>
      <w:r>
        <w:rPr>
          <w:sz w:val="24"/>
        </w:rPr>
        <w:t xml:space="preserve">(в ред. </w:t>
      </w:r>
      <w:hyperlink w:history="0" r:id="rId239"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Постановления</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 у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участник отбора осуществляет деятельность, за услуги по подаче (отводу) воды по Пензенской области в размере более 50 тыс. рублей;</w:t>
      </w:r>
    </w:p>
    <w:p>
      <w:pPr>
        <w:pStyle w:val="0"/>
        <w:jc w:val="both"/>
      </w:pPr>
      <w:r>
        <w:rPr>
          <w:sz w:val="24"/>
        </w:rPr>
        <w:t xml:space="preserve">(абзац введен </w:t>
      </w:r>
      <w:hyperlink w:history="0" r:id="rId240"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Постановлением</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 участником отбора внесены в государственный реестр земель сельскохозяйственного назначения сведения,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выращиваются сельскохозяйственные культуры, в том числе многолетние насаждения, застрахованные и заявленные к субсидированию в соответствии с настоящим Порядком, и (или) на которых расположены здания, строения, сооружения, предназначенные для содержания сельскохозяйственных животных (товарной аквакультуры (товарного рыбоводства), застрахованных и заявленных к субсидированию в соответствии с настоящим Порядком), в соответствии с </w:t>
      </w:r>
      <w:hyperlink w:history="0" r:id="rId241"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 (в случае обращения за субсидией по договорам сельскохозяйственного страхования, заключенным после 31.12.2024);</w:t>
      </w:r>
    </w:p>
    <w:p>
      <w:pPr>
        <w:pStyle w:val="0"/>
        <w:jc w:val="both"/>
      </w:pPr>
      <w:r>
        <w:rPr>
          <w:sz w:val="24"/>
        </w:rPr>
        <w:t xml:space="preserve">(абзац введен </w:t>
      </w:r>
      <w:hyperlink w:history="0" r:id="rId242"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Постановлением</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 отсутствие в году, предшествующем году получения субсидии,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243"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 у участника отбора должен быть заключен договор сельскохозяйственного страхования. Договор сельскохозяйственного страхования должен соответствовать требованиям </w:t>
      </w:r>
      <w:hyperlink w:history="0" r:id="rId244"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4"/>
            <w:color w:val="0000ff"/>
          </w:rPr>
          <w:t xml:space="preserve">статьи 4</w:t>
        </w:r>
      </w:hyperlink>
      <w:r>
        <w:rPr>
          <w:sz w:val="24"/>
        </w:rP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 последующими изменениями).</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2485" w:tooltip="1.4. Право на получение субсидий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на территории Пензенской области, признанные таковыми в соответствии с Федеральным законом от 29.12.2006 N 264-ФЗ &quot;О развитии сельского хозяйства&quot; и заключившие со страховщиком договор сельскохозяйственного страхования (далее - получатели субсидий, участники отбора).">
        <w:r>
          <w:rPr>
            <w:sz w:val="24"/>
            <w:color w:val="0000ff"/>
          </w:rPr>
          <w:t xml:space="preserve">пунктом 1.4</w:t>
        </w:r>
      </w:hyperlink>
      <w:r>
        <w:rPr>
          <w:sz w:val="24"/>
        </w:rPr>
        <w:t xml:space="preserve">, </w:t>
      </w:r>
      <w:hyperlink w:history="0" w:anchor="P25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25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25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2671"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25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25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25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25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2530" w:name="P2530"/>
    <w:bookmarkEnd w:id="2530"/>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подтверждающий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2534" w:name="P2534"/>
    <w:bookmarkEnd w:id="2534"/>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2534"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25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документы, подтверждающие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выращиваются сельскохозяйственные культуры, в том числе многолетние насаждения, застрахованные и заявленные к субсидированию в соответствии с настоящим Порядком, и (или) на которых расположены здания, строения, сооружения, предназначенные для содержания сельскохозяйственных животных (товарной аквакультуры (товарного рыбоводства), застрахованных и заявленных к субсидированию в соответствии с настоящим Порядком), в случае если права на них не зарегистрированы в Едином государственном реестре недвижимости;</w:t>
      </w:r>
    </w:p>
    <w:p>
      <w:pPr>
        <w:pStyle w:val="0"/>
        <w:jc w:val="both"/>
      </w:pPr>
      <w:r>
        <w:rPr>
          <w:sz w:val="24"/>
        </w:rPr>
        <w:t xml:space="preserve">(пп. "в" в ред. </w:t>
      </w:r>
      <w:hyperlink w:history="0" r:id="rId245"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Постановления</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г) документов, указанных в </w:t>
      </w:r>
      <w:hyperlink w:history="0" w:anchor="P6108" w:tooltip="ПЕРЕЧЕНЬ">
        <w:r>
          <w:rPr>
            <w:sz w:val="24"/>
            <w:color w:val="0000ff"/>
          </w:rPr>
          <w:t xml:space="preserve">приложении N 11</w:t>
        </w:r>
      </w:hyperlink>
      <w:r>
        <w:rPr>
          <w:sz w:val="24"/>
        </w:rPr>
        <w:t xml:space="preserve"> к настоящему Порядку;</w:t>
      </w:r>
    </w:p>
    <w:p>
      <w:pPr>
        <w:pStyle w:val="0"/>
        <w:spacing w:before="240" w:line-rule="auto"/>
        <w:ind w:firstLine="540"/>
        <w:jc w:val="both"/>
      </w:pPr>
      <w:r>
        <w:rPr>
          <w:sz w:val="24"/>
        </w:rPr>
        <w:t xml:space="preserve">д)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2541" w:name="P2541"/>
    <w:bookmarkEnd w:id="2541"/>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главного Управления МЧС России по Пензенской области об отсутствии в году, предшествующем году получения субсидии, случаев привлечения к ответственности получателей субсидий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246"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е)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247"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248"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ж) выписки из Единого государственного реестра недвижимости на земельные участки, на которых осуществляется или планируется осуществлять сельскохозяйственное производство (в части земельных участков, на которых выращиваются сельскохозяйственные культуры, в том числе многолетние насаждения, застрахованные и заявленные к субсидированию в соответствии с настоящим Порядком, и (или) на которых расположены здания, строения, сооружения, предназначенные для содержания сельскохозяйственных животных (товарной аквакультуры (товарного рыбоводства), застрахованных и заявленных к субсидированию в соответствии с настоящим Порядком), в случае если права на них зарегистрированы в Едином государственном реестре недвижимости;</w:t>
      </w:r>
    </w:p>
    <w:p>
      <w:pPr>
        <w:pStyle w:val="0"/>
        <w:jc w:val="both"/>
      </w:pPr>
      <w:r>
        <w:rPr>
          <w:sz w:val="24"/>
        </w:rPr>
        <w:t xml:space="preserve">(пп. "ж" в ред. </w:t>
      </w:r>
      <w:hyperlink w:history="0" r:id="rId249"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Постановления</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з)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 отбора осуществляется деятельность, об отсутствии у участника отбора просроченной задолженности перед указанным учреждением за услуги по подаче (отводу) воды по Пензенской области в размере более 50 тыс. рублей;</w:t>
      </w:r>
    </w:p>
    <w:p>
      <w:pPr>
        <w:pStyle w:val="0"/>
        <w:jc w:val="both"/>
      </w:pPr>
      <w:r>
        <w:rPr>
          <w:sz w:val="24"/>
        </w:rPr>
        <w:t xml:space="preserve">(пп. "з" введен </w:t>
      </w:r>
      <w:hyperlink w:history="0" r:id="rId250"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Постановлением</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и) сведений о внесенных в государственный реестр земель сельскохозяйственного назначения записей о земельных участках (формируется в разделе "записи Реестра СЗН"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выращиваются сельскохозяйственные культуры, в том числе многолетние насаждения, застрахованные и заявленные к субсидированию в соответствии с настоящим Порядком, и (или) на которых расположены здания, строения, сооружения, предназначенные для содержания сельскохозяйственных животных (товарной аквакультуры (товарного рыбоводства), застрахованных и заявленных к субсидированию в соответствии с настоящим Порядком), в соответствии с </w:t>
      </w:r>
      <w:hyperlink w:history="0" r:id="rId251"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 (представляются в случае обращения за субсидией по договорам сельскохозяйственного страхования, заключенным после 31.12.2024).</w:t>
      </w:r>
    </w:p>
    <w:p>
      <w:pPr>
        <w:pStyle w:val="0"/>
        <w:jc w:val="both"/>
      </w:pPr>
      <w:r>
        <w:rPr>
          <w:sz w:val="24"/>
        </w:rPr>
        <w:t xml:space="preserve">(пп. "и" введен </w:t>
      </w:r>
      <w:hyperlink w:history="0" r:id="rId252"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Постановлением</w:t>
        </w:r>
      </w:hyperlink>
      <w:r>
        <w:rPr>
          <w:sz w:val="24"/>
        </w:rPr>
        <w:t xml:space="preserve"> Правительства Пензенской обл. от 12.03.2025 N 266-пП)</w:t>
      </w:r>
    </w:p>
    <w:bookmarkStart w:id="2554" w:name="P2554"/>
    <w:bookmarkEnd w:id="2554"/>
    <w:p>
      <w:pPr>
        <w:pStyle w:val="0"/>
        <w:spacing w:before="240" w:line-rule="auto"/>
        <w:ind w:firstLine="540"/>
        <w:jc w:val="both"/>
      </w:pPr>
      <w:r>
        <w:rPr>
          <w:sz w:val="24"/>
        </w:rPr>
        <w:t xml:space="preserve">2.6. Заявка и документы, указанные в </w:t>
      </w:r>
      <w:hyperlink w:history="0" w:anchor="P253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2541"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2559" w:name="P2559"/>
    <w:bookmarkEnd w:id="2559"/>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253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25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несоответствия получателя субсидии требованиям, установленным </w:t>
      </w:r>
      <w:hyperlink w:history="0" w:anchor="P2485" w:tooltip="1.4. Право на получение субсидий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на территории Пензенской области, признанные таковыми в соответствии с Федеральным законом от 29.12.2006 N 264-ФЗ &quot;О развитии сельского хозяйства&quot; и заключившие со страховщиком договор сельскохозяйственного страхования (далее - получатели субсидий, участники отбора).">
        <w:r>
          <w:rPr>
            <w:sz w:val="24"/>
            <w:color w:val="0000ff"/>
          </w:rPr>
          <w:t xml:space="preserve">пунктами 1.4</w:t>
        </w:r>
      </w:hyperlink>
      <w:r>
        <w:rPr>
          <w:sz w:val="24"/>
        </w:rPr>
        <w:t xml:space="preserve">, </w:t>
      </w:r>
      <w:hyperlink w:history="0" w:anchor="P250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должен соответствовать следующим требованиям:">
        <w:r>
          <w:rPr>
            <w:sz w:val="24"/>
            <w:color w:val="0000ff"/>
          </w:rPr>
          <w:t xml:space="preserve">2.1</w:t>
        </w:r>
      </w:hyperlink>
      <w:r>
        <w:rPr>
          <w:sz w:val="24"/>
        </w:rPr>
        <w:t xml:space="preserve">, </w:t>
      </w:r>
      <w:hyperlink w:history="0" w:anchor="P25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2563" w:name="P2563"/>
    <w:bookmarkEnd w:id="2563"/>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Размер субсидии рассчитывается в соответствии с </w:t>
      </w:r>
      <w:hyperlink w:history="0" r:id="rId253"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4"/>
            <w:color w:val="0000ff"/>
          </w:rPr>
          <w:t xml:space="preserve">частью 3 статьи 3</w:t>
        </w:r>
      </w:hyperlink>
      <w:r>
        <w:rPr>
          <w:sz w:val="24"/>
        </w:rP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 последующими изменениями),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по согласованию с Министерством финансов Российской Федерации.</w:t>
      </w:r>
    </w:p>
    <w:p>
      <w:pPr>
        <w:pStyle w:val="0"/>
        <w:spacing w:before="240" w:line-rule="auto"/>
        <w:ind w:firstLine="540"/>
        <w:jc w:val="both"/>
      </w:pPr>
      <w:r>
        <w:rPr>
          <w:sz w:val="24"/>
        </w:rPr>
        <w:t xml:space="preserve">Субсидии предоставляются на уплату страховых премий в соответствии со </w:t>
      </w:r>
      <w:hyperlink w:history="0" r:id="rId254"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4"/>
            <w:color w:val="0000ff"/>
          </w:rPr>
          <w:t xml:space="preserve">статьей 4</w:t>
        </w:r>
      </w:hyperlink>
      <w:r>
        <w:rPr>
          <w:sz w:val="24"/>
        </w:rP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по действующим на дату принятия решения о предоставлении субсидии договорам сельскохозяйственного страхования.</w:t>
      </w:r>
    </w:p>
    <w:p>
      <w:pPr>
        <w:pStyle w:val="0"/>
        <w:jc w:val="both"/>
      </w:pPr>
      <w:r>
        <w:rPr>
          <w:sz w:val="24"/>
        </w:rPr>
        <w:t xml:space="preserve">(в ред. </w:t>
      </w:r>
      <w:hyperlink w:history="0" r:id="rId255"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Постановления</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2568" w:name="P2568"/>
    <w:bookmarkEnd w:id="2568"/>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2569" w:name="P2569"/>
    <w:bookmarkEnd w:id="2569"/>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2484"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2572" w:name="P2572"/>
    <w:bookmarkEnd w:id="2572"/>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2696"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планирования, прогнозирования и анализа эффективности деятельности агропромышленного комплекса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2569"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2572"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планирования, прогнозирования и анализа эффективности деятельности агропромышленного комплекс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256"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257"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258"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2580" w:name="P2580"/>
    <w:bookmarkEnd w:id="2580"/>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а) в случае обращения за субсидией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 застрахована посевная (посадочная) площадь; показатель, необходимый для достижения результатов предоставления субсидии, - тыс. гектаров;</w:t>
      </w:r>
    </w:p>
    <w:p>
      <w:pPr>
        <w:pStyle w:val="0"/>
        <w:spacing w:before="240" w:line-rule="auto"/>
        <w:ind w:firstLine="540"/>
        <w:jc w:val="both"/>
      </w:pPr>
      <w:r>
        <w:rPr>
          <w:sz w:val="24"/>
        </w:rPr>
        <w:t xml:space="preserve">б) в случае обращения за субсидией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животноводства, - застраховано поголовье сельскохозяйственных животных; показатель, необходимый для достижения результатов предоставления субсидии, - тыс. условных голов;</w:t>
      </w:r>
    </w:p>
    <w:p>
      <w:pPr>
        <w:pStyle w:val="0"/>
        <w:spacing w:before="240" w:line-rule="auto"/>
        <w:ind w:firstLine="540"/>
        <w:jc w:val="both"/>
      </w:pPr>
      <w:r>
        <w:rPr>
          <w:sz w:val="24"/>
        </w:rPr>
        <w:t xml:space="preserve">в) в случае обращения за субсидией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товарной аквакультуры (товарного рыбоводства), - застрахован объем производства объектов товарной аквакультуры (товарного рыбоводства); показатель, необходимый для достижения результатов предоставления субсидии, - тыс. тонн.</w:t>
      </w:r>
    </w:p>
    <w:p>
      <w:pPr>
        <w:pStyle w:val="0"/>
        <w:spacing w:before="240" w:line-rule="auto"/>
        <w:ind w:firstLine="540"/>
        <w:jc w:val="both"/>
      </w:pPr>
      <w:r>
        <w:rPr>
          <w:sz w:val="24"/>
        </w:rPr>
        <w:t xml:space="preserve">2.11. Сроки (периодичность) перечисления субсидия получателю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на расчетный счет страховщика, открытый им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Перечисление субсидии получателям субсидии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2486" w:tooltip="1.5. Субсидии предоставляются на возмещение части затрат сельскохозяйственных товаропроизводителей 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ловства):">
        <w:r>
          <w:rPr>
            <w:sz w:val="24"/>
            <w:color w:val="0000ff"/>
          </w:rPr>
          <w:t xml:space="preserve">пункте 1.5</w:t>
        </w:r>
      </w:hyperlink>
      <w:r>
        <w:rPr>
          <w:sz w:val="24"/>
        </w:rPr>
        <w:t xml:space="preserve"> настоящего Порядка.</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за соблюдением условий и порядка предоставления субсидий</w:t>
      </w:r>
    </w:p>
    <w:p>
      <w:pPr>
        <w:pStyle w:val="2"/>
        <w:jc w:val="center"/>
      </w:pPr>
      <w:r>
        <w:rPr>
          <w:sz w:val="24"/>
        </w:rPr>
        <w:t xml:space="preserve">и ответственность за их нарушение</w:t>
      </w:r>
    </w:p>
    <w:p>
      <w:pPr>
        <w:pStyle w:val="0"/>
        <w:jc w:val="both"/>
      </w:pPr>
      <w:r>
        <w:rPr>
          <w:sz w:val="24"/>
        </w:rPr>
      </w:r>
    </w:p>
    <w:bookmarkStart w:id="2593" w:name="P2593"/>
    <w:bookmarkEnd w:id="2593"/>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w:t>
      </w:r>
    </w:p>
    <w:p>
      <w:pPr>
        <w:pStyle w:val="0"/>
        <w:spacing w:before="240" w:line-rule="auto"/>
        <w:ind w:firstLine="540"/>
        <w:jc w:val="both"/>
      </w:pPr>
      <w:r>
        <w:rPr>
          <w:sz w:val="24"/>
        </w:rPr>
        <w:t xml:space="preserve">- отчет о достижении значений результатов предоставления субсидии, указанных в </w:t>
      </w:r>
      <w:hyperlink w:history="0" w:anchor="P2580"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2593" w:tooltip="3.1. Требования к представлению отчетности.">
        <w:r>
          <w:rPr>
            <w:sz w:val="24"/>
            <w:color w:val="0000ff"/>
          </w:rPr>
          <w:t xml:space="preserve">пункте 3.1</w:t>
        </w:r>
      </w:hyperlink>
      <w:r>
        <w:rPr>
          <w:sz w:val="24"/>
        </w:rPr>
        <w:t xml:space="preserve"> настоящего Порядка, отдел планирования, прогнозирования и анализа эффективности деятельности агропромышленного комплекса Министерства осуществляет его проверку и по завершению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ответственности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259"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260"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2600" w:name="P2600"/>
    <w:bookmarkEnd w:id="2600"/>
    <w:p>
      <w:pPr>
        <w:pStyle w:val="0"/>
        <w:spacing w:before="240" w:line-rule="auto"/>
        <w:ind w:firstLine="540"/>
        <w:jc w:val="both"/>
      </w:pPr>
      <w:r>
        <w:rPr>
          <w:sz w:val="24"/>
        </w:rPr>
        <w:t xml:space="preserve">3.3.2.1. Субсидии подлежат возврату в случае:</w:t>
      </w:r>
    </w:p>
    <w:bookmarkStart w:id="2601" w:name="P2601"/>
    <w:bookmarkEnd w:id="2601"/>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2602" w:name="P2602"/>
    <w:bookmarkEnd w:id="2602"/>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2580"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2601"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2602"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jc w:val="both"/>
      </w:pPr>
      <w:r>
        <w:rPr>
          <w:sz w:val="24"/>
        </w:rPr>
      </w:r>
    </w:p>
    <w:p>
      <w:pPr>
        <w:pStyle w:val="0"/>
        <w:jc w:val="center"/>
      </w:pPr>
      <w:r>
        <w:rPr>
          <w:position w:val="-30"/>
        </w:rPr>
        <w:drawing>
          <wp:inline distT="0" distB="0" distL="0" distR="0">
            <wp:extent cx="2651760" cy="537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a:extLst>
                        <a:ext uri="{28A0092B-C50C-407E-A947-70E740481C1C}">
                          <a14:useLocalDpi xmlns:a14="http://schemas.microsoft.com/office/drawing/2010/main" val="0"/>
                        </a:ext>
                      </a:extLst>
                    </a:blip>
                    <a:srcRect/>
                    <a:stretch>
                      <a:fillRect/>
                    </a:stretch>
                  </pic:blipFill>
                  <pic:spPr bwMode="auto">
                    <a:xfrm>
                      <a:off x="0" y="0"/>
                      <a:ext cx="2651760" cy="537210"/>
                    </a:xfrm>
                    <a:prstGeom prst="rect">
                      <a:avLst/>
                    </a:prstGeom>
                    <a:noFill/>
                    <a:ln>
                      <a:noFill/>
                    </a:ln>
                  </pic:spPr>
                </pic:pic>
              </a:graphicData>
            </a:graphic>
          </wp:inline>
        </w:drawing>
      </w:r>
      <w:r>
        <w:rPr>
          <w:sz w:val="24"/>
        </w:rPr>
        <w:t xml:space="preserve">, где:</w:t>
      </w:r>
    </w:p>
    <w:p>
      <w:pPr>
        <w:pStyle w:val="0"/>
        <w:jc w:val="both"/>
      </w:pPr>
      <w:r>
        <w:rPr>
          <w:sz w:val="24"/>
        </w:rPr>
      </w:r>
    </w:p>
    <w:p>
      <w:pPr>
        <w:pStyle w:val="0"/>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n - количество результатов, установленных соглашением, значения которых больше 0;</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2600"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Положения, указанные в </w:t>
      </w:r>
      <w:hyperlink w:history="0" w:anchor="P2600"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2617"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2617" w:name="P2617"/>
    <w:bookmarkEnd w:id="2617"/>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jc w:val="both"/>
      </w:pPr>
      <w:r>
        <w:rPr>
          <w:sz w:val="24"/>
        </w:rPr>
      </w:r>
    </w:p>
    <w:p>
      <w:pPr>
        <w:pStyle w:val="2"/>
        <w:outlineLvl w:val="1"/>
        <w:jc w:val="center"/>
      </w:pPr>
      <w:r>
        <w:rPr>
          <w:sz w:val="24"/>
        </w:rPr>
        <w:t xml:space="preserve">4. Порядок проведения отбора</w:t>
      </w:r>
    </w:p>
    <w:p>
      <w:pPr>
        <w:pStyle w:val="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250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bookmarkStart w:id="2628" w:name="P2628"/>
    <w:bookmarkEnd w:id="2628"/>
    <w:p>
      <w:pPr>
        <w:pStyle w:val="0"/>
        <w:spacing w:before="240" w:line-rule="auto"/>
        <w:ind w:firstLine="540"/>
        <w:jc w:val="both"/>
      </w:pPr>
      <w:r>
        <w:rPr>
          <w:sz w:val="24"/>
        </w:rPr>
        <w:t xml:space="preserve">4.4.1. Отдел планирования, прогнозирования и анализа эффективности деятельности агропромышленного комплекса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261">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2671"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2641" w:name="P2641"/>
    <w:bookmarkEnd w:id="2641"/>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планирования, прогнозирования и анализа эффективности деятельности агропромышленного комплекса Министерства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2485" w:tooltip="1.4. Право на получение субсидий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на территории Пензенской области, признанные таковыми в соответствии с Федеральным законом от 29.12.2006 N 264-ФЗ &quot;О развитии сельского хозяйства&quot; и заключившие со страховщиком договор сельскохозяйственного страхования (далее - получатели субсидий, участники отбора).">
        <w:r>
          <w:rPr>
            <w:sz w:val="24"/>
            <w:color w:val="0000ff"/>
          </w:rPr>
          <w:t xml:space="preserve">пунктом 1.4</w:t>
        </w:r>
      </w:hyperlink>
      <w:r>
        <w:rPr>
          <w:sz w:val="24"/>
        </w:rPr>
        <w:t xml:space="preserve">, </w:t>
      </w:r>
      <w:hyperlink w:history="0" w:anchor="P25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25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25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253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25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планирования, прогнозирования и анализа эффективности деятельности агропромышленного комплекса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2670" w:tooltip="4.8.6. В заявку могут быть внесены изменения в системе &quot;Электронный бюджет&quot;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262"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Постановлением</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планирования, прогнозирования и анализа эффективности деятельности агропромышленного комплекса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25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25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25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25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2541"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государственной поддержки и отчетности агропромышленного комплекса Министерства (далее -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2670" w:name="P2670"/>
    <w:bookmarkEnd w:id="2670"/>
    <w:p>
      <w:pPr>
        <w:pStyle w:val="0"/>
        <w:spacing w:before="240" w:line-rule="auto"/>
        <w:ind w:firstLine="540"/>
        <w:jc w:val="both"/>
      </w:pPr>
      <w:r>
        <w:rPr>
          <w:sz w:val="24"/>
        </w:rPr>
        <w:t xml:space="preserve">4.8.6. В заявку могут быть внесены изменения в системе "Электронный бюджет"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2671" w:name="P2671"/>
    <w:bookmarkEnd w:id="2671"/>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2675" w:name="P2675"/>
    <w:bookmarkEnd w:id="2675"/>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2678"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2675"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2678" w:name="P2678"/>
    <w:bookmarkEnd w:id="2678"/>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250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253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253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25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250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должен соответствовать следующим требованиям:">
        <w:r>
          <w:rPr>
            <w:sz w:val="24"/>
            <w:color w:val="0000ff"/>
          </w:rPr>
          <w:t xml:space="preserve">пунктами 2.1</w:t>
        </w:r>
      </w:hyperlink>
      <w:r>
        <w:rPr>
          <w:sz w:val="24"/>
        </w:rPr>
        <w:t xml:space="preserve">, </w:t>
      </w:r>
      <w:hyperlink w:history="0" w:anchor="P25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2485" w:tooltip="1.4. Право на получение субсидий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на территории Пензенской области, признанные таковыми в соответствии с Федеральным законом от 29.12.2006 N 264-ФЗ &quot;О развитии сельского хозяйства&quot; и заключившие со страховщиком договор сельскохозяйственного страхования (далее - получатели субсидий, участники отбора).">
        <w:r>
          <w:rPr>
            <w:sz w:val="24"/>
            <w:color w:val="0000ff"/>
          </w:rPr>
          <w:t xml:space="preserve">пунктами 1.4</w:t>
        </w:r>
      </w:hyperlink>
      <w:r>
        <w:rPr>
          <w:sz w:val="24"/>
        </w:rPr>
        <w:t xml:space="preserve">, </w:t>
      </w:r>
      <w:hyperlink w:history="0" w:anchor="P25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2483" w:tooltip="1.2. Субсидии предоставляются в целях поддержки сельскохозяйственного страхования в области растениеводства и (или) животноводства и (или) товарной аквакультуры (товарного рыбоводств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263"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Постановления</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264"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Постановлением</w:t>
        </w:r>
      </w:hyperlink>
      <w:r>
        <w:rPr>
          <w:sz w:val="24"/>
        </w:rPr>
        <w:t xml:space="preserve"> Правительства Пензенской обл. от 12.03.2025 N 266-пП)</w:t>
      </w:r>
    </w:p>
    <w:bookmarkStart w:id="2696" w:name="P2696"/>
    <w:bookmarkEnd w:id="2696"/>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2563"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2641"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 исходя из очередности поступления заявок победителей отбора (получателей субсидий).</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2568"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2701" w:name="P2701"/>
    <w:bookmarkEnd w:id="2701"/>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2559"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2701"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2628" w:tooltip="4.4.1. Отдел планирования, прогнозирования и анализа эффективности деятельности агропромышленного комплекс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quot;Интернет&quot; (http://mcx.pnzreg.ru/) (далее - сайт Министерства) объявления о проведении отбора в целях получения субсидии с ука...">
        <w:r>
          <w:rPr>
            <w:sz w:val="24"/>
            <w:color w:val="0000ff"/>
          </w:rPr>
          <w:t xml:space="preserve">подпунктом 4.4.1 пункта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заявки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jc w:val="both"/>
      </w:pPr>
      <w:r>
        <w:rPr>
          <w:sz w:val="24"/>
        </w:rPr>
      </w:r>
    </w:p>
    <w:p>
      <w:pPr>
        <w:pStyle w:val="1"/>
        <w:jc w:val="both"/>
      </w:pPr>
      <w:r>
        <w:rPr>
          <w:sz w:val="20"/>
        </w:rPr>
        <w:t xml:space="preserve">В Министерство сельского хозяйства Пензенской области</w:t>
      </w:r>
    </w:p>
    <w:p>
      <w:pPr>
        <w:pStyle w:val="1"/>
        <w:jc w:val="both"/>
      </w:pPr>
      <w:r>
        <w:rPr>
          <w:sz w:val="20"/>
        </w:rPr>
      </w:r>
    </w:p>
    <w:bookmarkStart w:id="2726" w:name="P2726"/>
    <w:bookmarkEnd w:id="2726"/>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t xml:space="preserve">          ______________________________________________________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 _______</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r>
    </w:p>
    <w:p>
      <w:pPr>
        <w:pStyle w:val="1"/>
        <w:jc w:val="both"/>
      </w:pPr>
      <w:r>
        <w:rPr>
          <w:sz w:val="20"/>
        </w:rPr>
        <w:t xml:space="preserve">в соответствии с __________________________________________________________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t xml:space="preserve">__________________________________________________________________________,</w:t>
      </w:r>
    </w:p>
    <w:p>
      <w:pPr>
        <w:pStyle w:val="1"/>
        <w:jc w:val="both"/>
      </w:pPr>
      <w:r>
        <w:rPr>
          <w:sz w:val="20"/>
        </w:rPr>
        <w:t xml:space="preserve">утвержденным  постановлением  Правительства Пензенской области от _________</w:t>
      </w:r>
    </w:p>
    <w:p>
      <w:pPr>
        <w:pStyle w:val="1"/>
        <w:jc w:val="both"/>
      </w:pPr>
      <w:r>
        <w:rPr>
          <w:sz w:val="20"/>
        </w:rPr>
        <w:t xml:space="preserve">N _______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w:t>
      </w:r>
      <w:hyperlink w:history="0" w:anchor="P2773"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 (при наличии)</w:t>
      </w:r>
    </w:p>
    <w:p>
      <w:pPr>
        <w:pStyle w:val="1"/>
        <w:jc w:val="both"/>
      </w:pPr>
      <w:r>
        <w:rPr>
          <w:sz w:val="20"/>
        </w:rPr>
        <w:t xml:space="preserve">"___" _________________ 20__ г.</w:t>
      </w:r>
    </w:p>
    <w:p>
      <w:pPr>
        <w:pStyle w:val="0"/>
        <w:jc w:val="both"/>
      </w:pPr>
      <w:r>
        <w:rPr>
          <w:sz w:val="24"/>
        </w:rPr>
      </w:r>
    </w:p>
    <w:p>
      <w:pPr>
        <w:pStyle w:val="0"/>
        <w:ind w:firstLine="540"/>
        <w:jc w:val="both"/>
      </w:pPr>
      <w:r>
        <w:rPr>
          <w:sz w:val="24"/>
        </w:rPr>
        <w:t xml:space="preserve">--------------------------------</w:t>
      </w:r>
    </w:p>
    <w:bookmarkStart w:id="2773" w:name="P2773"/>
    <w:bookmarkEnd w:id="2773"/>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65"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2800" w:name="P2800"/>
    <w:bookmarkEnd w:id="2800"/>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jc w:val="both"/>
      </w:pPr>
      <w:r>
        <w:rPr>
          <w:sz w:val="24"/>
        </w:rPr>
      </w:r>
    </w:p>
    <w:p>
      <w:pPr>
        <w:pStyle w:val="0"/>
        <w:jc w:val="center"/>
      </w:pPr>
      <w:r>
        <w:rPr>
          <w:sz w:val="24"/>
        </w:rPr>
        <w:t xml:space="preserve">(Страхование урожая озимых сельскохозяйственных культур</w:t>
      </w:r>
    </w:p>
    <w:p>
      <w:pPr>
        <w:pStyle w:val="0"/>
        <w:jc w:val="center"/>
      </w:pPr>
      <w:r>
        <w:rPr>
          <w:sz w:val="24"/>
        </w:rPr>
        <w:t xml:space="preserve">посева отчетного года)</w:t>
      </w:r>
    </w:p>
    <w:p>
      <w:pPr>
        <w:pStyle w:val="0"/>
        <w:jc w:val="center"/>
      </w:pPr>
      <w:r>
        <w:rPr>
          <w:sz w:val="24"/>
        </w:rPr>
        <w:t xml:space="preserve">_______________________________________________________</w:t>
      </w:r>
    </w:p>
    <w:p>
      <w:pPr>
        <w:pStyle w:val="0"/>
        <w:jc w:val="center"/>
      </w:pPr>
      <w:r>
        <w:rPr>
          <w:sz w:val="24"/>
        </w:rPr>
        <w:t xml:space="preserve">(сельскохозяйственный товаропроизводитель - участник</w:t>
      </w:r>
    </w:p>
    <w:p>
      <w:pPr>
        <w:pStyle w:val="0"/>
        <w:jc w:val="center"/>
      </w:pPr>
      <w:r>
        <w:rPr>
          <w:sz w:val="24"/>
        </w:rPr>
        <w:t xml:space="preserve">отбора)</w:t>
      </w:r>
    </w:p>
    <w:p>
      <w:pPr>
        <w:pStyle w:val="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Номер договора страхования: ___________ Дата заключения _________</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7"/>
        <w:gridCol w:w="4025"/>
        <w:gridCol w:w="451"/>
        <w:gridCol w:w="529"/>
        <w:gridCol w:w="634"/>
        <w:gridCol w:w="529"/>
        <w:gridCol w:w="529"/>
        <w:gridCol w:w="529"/>
        <w:gridCol w:w="907"/>
      </w:tblGrid>
      <w:tr>
        <w:tc>
          <w:tcPr>
            <w:tcW w:w="857" w:type="dxa"/>
            <w:vMerge w:val="restart"/>
          </w:tcPr>
          <w:p>
            <w:pPr>
              <w:pStyle w:val="0"/>
              <w:jc w:val="center"/>
            </w:pPr>
            <w:r>
              <w:rPr>
                <w:sz w:val="24"/>
              </w:rPr>
              <w:t xml:space="preserve">N строки</w:t>
            </w:r>
          </w:p>
        </w:tc>
        <w:tc>
          <w:tcPr>
            <w:gridSpan w:val="8"/>
            <w:tcW w:w="8133" w:type="dxa"/>
          </w:tcPr>
          <w:p>
            <w:pPr>
              <w:pStyle w:val="0"/>
              <w:jc w:val="center"/>
            </w:pPr>
            <w:r>
              <w:rPr>
                <w:sz w:val="24"/>
              </w:rPr>
              <w:t xml:space="preserve">Сельскохозяйственные культуры (озимые) согласно Плану сельскохозяйственного страхования на отчетный год, при проведении страхования которых предоставляются субсидии:</w:t>
            </w:r>
          </w:p>
        </w:tc>
      </w:tr>
      <w:tr>
        <w:tc>
          <w:tcPr>
            <w:vMerge w:val="continue"/>
          </w:tcPr>
          <w:p/>
        </w:tc>
        <w:tc>
          <w:tcPr>
            <w:tcW w:w="4025" w:type="dxa"/>
            <w:vMerge w:val="restart"/>
          </w:tcPr>
          <w:p>
            <w:pPr>
              <w:pStyle w:val="0"/>
              <w:jc w:val="center"/>
            </w:pPr>
            <w:r>
              <w:rPr>
                <w:sz w:val="24"/>
              </w:rPr>
              <w:t xml:space="preserve">Наименование показателя</w:t>
            </w:r>
          </w:p>
        </w:tc>
        <w:tc>
          <w:tcPr>
            <w:gridSpan w:val="3"/>
            <w:tcW w:w="1614" w:type="dxa"/>
          </w:tcPr>
          <w:p>
            <w:pPr>
              <w:pStyle w:val="0"/>
              <w:jc w:val="center"/>
            </w:pPr>
            <w:r>
              <w:rPr>
                <w:sz w:val="24"/>
              </w:rPr>
              <w:t xml:space="preserve">озимые зерновые</w:t>
            </w:r>
          </w:p>
        </w:tc>
        <w:tc>
          <w:tcPr>
            <w:gridSpan w:val="3"/>
            <w:tcW w:w="1587" w:type="dxa"/>
          </w:tcPr>
          <w:p>
            <w:pPr>
              <w:pStyle w:val="0"/>
              <w:jc w:val="center"/>
            </w:pPr>
            <w:r>
              <w:rPr>
                <w:sz w:val="24"/>
              </w:rPr>
              <w:t xml:space="preserve">другие озимые культуры</w:t>
            </w:r>
          </w:p>
        </w:tc>
        <w:tc>
          <w:tcPr>
            <w:tcW w:w="907" w:type="dxa"/>
            <w:vMerge w:val="restart"/>
          </w:tcPr>
          <w:p>
            <w:pPr>
              <w:pStyle w:val="0"/>
              <w:jc w:val="center"/>
            </w:pPr>
            <w:r>
              <w:rPr>
                <w:sz w:val="24"/>
              </w:rPr>
              <w:t xml:space="preserve">всего</w:t>
            </w:r>
          </w:p>
        </w:tc>
      </w:tr>
      <w:tr>
        <w:tc>
          <w:tcPr>
            <w:vMerge w:val="continue"/>
          </w:tcPr>
          <w:p/>
        </w:tc>
        <w:tc>
          <w:tcPr>
            <w:vMerge w:val="continue"/>
          </w:tcPr>
          <w:p/>
        </w:tc>
        <w:tc>
          <w:tcPr>
            <w:gridSpan w:val="3"/>
            <w:tcW w:w="1614" w:type="dxa"/>
          </w:tcPr>
          <w:p>
            <w:pPr>
              <w:pStyle w:val="0"/>
              <w:jc w:val="center"/>
            </w:pPr>
            <w:r>
              <w:rPr>
                <w:sz w:val="24"/>
              </w:rPr>
              <w:t xml:space="preserve">наименование культуры</w:t>
            </w:r>
          </w:p>
        </w:tc>
        <w:tc>
          <w:tcPr>
            <w:gridSpan w:val="3"/>
            <w:tcW w:w="1587" w:type="dxa"/>
          </w:tcPr>
          <w:p>
            <w:pPr>
              <w:pStyle w:val="0"/>
              <w:jc w:val="center"/>
            </w:pPr>
            <w:r>
              <w:rPr>
                <w:sz w:val="24"/>
              </w:rPr>
              <w:t xml:space="preserve">наименование культуры</w:t>
            </w:r>
          </w:p>
        </w:tc>
        <w:tc>
          <w:tcPr>
            <w:vMerge w:val="continue"/>
          </w:tcPr>
          <w:p/>
        </w:tc>
      </w:tr>
      <w:tr>
        <w:tc>
          <w:tcPr>
            <w:vMerge w:val="continue"/>
          </w:tcPr>
          <w:p/>
        </w:tc>
        <w:tc>
          <w:tcPr>
            <w:vMerge w:val="continue"/>
          </w:tcP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vMerge w:val="continue"/>
          </w:tcPr>
          <w:p/>
        </w:tc>
      </w:tr>
      <w:tr>
        <w:tc>
          <w:tcPr>
            <w:tcW w:w="857" w:type="dxa"/>
          </w:tcPr>
          <w:p>
            <w:pPr>
              <w:pStyle w:val="0"/>
              <w:jc w:val="center"/>
            </w:pPr>
            <w:r>
              <w:rPr>
                <w:sz w:val="24"/>
              </w:rPr>
              <w:t xml:space="preserve">1</w:t>
            </w:r>
          </w:p>
        </w:tc>
        <w:tc>
          <w:tcPr>
            <w:tcW w:w="4025" w:type="dxa"/>
          </w:tcPr>
          <w:p>
            <w:pPr>
              <w:pStyle w:val="0"/>
              <w:jc w:val="center"/>
            </w:pPr>
            <w:r>
              <w:rPr>
                <w:sz w:val="24"/>
              </w:rPr>
              <w:t xml:space="preserve">2</w:t>
            </w:r>
          </w:p>
        </w:tc>
        <w:tc>
          <w:tcPr>
            <w:tcW w:w="451" w:type="dxa"/>
          </w:tcPr>
          <w:p>
            <w:pPr>
              <w:pStyle w:val="0"/>
              <w:jc w:val="center"/>
            </w:pPr>
            <w:r>
              <w:rPr>
                <w:sz w:val="24"/>
              </w:rPr>
              <w:t xml:space="preserve">3</w:t>
            </w:r>
          </w:p>
        </w:tc>
        <w:tc>
          <w:tcPr>
            <w:tcW w:w="529" w:type="dxa"/>
          </w:tcPr>
          <w:p>
            <w:pPr>
              <w:pStyle w:val="0"/>
              <w:jc w:val="center"/>
            </w:pPr>
            <w:r>
              <w:rPr>
                <w:sz w:val="24"/>
              </w:rPr>
              <w:t xml:space="preserve">4</w:t>
            </w:r>
          </w:p>
        </w:tc>
        <w:tc>
          <w:tcPr>
            <w:tcW w:w="634" w:type="dxa"/>
          </w:tcPr>
          <w:p>
            <w:pPr>
              <w:pStyle w:val="0"/>
              <w:jc w:val="center"/>
            </w:pPr>
            <w:r>
              <w:rPr>
                <w:sz w:val="24"/>
              </w:rPr>
              <w:t xml:space="preserve">5</w:t>
            </w:r>
          </w:p>
        </w:tc>
        <w:tc>
          <w:tcPr>
            <w:tcW w:w="529" w:type="dxa"/>
          </w:tcPr>
          <w:p>
            <w:pPr>
              <w:pStyle w:val="0"/>
              <w:jc w:val="center"/>
            </w:pPr>
            <w:r>
              <w:rPr>
                <w:sz w:val="24"/>
              </w:rPr>
              <w:t xml:space="preserve">6</w:t>
            </w:r>
          </w:p>
        </w:tc>
        <w:tc>
          <w:tcPr>
            <w:tcW w:w="529" w:type="dxa"/>
          </w:tcPr>
          <w:p>
            <w:pPr>
              <w:pStyle w:val="0"/>
              <w:jc w:val="center"/>
            </w:pPr>
            <w:r>
              <w:rPr>
                <w:sz w:val="24"/>
              </w:rPr>
              <w:t xml:space="preserve">7</w:t>
            </w:r>
          </w:p>
        </w:tc>
        <w:tc>
          <w:tcPr>
            <w:tcW w:w="529" w:type="dxa"/>
          </w:tcPr>
          <w:p>
            <w:pPr>
              <w:pStyle w:val="0"/>
              <w:jc w:val="center"/>
            </w:pPr>
            <w:r>
              <w:rPr>
                <w:sz w:val="24"/>
              </w:rPr>
              <w:t xml:space="preserve">8</w:t>
            </w:r>
          </w:p>
        </w:tc>
        <w:tc>
          <w:tcPr>
            <w:tcW w:w="907" w:type="dxa"/>
          </w:tcPr>
          <w:p>
            <w:pPr>
              <w:pStyle w:val="0"/>
              <w:jc w:val="center"/>
            </w:pPr>
            <w:r>
              <w:rPr>
                <w:sz w:val="24"/>
              </w:rPr>
              <w:t xml:space="preserve">9</w:t>
            </w:r>
          </w:p>
        </w:tc>
      </w:tr>
      <w:tr>
        <w:tc>
          <w:tcPr>
            <w:tcW w:w="857" w:type="dxa"/>
          </w:tcPr>
          <w:p>
            <w:pPr>
              <w:pStyle w:val="0"/>
              <w:jc w:val="center"/>
            </w:pPr>
            <w:r>
              <w:rPr>
                <w:sz w:val="24"/>
              </w:rPr>
              <w:t xml:space="preserve">1</w:t>
            </w:r>
          </w:p>
        </w:tc>
        <w:tc>
          <w:tcPr>
            <w:tcW w:w="4025" w:type="dxa"/>
          </w:tcPr>
          <w:p>
            <w:pPr>
              <w:pStyle w:val="0"/>
              <w:jc w:val="center"/>
            </w:pPr>
            <w:r>
              <w:rPr>
                <w:sz w:val="24"/>
              </w:rPr>
              <w:t xml:space="preserve">Общая посевная площадь (га)</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2</w:t>
            </w:r>
          </w:p>
        </w:tc>
        <w:tc>
          <w:tcPr>
            <w:tcW w:w="4025" w:type="dxa"/>
          </w:tcPr>
          <w:p>
            <w:pPr>
              <w:pStyle w:val="0"/>
              <w:jc w:val="center"/>
            </w:pPr>
            <w:r>
              <w:rPr>
                <w:sz w:val="24"/>
              </w:rPr>
              <w:t xml:space="preserve">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3</w:t>
            </w:r>
          </w:p>
        </w:tc>
        <w:tc>
          <w:tcPr>
            <w:tcW w:w="4025" w:type="dxa"/>
          </w:tcPr>
          <w:p>
            <w:pPr>
              <w:pStyle w:val="0"/>
              <w:jc w:val="center"/>
            </w:pPr>
            <w:r>
              <w:rPr>
                <w:sz w:val="24"/>
              </w:rPr>
              <w:t xml:space="preserve">Страховая стоимость (рублей)</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4</w:t>
            </w:r>
          </w:p>
        </w:tc>
        <w:tc>
          <w:tcPr>
            <w:tcW w:w="4025" w:type="dxa"/>
          </w:tcPr>
          <w:p>
            <w:pPr>
              <w:pStyle w:val="0"/>
              <w:jc w:val="center"/>
            </w:pPr>
            <w:r>
              <w:rPr>
                <w:sz w:val="24"/>
              </w:rPr>
              <w:t xml:space="preserve">Страховая сумма (рублей)</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5</w:t>
            </w:r>
          </w:p>
        </w:tc>
        <w:tc>
          <w:tcPr>
            <w:tcW w:w="4025" w:type="dxa"/>
          </w:tcPr>
          <w:p>
            <w:pPr>
              <w:pStyle w:val="0"/>
              <w:jc w:val="center"/>
            </w:pPr>
            <w:r>
              <w:rPr>
                <w:sz w:val="24"/>
              </w:rPr>
              <w:t xml:space="preserve">Страховой тариф (%)</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jc w:val="center"/>
            </w:pPr>
            <w:r>
              <w:rPr>
                <w:sz w:val="24"/>
              </w:rPr>
              <w:t xml:space="preserve">X</w:t>
            </w:r>
          </w:p>
        </w:tc>
      </w:tr>
      <w:tr>
        <w:tc>
          <w:tcPr>
            <w:tcW w:w="857" w:type="dxa"/>
          </w:tcPr>
          <w:p>
            <w:pPr>
              <w:pStyle w:val="0"/>
              <w:jc w:val="center"/>
            </w:pPr>
            <w:r>
              <w:rPr>
                <w:sz w:val="24"/>
              </w:rPr>
              <w:t xml:space="preserve">6</w:t>
            </w:r>
          </w:p>
        </w:tc>
        <w:tc>
          <w:tcPr>
            <w:tcW w:w="4025" w:type="dxa"/>
          </w:tcPr>
          <w:p>
            <w:pPr>
              <w:pStyle w:val="0"/>
              <w:jc w:val="center"/>
            </w:pPr>
            <w:r>
              <w:rPr>
                <w:sz w:val="24"/>
              </w:rPr>
              <w:t xml:space="preserve">Участие страхователя в страховании рисков (%)</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jc w:val="center"/>
            </w:pPr>
            <w:r>
              <w:rPr>
                <w:sz w:val="24"/>
              </w:rPr>
              <w:t xml:space="preserve">X</w:t>
            </w:r>
          </w:p>
        </w:tc>
      </w:tr>
      <w:tr>
        <w:tc>
          <w:tcPr>
            <w:tcW w:w="857" w:type="dxa"/>
          </w:tcPr>
          <w:p>
            <w:pPr>
              <w:pStyle w:val="0"/>
              <w:jc w:val="center"/>
            </w:pPr>
            <w:r>
              <w:rPr>
                <w:sz w:val="24"/>
              </w:rPr>
              <w:t xml:space="preserve">7</w:t>
            </w:r>
          </w:p>
        </w:tc>
        <w:tc>
          <w:tcPr>
            <w:tcW w:w="4025" w:type="dxa"/>
          </w:tcPr>
          <w:p>
            <w:pPr>
              <w:pStyle w:val="0"/>
              <w:jc w:val="center"/>
            </w:pPr>
            <w:r>
              <w:rPr>
                <w:sz w:val="24"/>
              </w:rPr>
              <w:t xml:space="preserve">Начисленная страховая премия (рублей)</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8</w:t>
            </w:r>
          </w:p>
        </w:tc>
        <w:tc>
          <w:tcPr>
            <w:tcW w:w="4025" w:type="dxa"/>
          </w:tcPr>
          <w:p>
            <w:pPr>
              <w:pStyle w:val="0"/>
              <w:jc w:val="center"/>
            </w:pPr>
            <w:r>
              <w:rPr>
                <w:sz w:val="24"/>
              </w:rPr>
              <w:t xml:space="preserve">Сумма уплаченной страховой премии (страхового взноса) (рублей)</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9</w:t>
            </w:r>
          </w:p>
        </w:tc>
        <w:tc>
          <w:tcPr>
            <w:tcW w:w="4025" w:type="dxa"/>
          </w:tcPr>
          <w:p>
            <w:pPr>
              <w:pStyle w:val="0"/>
              <w:jc w:val="center"/>
            </w:pPr>
            <w:r>
              <w:rPr>
                <w:sz w:val="24"/>
              </w:rPr>
              <w:t xml:space="preserve">Предельный размер ставки для расчета размера субсидий (%)</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jc w:val="center"/>
            </w:pPr>
            <w:r>
              <w:rPr>
                <w:sz w:val="24"/>
              </w:rPr>
              <w:t xml:space="preserve">X</w:t>
            </w:r>
          </w:p>
        </w:tc>
      </w:tr>
      <w:tr>
        <w:tc>
          <w:tcPr>
            <w:tcW w:w="857" w:type="dxa"/>
          </w:tcPr>
          <w:p>
            <w:pPr>
              <w:pStyle w:val="0"/>
              <w:jc w:val="center"/>
            </w:pPr>
            <w:r>
              <w:rPr>
                <w:sz w:val="24"/>
              </w:rPr>
              <w:t xml:space="preserve">10</w:t>
            </w:r>
          </w:p>
        </w:tc>
        <w:tc>
          <w:tcPr>
            <w:tcW w:w="4025" w:type="dxa"/>
          </w:tcPr>
          <w:p>
            <w:pPr>
              <w:pStyle w:val="0"/>
              <w:jc w:val="center"/>
            </w:pPr>
            <w:r>
              <w:rPr>
                <w:sz w:val="24"/>
              </w:rPr>
              <w:t xml:space="preserve">Размер страховой премии, подлежащей субсидированию (рублей):</w:t>
            </w:r>
          </w:p>
        </w:tc>
        <w:tc>
          <w:tcPr>
            <w:tcW w:w="451" w:type="dxa"/>
          </w:tcPr>
          <w:p>
            <w:pPr>
              <w:pStyle w:val="0"/>
              <w:jc w:val="center"/>
            </w:pPr>
            <w:r>
              <w:rPr>
                <w:sz w:val="24"/>
              </w:rPr>
              <w:t xml:space="preserve">X</w:t>
            </w:r>
          </w:p>
        </w:tc>
        <w:tc>
          <w:tcPr>
            <w:tcW w:w="529" w:type="dxa"/>
          </w:tcPr>
          <w:p>
            <w:pPr>
              <w:pStyle w:val="0"/>
              <w:jc w:val="center"/>
            </w:pPr>
            <w:r>
              <w:rPr>
                <w:sz w:val="24"/>
              </w:rPr>
              <w:t xml:space="preserve">X</w:t>
            </w:r>
          </w:p>
        </w:tc>
        <w:tc>
          <w:tcPr>
            <w:tcW w:w="634" w:type="dxa"/>
          </w:tcPr>
          <w:p>
            <w:pPr>
              <w:pStyle w:val="0"/>
              <w:jc w:val="center"/>
            </w:pPr>
            <w:r>
              <w:rPr>
                <w:sz w:val="24"/>
              </w:rPr>
              <w:t xml:space="preserve">X</w:t>
            </w:r>
          </w:p>
        </w:tc>
        <w:tc>
          <w:tcPr>
            <w:tcW w:w="529" w:type="dxa"/>
          </w:tcPr>
          <w:p>
            <w:pPr>
              <w:pStyle w:val="0"/>
              <w:jc w:val="center"/>
            </w:pPr>
            <w:r>
              <w:rPr>
                <w:sz w:val="24"/>
              </w:rPr>
              <w:t xml:space="preserve">X</w:t>
            </w:r>
          </w:p>
        </w:tc>
        <w:tc>
          <w:tcPr>
            <w:tcW w:w="529" w:type="dxa"/>
          </w:tcPr>
          <w:p>
            <w:pPr>
              <w:pStyle w:val="0"/>
              <w:jc w:val="center"/>
            </w:pPr>
            <w:r>
              <w:rPr>
                <w:sz w:val="24"/>
              </w:rPr>
              <w:t xml:space="preserve">X</w:t>
            </w:r>
          </w:p>
        </w:tc>
        <w:tc>
          <w:tcPr>
            <w:tcW w:w="529" w:type="dxa"/>
          </w:tcPr>
          <w:p>
            <w:pPr>
              <w:pStyle w:val="0"/>
              <w:jc w:val="center"/>
            </w:pPr>
            <w:r>
              <w:rPr>
                <w:sz w:val="24"/>
              </w:rPr>
              <w:t xml:space="preserve">X</w:t>
            </w:r>
          </w:p>
        </w:tc>
        <w:tc>
          <w:tcPr>
            <w:tcW w:w="907" w:type="dxa"/>
          </w:tcPr>
          <w:p>
            <w:pPr>
              <w:pStyle w:val="0"/>
              <w:jc w:val="center"/>
            </w:pPr>
            <w:r>
              <w:rPr>
                <w:sz w:val="24"/>
              </w:rPr>
              <w:t xml:space="preserve">X</w:t>
            </w:r>
          </w:p>
        </w:tc>
      </w:tr>
      <w:tr>
        <w:tc>
          <w:tcPr>
            <w:tcW w:w="857" w:type="dxa"/>
          </w:tcPr>
          <w:p>
            <w:pPr>
              <w:pStyle w:val="0"/>
              <w:jc w:val="center"/>
            </w:pPr>
            <w:r>
              <w:rPr>
                <w:sz w:val="24"/>
              </w:rPr>
              <w:t xml:space="preserve">10а</w:t>
            </w:r>
          </w:p>
        </w:tc>
        <w:tc>
          <w:tcPr>
            <w:tcW w:w="4025" w:type="dxa"/>
          </w:tcPr>
          <w:p>
            <w:pPr>
              <w:pStyle w:val="0"/>
              <w:jc w:val="center"/>
            </w:pPr>
            <w:r>
              <w:rPr>
                <w:sz w:val="24"/>
              </w:rPr>
              <w:t xml:space="preserve">при условии, что страховой тариф не превышает или равен предельному размеру ставки для расчета размера субсидий (стр. 7)</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10б</w:t>
            </w:r>
          </w:p>
        </w:tc>
        <w:tc>
          <w:tcPr>
            <w:tcW w:w="4025" w:type="dxa"/>
          </w:tcPr>
          <w:p>
            <w:pPr>
              <w:pStyle w:val="0"/>
              <w:jc w:val="center"/>
            </w:pPr>
            <w:r>
              <w:rPr>
                <w:sz w:val="24"/>
              </w:rPr>
              <w:t xml:space="preserve">при условии, что страховой тариф превышает предельный размер ставки для расчета размера субсидий (стр. 4 x стр. 9 / 100)</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11</w:t>
            </w:r>
          </w:p>
        </w:tc>
        <w:tc>
          <w:tcPr>
            <w:tcW w:w="4025" w:type="dxa"/>
          </w:tcPr>
          <w:p>
            <w:pPr>
              <w:pStyle w:val="0"/>
              <w:jc w:val="center"/>
            </w:pPr>
            <w:r>
              <w:rPr>
                <w:sz w:val="24"/>
              </w:rPr>
              <w:t xml:space="preserve">Размер субсидий, рублей (стр. 10а + 10б) x % (установленный в соответствии с </w:t>
            </w:r>
            <w:hyperlink w:history="0" w:anchor="P2563" w:tooltip="2.8. Размер субсидии и (или) порядок расчета размера субсидии.">
              <w:r>
                <w:rPr>
                  <w:sz w:val="24"/>
                  <w:color w:val="0000ff"/>
                </w:rPr>
                <w:t xml:space="preserve">пунктом 2.8</w:t>
              </w:r>
            </w:hyperlink>
            <w:r>
              <w:rPr>
                <w:sz w:val="24"/>
              </w:rPr>
              <w:t xml:space="preserve"> Порядка) / 100)</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12</w:t>
            </w:r>
          </w:p>
        </w:tc>
        <w:tc>
          <w:tcPr>
            <w:tcW w:w="4025" w:type="dxa"/>
          </w:tcPr>
          <w:p>
            <w:pPr>
              <w:pStyle w:val="0"/>
              <w:jc w:val="center"/>
            </w:pPr>
            <w:r>
              <w:rPr>
                <w:sz w:val="24"/>
              </w:rPr>
              <w:t xml:space="preserve">Выплачено субсидий ранее, рублей</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r>
        <w:tc>
          <w:tcPr>
            <w:tcW w:w="857" w:type="dxa"/>
          </w:tcPr>
          <w:p>
            <w:pPr>
              <w:pStyle w:val="0"/>
              <w:jc w:val="center"/>
            </w:pPr>
            <w:r>
              <w:rPr>
                <w:sz w:val="24"/>
              </w:rPr>
              <w:t xml:space="preserve">13</w:t>
            </w:r>
          </w:p>
        </w:tc>
        <w:tc>
          <w:tcPr>
            <w:tcW w:w="4025" w:type="dxa"/>
          </w:tcPr>
          <w:p>
            <w:pPr>
              <w:pStyle w:val="0"/>
              <w:jc w:val="center"/>
            </w:pPr>
            <w:r>
              <w:rPr>
                <w:sz w:val="24"/>
              </w:rPr>
              <w:t xml:space="preserve">Сумма субсидии, причитающаяся к оплате, рублей (стр. 11 - стр. 12)</w:t>
            </w:r>
          </w:p>
        </w:tc>
        <w:tc>
          <w:tcPr>
            <w:tcW w:w="451" w:type="dxa"/>
          </w:tcPr>
          <w:p>
            <w:pPr>
              <w:pStyle w:val="0"/>
            </w:pPr>
            <w:r>
              <w:rPr>
                <w:sz w:val="24"/>
              </w:rPr>
            </w:r>
          </w:p>
        </w:tc>
        <w:tc>
          <w:tcPr>
            <w:tcW w:w="529" w:type="dxa"/>
          </w:tcPr>
          <w:p>
            <w:pPr>
              <w:pStyle w:val="0"/>
            </w:pPr>
            <w:r>
              <w:rPr>
                <w:sz w:val="24"/>
              </w:rPr>
            </w:r>
          </w:p>
        </w:tc>
        <w:tc>
          <w:tcPr>
            <w:tcW w:w="634"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529" w:type="dxa"/>
          </w:tcPr>
          <w:p>
            <w:pPr>
              <w:pStyle w:val="0"/>
            </w:pPr>
            <w:r>
              <w:rPr>
                <w:sz w:val="24"/>
              </w:rPr>
            </w:r>
          </w:p>
        </w:tc>
        <w:tc>
          <w:tcPr>
            <w:tcW w:w="907"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66"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Исполнитель ___________________ телефон 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67"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jc w:val="both"/>
      </w:pPr>
      <w:r>
        <w:rPr>
          <w:sz w:val="24"/>
        </w:rPr>
      </w:r>
    </w:p>
    <w:p>
      <w:pPr>
        <w:pStyle w:val="0"/>
        <w:jc w:val="center"/>
      </w:pPr>
      <w:r>
        <w:rPr>
          <w:sz w:val="24"/>
        </w:rPr>
        <w:t xml:space="preserve">(Страхование урожая многолетних насаждений по договорам,</w:t>
      </w:r>
    </w:p>
    <w:p>
      <w:pPr>
        <w:pStyle w:val="0"/>
        <w:jc w:val="center"/>
      </w:pPr>
      <w:r>
        <w:rPr>
          <w:sz w:val="24"/>
        </w:rPr>
        <w:t xml:space="preserve">заключенным в отчетном году)</w:t>
      </w:r>
    </w:p>
    <w:p>
      <w:pPr>
        <w:pStyle w:val="0"/>
        <w:jc w:val="center"/>
      </w:pPr>
      <w:r>
        <w:rPr>
          <w:sz w:val="24"/>
        </w:rPr>
        <w:t xml:space="preserve">________________________________________________________</w:t>
      </w:r>
    </w:p>
    <w:p>
      <w:pPr>
        <w:pStyle w:val="0"/>
        <w:jc w:val="center"/>
      </w:pPr>
      <w:r>
        <w:rPr>
          <w:sz w:val="24"/>
        </w:rPr>
        <w:t xml:space="preserve">(сельскохозяйственный товаропроизводитель - участник</w:t>
      </w:r>
    </w:p>
    <w:p>
      <w:pPr>
        <w:pStyle w:val="0"/>
        <w:jc w:val="center"/>
      </w:pPr>
      <w:r>
        <w:rPr>
          <w:sz w:val="24"/>
        </w:rPr>
        <w:t xml:space="preserve">отбора)</w:t>
      </w:r>
    </w:p>
    <w:p>
      <w:pPr>
        <w:pStyle w:val="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Номер договора страхования: __________ Дата заключения ________</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1"/>
        <w:gridCol w:w="2127"/>
        <w:gridCol w:w="986"/>
        <w:gridCol w:w="426"/>
        <w:gridCol w:w="397"/>
        <w:gridCol w:w="454"/>
        <w:gridCol w:w="847"/>
        <w:gridCol w:w="1418"/>
        <w:gridCol w:w="1118"/>
        <w:gridCol w:w="992"/>
        <w:gridCol w:w="567"/>
      </w:tblGrid>
      <w:tr>
        <w:tc>
          <w:tcPr>
            <w:tcW w:w="771" w:type="dxa"/>
            <w:vMerge w:val="restart"/>
          </w:tcPr>
          <w:p>
            <w:pPr>
              <w:pStyle w:val="0"/>
              <w:jc w:val="center"/>
            </w:pPr>
            <w:r>
              <w:rPr>
                <w:sz w:val="24"/>
              </w:rPr>
              <w:t xml:space="preserve">N строки</w:t>
            </w:r>
          </w:p>
        </w:tc>
        <w:tc>
          <w:tcPr>
            <w:gridSpan w:val="10"/>
            <w:tcW w:w="9332" w:type="dxa"/>
          </w:tcPr>
          <w:p>
            <w:pPr>
              <w:pStyle w:val="0"/>
              <w:jc w:val="center"/>
            </w:pPr>
            <w:r>
              <w:rPr>
                <w:sz w:val="24"/>
              </w:rPr>
              <w:t xml:space="preserve">Многолетние насаждения согласно Плану сельскохозяйственного страхования на отчетный год, при проведении страхования которых предоставляются субсидии:</w:t>
            </w:r>
          </w:p>
        </w:tc>
      </w:tr>
      <w:tr>
        <w:tc>
          <w:tcPr>
            <w:vMerge w:val="continue"/>
          </w:tcPr>
          <w:p/>
        </w:tc>
        <w:tc>
          <w:tcPr>
            <w:tcW w:w="2127" w:type="dxa"/>
            <w:vMerge w:val="restart"/>
          </w:tcPr>
          <w:p>
            <w:pPr>
              <w:pStyle w:val="0"/>
              <w:jc w:val="center"/>
            </w:pPr>
            <w:r>
              <w:rPr>
                <w:sz w:val="24"/>
              </w:rPr>
              <w:t xml:space="preserve">Наименование показателя</w:t>
            </w:r>
          </w:p>
        </w:tc>
        <w:tc>
          <w:tcPr>
            <w:tcW w:w="986" w:type="dxa"/>
            <w:vMerge w:val="restart"/>
          </w:tcPr>
          <w:p>
            <w:pPr>
              <w:pStyle w:val="0"/>
              <w:jc w:val="center"/>
            </w:pPr>
            <w:r>
              <w:rPr>
                <w:sz w:val="24"/>
              </w:rPr>
              <w:t xml:space="preserve">виноградники</w:t>
            </w:r>
          </w:p>
        </w:tc>
        <w:tc>
          <w:tcPr>
            <w:gridSpan w:val="3"/>
            <w:tcW w:w="1277" w:type="dxa"/>
          </w:tcPr>
          <w:p>
            <w:pPr>
              <w:pStyle w:val="0"/>
              <w:jc w:val="center"/>
            </w:pPr>
            <w:r>
              <w:rPr>
                <w:sz w:val="24"/>
              </w:rPr>
              <w:t xml:space="preserve">плодовые</w:t>
            </w:r>
          </w:p>
        </w:tc>
        <w:tc>
          <w:tcPr>
            <w:tcW w:w="847" w:type="dxa"/>
          </w:tcPr>
          <w:p>
            <w:pPr>
              <w:pStyle w:val="0"/>
              <w:jc w:val="center"/>
            </w:pPr>
            <w:r>
              <w:rPr>
                <w:sz w:val="24"/>
              </w:rPr>
              <w:t xml:space="preserve">ягодные</w:t>
            </w:r>
          </w:p>
        </w:tc>
        <w:tc>
          <w:tcPr>
            <w:tcW w:w="1418" w:type="dxa"/>
          </w:tcPr>
          <w:p>
            <w:pPr>
              <w:pStyle w:val="0"/>
              <w:jc w:val="center"/>
            </w:pPr>
            <w:r>
              <w:rPr>
                <w:sz w:val="24"/>
              </w:rPr>
              <w:t xml:space="preserve">орехоплодные</w:t>
            </w:r>
          </w:p>
        </w:tc>
        <w:tc>
          <w:tcPr>
            <w:tcW w:w="1118" w:type="dxa"/>
            <w:vMerge w:val="restart"/>
          </w:tcPr>
          <w:p>
            <w:pPr>
              <w:pStyle w:val="0"/>
              <w:jc w:val="center"/>
            </w:pPr>
            <w:r>
              <w:rPr>
                <w:sz w:val="24"/>
              </w:rPr>
              <w:t xml:space="preserve">плантации хмеля</w:t>
            </w:r>
          </w:p>
        </w:tc>
        <w:tc>
          <w:tcPr>
            <w:tcW w:w="992" w:type="dxa"/>
            <w:vMerge w:val="restart"/>
          </w:tcPr>
          <w:p>
            <w:pPr>
              <w:pStyle w:val="0"/>
              <w:jc w:val="center"/>
            </w:pPr>
            <w:r>
              <w:rPr>
                <w:sz w:val="24"/>
              </w:rPr>
              <w:t xml:space="preserve">плантации чая</w:t>
            </w:r>
          </w:p>
        </w:tc>
        <w:tc>
          <w:tcPr>
            <w:tcW w:w="567" w:type="dxa"/>
            <w:vMerge w:val="restart"/>
          </w:tcPr>
          <w:p>
            <w:pPr>
              <w:pStyle w:val="0"/>
              <w:jc w:val="center"/>
            </w:pPr>
            <w:r>
              <w:rPr>
                <w:sz w:val="24"/>
              </w:rPr>
              <w:t xml:space="preserve">Всего</w:t>
            </w:r>
          </w:p>
        </w:tc>
      </w:tr>
      <w:tr>
        <w:tc>
          <w:tcPr>
            <w:vMerge w:val="continue"/>
          </w:tcPr>
          <w:p/>
        </w:tc>
        <w:tc>
          <w:tcPr>
            <w:vMerge w:val="continue"/>
          </w:tcPr>
          <w:p/>
        </w:tc>
        <w:tc>
          <w:tcPr>
            <w:vMerge w:val="continue"/>
          </w:tcPr>
          <w:p/>
        </w:tc>
        <w:tc>
          <w:tcPr>
            <w:gridSpan w:val="5"/>
            <w:tcW w:w="3542" w:type="dxa"/>
          </w:tcPr>
          <w:p>
            <w:pPr>
              <w:pStyle w:val="0"/>
              <w:jc w:val="center"/>
            </w:pPr>
            <w:r>
              <w:rPr>
                <w:sz w:val="24"/>
              </w:rPr>
              <w:t xml:space="preserve">наименование культуры</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vMerge w:val="continue"/>
          </w:tcPr>
          <w:p/>
        </w:tc>
        <w:tc>
          <w:tcPr>
            <w:vMerge w:val="continue"/>
          </w:tcPr>
          <w:p/>
        </w:tc>
        <w:tc>
          <w:tcPr>
            <w:vMerge w:val="continue"/>
          </w:tcPr>
          <w:p/>
        </w:tc>
      </w:tr>
      <w:tr>
        <w:tc>
          <w:tcPr>
            <w:tcW w:w="771" w:type="dxa"/>
          </w:tcPr>
          <w:p>
            <w:pPr>
              <w:pStyle w:val="0"/>
              <w:jc w:val="center"/>
            </w:pPr>
            <w:r>
              <w:rPr>
                <w:sz w:val="24"/>
              </w:rPr>
              <w:t xml:space="preserve">1</w:t>
            </w:r>
          </w:p>
        </w:tc>
        <w:tc>
          <w:tcPr>
            <w:tcW w:w="2127" w:type="dxa"/>
          </w:tcPr>
          <w:p>
            <w:pPr>
              <w:pStyle w:val="0"/>
              <w:jc w:val="center"/>
            </w:pPr>
            <w:r>
              <w:rPr>
                <w:sz w:val="24"/>
              </w:rPr>
              <w:t xml:space="preserve">2</w:t>
            </w:r>
          </w:p>
        </w:tc>
        <w:tc>
          <w:tcPr>
            <w:tcW w:w="986" w:type="dxa"/>
          </w:tcPr>
          <w:p>
            <w:pPr>
              <w:pStyle w:val="0"/>
              <w:jc w:val="center"/>
            </w:pPr>
            <w:r>
              <w:rPr>
                <w:sz w:val="24"/>
              </w:rPr>
              <w:t xml:space="preserve">3</w:t>
            </w:r>
          </w:p>
        </w:tc>
        <w:tc>
          <w:tcPr>
            <w:tcW w:w="426" w:type="dxa"/>
          </w:tcPr>
          <w:p>
            <w:pPr>
              <w:pStyle w:val="0"/>
              <w:jc w:val="center"/>
            </w:pPr>
            <w:r>
              <w:rPr>
                <w:sz w:val="24"/>
              </w:rPr>
              <w:t xml:space="preserve">4</w:t>
            </w:r>
          </w:p>
        </w:tc>
        <w:tc>
          <w:tcPr>
            <w:tcW w:w="397" w:type="dxa"/>
          </w:tcPr>
          <w:p>
            <w:pPr>
              <w:pStyle w:val="0"/>
              <w:jc w:val="center"/>
            </w:pPr>
            <w:r>
              <w:rPr>
                <w:sz w:val="24"/>
              </w:rPr>
              <w:t xml:space="preserve">5</w:t>
            </w:r>
          </w:p>
        </w:tc>
        <w:tc>
          <w:tcPr>
            <w:tcW w:w="454" w:type="dxa"/>
          </w:tcPr>
          <w:p>
            <w:pPr>
              <w:pStyle w:val="0"/>
              <w:jc w:val="center"/>
            </w:pPr>
            <w:r>
              <w:rPr>
                <w:sz w:val="24"/>
              </w:rPr>
              <w:t xml:space="preserve">6</w:t>
            </w:r>
          </w:p>
        </w:tc>
        <w:tc>
          <w:tcPr>
            <w:tcW w:w="847" w:type="dxa"/>
          </w:tcPr>
          <w:p>
            <w:pPr>
              <w:pStyle w:val="0"/>
              <w:jc w:val="center"/>
            </w:pPr>
            <w:r>
              <w:rPr>
                <w:sz w:val="24"/>
              </w:rPr>
              <w:t xml:space="preserve">7</w:t>
            </w:r>
          </w:p>
        </w:tc>
        <w:tc>
          <w:tcPr>
            <w:tcW w:w="1418" w:type="dxa"/>
          </w:tcPr>
          <w:p>
            <w:pPr>
              <w:pStyle w:val="0"/>
              <w:jc w:val="center"/>
            </w:pPr>
            <w:r>
              <w:rPr>
                <w:sz w:val="24"/>
              </w:rPr>
              <w:t xml:space="preserve">8</w:t>
            </w:r>
          </w:p>
        </w:tc>
        <w:tc>
          <w:tcPr>
            <w:tcW w:w="1118" w:type="dxa"/>
          </w:tcPr>
          <w:p>
            <w:pPr>
              <w:pStyle w:val="0"/>
              <w:jc w:val="center"/>
            </w:pPr>
            <w:r>
              <w:rPr>
                <w:sz w:val="24"/>
              </w:rPr>
              <w:t xml:space="preserve">9</w:t>
            </w:r>
          </w:p>
        </w:tc>
        <w:tc>
          <w:tcPr>
            <w:tcW w:w="992" w:type="dxa"/>
          </w:tcPr>
          <w:p>
            <w:pPr>
              <w:pStyle w:val="0"/>
              <w:jc w:val="center"/>
            </w:pPr>
            <w:r>
              <w:rPr>
                <w:sz w:val="24"/>
              </w:rPr>
              <w:t xml:space="preserve">10</w:t>
            </w:r>
          </w:p>
        </w:tc>
        <w:tc>
          <w:tcPr>
            <w:tcW w:w="567" w:type="dxa"/>
          </w:tcPr>
          <w:p>
            <w:pPr>
              <w:pStyle w:val="0"/>
              <w:jc w:val="center"/>
            </w:pPr>
            <w:r>
              <w:rPr>
                <w:sz w:val="24"/>
              </w:rPr>
              <w:t xml:space="preserve">11</w:t>
            </w:r>
          </w:p>
        </w:tc>
      </w:tr>
      <w:tr>
        <w:tc>
          <w:tcPr>
            <w:tcW w:w="771" w:type="dxa"/>
          </w:tcPr>
          <w:p>
            <w:pPr>
              <w:pStyle w:val="0"/>
              <w:jc w:val="center"/>
            </w:pPr>
            <w:r>
              <w:rPr>
                <w:sz w:val="24"/>
              </w:rPr>
              <w:t xml:space="preserve">1</w:t>
            </w:r>
          </w:p>
        </w:tc>
        <w:tc>
          <w:tcPr>
            <w:tcW w:w="2127" w:type="dxa"/>
          </w:tcPr>
          <w:p>
            <w:pPr>
              <w:pStyle w:val="0"/>
              <w:jc w:val="center"/>
            </w:pPr>
            <w:r>
              <w:rPr>
                <w:sz w:val="24"/>
              </w:rPr>
              <w:t xml:space="preserve">Общая площадь многолетних насаждений в плодоносящем возрасте (га)</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2</w:t>
            </w:r>
          </w:p>
        </w:tc>
        <w:tc>
          <w:tcPr>
            <w:tcW w:w="2127" w:type="dxa"/>
          </w:tcPr>
          <w:p>
            <w:pPr>
              <w:pStyle w:val="0"/>
              <w:jc w:val="center"/>
            </w:pPr>
            <w:r>
              <w:rPr>
                <w:sz w:val="24"/>
              </w:rPr>
              <w:t xml:space="preserve">Площадь посадок многолетних насаждений в плодоносящем возрасте по договорам страхования, подлежащим субсидированию (га)</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3</w:t>
            </w:r>
          </w:p>
        </w:tc>
        <w:tc>
          <w:tcPr>
            <w:tcW w:w="2127" w:type="dxa"/>
          </w:tcPr>
          <w:p>
            <w:pPr>
              <w:pStyle w:val="0"/>
              <w:jc w:val="center"/>
            </w:pPr>
            <w:r>
              <w:rPr>
                <w:sz w:val="24"/>
              </w:rPr>
              <w:t xml:space="preserve">Страховая стоимость (рублей)</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4</w:t>
            </w:r>
          </w:p>
        </w:tc>
        <w:tc>
          <w:tcPr>
            <w:tcW w:w="2127" w:type="dxa"/>
          </w:tcPr>
          <w:p>
            <w:pPr>
              <w:pStyle w:val="0"/>
              <w:jc w:val="center"/>
            </w:pPr>
            <w:r>
              <w:rPr>
                <w:sz w:val="24"/>
              </w:rPr>
              <w:t xml:space="preserve">Страховая сумма (рублей)</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5</w:t>
            </w:r>
          </w:p>
        </w:tc>
        <w:tc>
          <w:tcPr>
            <w:tcW w:w="2127" w:type="dxa"/>
          </w:tcPr>
          <w:p>
            <w:pPr>
              <w:pStyle w:val="0"/>
              <w:jc w:val="center"/>
            </w:pPr>
            <w:r>
              <w:rPr>
                <w:sz w:val="24"/>
              </w:rPr>
              <w:t xml:space="preserve">Страховой тариф (%)</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jc w:val="center"/>
            </w:pPr>
            <w:r>
              <w:rPr>
                <w:sz w:val="24"/>
              </w:rPr>
              <w:t xml:space="preserve">X</w:t>
            </w:r>
          </w:p>
        </w:tc>
      </w:tr>
      <w:tr>
        <w:tc>
          <w:tcPr>
            <w:tcW w:w="771" w:type="dxa"/>
          </w:tcPr>
          <w:p>
            <w:pPr>
              <w:pStyle w:val="0"/>
              <w:jc w:val="center"/>
            </w:pPr>
            <w:r>
              <w:rPr>
                <w:sz w:val="24"/>
              </w:rPr>
              <w:t xml:space="preserve">6</w:t>
            </w:r>
          </w:p>
        </w:tc>
        <w:tc>
          <w:tcPr>
            <w:tcW w:w="2127" w:type="dxa"/>
          </w:tcPr>
          <w:p>
            <w:pPr>
              <w:pStyle w:val="0"/>
              <w:jc w:val="center"/>
            </w:pPr>
            <w:r>
              <w:rPr>
                <w:sz w:val="24"/>
              </w:rPr>
              <w:t xml:space="preserve">Участие страхователя в страховании рисков (%)</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jc w:val="center"/>
            </w:pPr>
            <w:r>
              <w:rPr>
                <w:sz w:val="24"/>
              </w:rPr>
              <w:t xml:space="preserve">X</w:t>
            </w:r>
          </w:p>
        </w:tc>
      </w:tr>
      <w:tr>
        <w:tc>
          <w:tcPr>
            <w:tcW w:w="771" w:type="dxa"/>
          </w:tcPr>
          <w:p>
            <w:pPr>
              <w:pStyle w:val="0"/>
              <w:jc w:val="center"/>
            </w:pPr>
            <w:r>
              <w:rPr>
                <w:sz w:val="24"/>
              </w:rPr>
              <w:t xml:space="preserve">7</w:t>
            </w:r>
          </w:p>
        </w:tc>
        <w:tc>
          <w:tcPr>
            <w:tcW w:w="2127" w:type="dxa"/>
          </w:tcPr>
          <w:p>
            <w:pPr>
              <w:pStyle w:val="0"/>
              <w:jc w:val="center"/>
            </w:pPr>
            <w:r>
              <w:rPr>
                <w:sz w:val="24"/>
              </w:rPr>
              <w:t xml:space="preserve">Начисленная страховая премия (рублей)</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8</w:t>
            </w:r>
          </w:p>
        </w:tc>
        <w:tc>
          <w:tcPr>
            <w:tcW w:w="2127" w:type="dxa"/>
          </w:tcPr>
          <w:p>
            <w:pPr>
              <w:pStyle w:val="0"/>
              <w:jc w:val="center"/>
            </w:pPr>
            <w:r>
              <w:rPr>
                <w:sz w:val="24"/>
              </w:rPr>
              <w:t xml:space="preserve">Сумма уплаченной страховой премии (страхового взноса) (рублей)</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9</w:t>
            </w:r>
          </w:p>
        </w:tc>
        <w:tc>
          <w:tcPr>
            <w:tcW w:w="2127" w:type="dxa"/>
          </w:tcPr>
          <w:p>
            <w:pPr>
              <w:pStyle w:val="0"/>
              <w:jc w:val="center"/>
            </w:pPr>
            <w:r>
              <w:rPr>
                <w:sz w:val="24"/>
              </w:rPr>
              <w:t xml:space="preserve">Предельный размер ставки для расчета размера субсидий (%)</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jc w:val="center"/>
            </w:pPr>
            <w:r>
              <w:rPr>
                <w:sz w:val="24"/>
              </w:rPr>
              <w:t xml:space="preserve">X</w:t>
            </w:r>
          </w:p>
        </w:tc>
      </w:tr>
      <w:tr>
        <w:tc>
          <w:tcPr>
            <w:tcW w:w="771" w:type="dxa"/>
          </w:tcPr>
          <w:p>
            <w:pPr>
              <w:pStyle w:val="0"/>
              <w:jc w:val="center"/>
            </w:pPr>
            <w:r>
              <w:rPr>
                <w:sz w:val="24"/>
              </w:rPr>
              <w:t xml:space="preserve">10</w:t>
            </w:r>
          </w:p>
        </w:tc>
        <w:tc>
          <w:tcPr>
            <w:tcW w:w="2127" w:type="dxa"/>
          </w:tcPr>
          <w:p>
            <w:pPr>
              <w:pStyle w:val="0"/>
              <w:jc w:val="center"/>
            </w:pPr>
            <w:r>
              <w:rPr>
                <w:sz w:val="24"/>
              </w:rPr>
              <w:t xml:space="preserve">Размер страховой премии, подлежащей субсидированию (рублей):</w:t>
            </w:r>
          </w:p>
        </w:tc>
        <w:tc>
          <w:tcPr>
            <w:tcW w:w="986" w:type="dxa"/>
          </w:tcPr>
          <w:p>
            <w:pPr>
              <w:pStyle w:val="0"/>
              <w:jc w:val="center"/>
            </w:pPr>
            <w:r>
              <w:rPr>
                <w:sz w:val="24"/>
              </w:rPr>
              <w:t xml:space="preserve">X</w:t>
            </w:r>
          </w:p>
        </w:tc>
        <w:tc>
          <w:tcPr>
            <w:tcW w:w="426" w:type="dxa"/>
          </w:tcPr>
          <w:p>
            <w:pPr>
              <w:pStyle w:val="0"/>
              <w:jc w:val="center"/>
            </w:pPr>
            <w:r>
              <w:rPr>
                <w:sz w:val="24"/>
              </w:rPr>
              <w:t xml:space="preserve">X</w:t>
            </w:r>
          </w:p>
        </w:tc>
        <w:tc>
          <w:tcPr>
            <w:tcW w:w="397" w:type="dxa"/>
          </w:tcPr>
          <w:p>
            <w:pPr>
              <w:pStyle w:val="0"/>
              <w:jc w:val="center"/>
            </w:pPr>
            <w:r>
              <w:rPr>
                <w:sz w:val="24"/>
              </w:rPr>
              <w:t xml:space="preserve">X</w:t>
            </w:r>
          </w:p>
        </w:tc>
        <w:tc>
          <w:tcPr>
            <w:tcW w:w="454" w:type="dxa"/>
          </w:tcPr>
          <w:p>
            <w:pPr>
              <w:pStyle w:val="0"/>
              <w:jc w:val="center"/>
            </w:pPr>
            <w:r>
              <w:rPr>
                <w:sz w:val="24"/>
              </w:rPr>
              <w:t xml:space="preserve">X</w:t>
            </w:r>
          </w:p>
        </w:tc>
        <w:tc>
          <w:tcPr>
            <w:tcW w:w="847" w:type="dxa"/>
          </w:tcPr>
          <w:p>
            <w:pPr>
              <w:pStyle w:val="0"/>
              <w:jc w:val="center"/>
            </w:pPr>
            <w:r>
              <w:rPr>
                <w:sz w:val="24"/>
              </w:rPr>
              <w:t xml:space="preserve">X</w:t>
            </w:r>
          </w:p>
        </w:tc>
        <w:tc>
          <w:tcPr>
            <w:tcW w:w="1418" w:type="dxa"/>
          </w:tcPr>
          <w:p>
            <w:pPr>
              <w:pStyle w:val="0"/>
              <w:jc w:val="center"/>
            </w:pPr>
            <w:r>
              <w:rPr>
                <w:sz w:val="24"/>
              </w:rPr>
              <w:t xml:space="preserve">X</w:t>
            </w:r>
          </w:p>
        </w:tc>
        <w:tc>
          <w:tcPr>
            <w:tcW w:w="1118" w:type="dxa"/>
          </w:tcPr>
          <w:p>
            <w:pPr>
              <w:pStyle w:val="0"/>
              <w:jc w:val="center"/>
            </w:pPr>
            <w:r>
              <w:rPr>
                <w:sz w:val="24"/>
              </w:rPr>
              <w:t xml:space="preserve">X</w:t>
            </w:r>
          </w:p>
        </w:tc>
        <w:tc>
          <w:tcPr>
            <w:tcW w:w="992" w:type="dxa"/>
          </w:tcPr>
          <w:p>
            <w:pPr>
              <w:pStyle w:val="0"/>
              <w:jc w:val="center"/>
            </w:pPr>
            <w:r>
              <w:rPr>
                <w:sz w:val="24"/>
              </w:rPr>
              <w:t xml:space="preserve">X</w:t>
            </w:r>
          </w:p>
        </w:tc>
        <w:tc>
          <w:tcPr>
            <w:tcW w:w="567" w:type="dxa"/>
          </w:tcPr>
          <w:p>
            <w:pPr>
              <w:pStyle w:val="0"/>
              <w:jc w:val="center"/>
            </w:pPr>
            <w:r>
              <w:rPr>
                <w:sz w:val="24"/>
              </w:rPr>
              <w:t xml:space="preserve">X</w:t>
            </w:r>
          </w:p>
        </w:tc>
      </w:tr>
      <w:tr>
        <w:tc>
          <w:tcPr>
            <w:tcW w:w="771" w:type="dxa"/>
          </w:tcPr>
          <w:p>
            <w:pPr>
              <w:pStyle w:val="0"/>
              <w:jc w:val="center"/>
            </w:pPr>
            <w:r>
              <w:rPr>
                <w:sz w:val="24"/>
              </w:rPr>
              <w:t xml:space="preserve">10а</w:t>
            </w:r>
          </w:p>
        </w:tc>
        <w:tc>
          <w:tcPr>
            <w:tcW w:w="2127" w:type="dxa"/>
          </w:tcPr>
          <w:p>
            <w:pPr>
              <w:pStyle w:val="0"/>
              <w:jc w:val="center"/>
            </w:pPr>
            <w:r>
              <w:rPr>
                <w:sz w:val="24"/>
              </w:rPr>
              <w:t xml:space="preserve">при условии, что страховой тариф не превышает или равен предельному размеру ставки для расчета размера субсидий</w:t>
            </w:r>
          </w:p>
          <w:p>
            <w:pPr>
              <w:pStyle w:val="0"/>
              <w:jc w:val="center"/>
            </w:pPr>
            <w:r>
              <w:rPr>
                <w:sz w:val="24"/>
              </w:rPr>
              <w:t xml:space="preserve">(стр. 7)</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10б</w:t>
            </w:r>
          </w:p>
        </w:tc>
        <w:tc>
          <w:tcPr>
            <w:tcW w:w="2127" w:type="dxa"/>
          </w:tcPr>
          <w:p>
            <w:pPr>
              <w:pStyle w:val="0"/>
              <w:jc w:val="center"/>
            </w:pPr>
            <w:r>
              <w:rPr>
                <w:sz w:val="24"/>
              </w:rPr>
              <w:t xml:space="preserve">при условии, что страховой тариф превышает предельный размер ставки для расчета размера субсидий</w:t>
            </w:r>
          </w:p>
          <w:p>
            <w:pPr>
              <w:pStyle w:val="0"/>
              <w:jc w:val="center"/>
            </w:pPr>
            <w:r>
              <w:rPr>
                <w:sz w:val="24"/>
              </w:rPr>
              <w:t xml:space="preserve">(стр. 4 x стр. 9 / 100)</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11</w:t>
            </w:r>
          </w:p>
        </w:tc>
        <w:tc>
          <w:tcPr>
            <w:tcW w:w="2127" w:type="dxa"/>
          </w:tcPr>
          <w:p>
            <w:pPr>
              <w:pStyle w:val="0"/>
              <w:jc w:val="center"/>
            </w:pPr>
            <w:r>
              <w:rPr>
                <w:sz w:val="24"/>
              </w:rPr>
              <w:t xml:space="preserve">Размер субсидий, рублей (стр. 10а + 10б) x % (установленный в соответствии с </w:t>
            </w:r>
            <w:hyperlink w:history="0" w:anchor="P2563" w:tooltip="2.8. Размер субсидии и (или) порядок расчета размера субсидии.">
              <w:r>
                <w:rPr>
                  <w:sz w:val="24"/>
                  <w:color w:val="0000ff"/>
                </w:rPr>
                <w:t xml:space="preserve">пунктом 2.8</w:t>
              </w:r>
            </w:hyperlink>
            <w:r>
              <w:rPr>
                <w:sz w:val="24"/>
              </w:rPr>
              <w:t xml:space="preserve"> Порядка) / 100)</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12</w:t>
            </w:r>
          </w:p>
        </w:tc>
        <w:tc>
          <w:tcPr>
            <w:tcW w:w="2127" w:type="dxa"/>
          </w:tcPr>
          <w:p>
            <w:pPr>
              <w:pStyle w:val="0"/>
              <w:jc w:val="center"/>
            </w:pPr>
            <w:r>
              <w:rPr>
                <w:sz w:val="24"/>
              </w:rPr>
              <w:t xml:space="preserve">Выплачено субсидий ранее, рублей</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r>
        <w:tc>
          <w:tcPr>
            <w:tcW w:w="771" w:type="dxa"/>
          </w:tcPr>
          <w:p>
            <w:pPr>
              <w:pStyle w:val="0"/>
              <w:jc w:val="center"/>
            </w:pPr>
            <w:r>
              <w:rPr>
                <w:sz w:val="24"/>
              </w:rPr>
              <w:t xml:space="preserve">13</w:t>
            </w:r>
          </w:p>
        </w:tc>
        <w:tc>
          <w:tcPr>
            <w:tcW w:w="2127" w:type="dxa"/>
          </w:tcPr>
          <w:p>
            <w:pPr>
              <w:pStyle w:val="0"/>
              <w:jc w:val="center"/>
            </w:pPr>
            <w:r>
              <w:rPr>
                <w:sz w:val="24"/>
              </w:rPr>
              <w:t xml:space="preserve">Сумма субсидии, причитающаяся к оплате, рублей (стр. 11 - стр. 12)</w:t>
            </w:r>
          </w:p>
        </w:tc>
        <w:tc>
          <w:tcPr>
            <w:tcW w:w="986" w:type="dxa"/>
          </w:tcPr>
          <w:p>
            <w:pPr>
              <w:pStyle w:val="0"/>
            </w:pPr>
            <w:r>
              <w:rPr>
                <w:sz w:val="24"/>
              </w:rPr>
            </w:r>
          </w:p>
        </w:tc>
        <w:tc>
          <w:tcPr>
            <w:tcW w:w="426"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847" w:type="dxa"/>
          </w:tcPr>
          <w:p>
            <w:pPr>
              <w:pStyle w:val="0"/>
            </w:pPr>
            <w:r>
              <w:rPr>
                <w:sz w:val="24"/>
              </w:rPr>
            </w:r>
          </w:p>
        </w:tc>
        <w:tc>
          <w:tcPr>
            <w:tcW w:w="1418" w:type="dxa"/>
          </w:tcPr>
          <w:p>
            <w:pPr>
              <w:pStyle w:val="0"/>
            </w:pPr>
            <w:r>
              <w:rPr>
                <w:sz w:val="24"/>
              </w:rPr>
            </w:r>
          </w:p>
        </w:tc>
        <w:tc>
          <w:tcPr>
            <w:tcW w:w="1118" w:type="dxa"/>
          </w:tcPr>
          <w:p>
            <w:pPr>
              <w:pStyle w:val="0"/>
            </w:pPr>
            <w:r>
              <w:rPr>
                <w:sz w:val="24"/>
              </w:rPr>
            </w:r>
          </w:p>
        </w:tc>
        <w:tc>
          <w:tcPr>
            <w:tcW w:w="992" w:type="dxa"/>
          </w:tcPr>
          <w:p>
            <w:pPr>
              <w:pStyle w:val="0"/>
            </w:pPr>
            <w:r>
              <w:rPr>
                <w:sz w:val="24"/>
              </w:rPr>
            </w:r>
          </w:p>
        </w:tc>
        <w:tc>
          <w:tcPr>
            <w:tcW w:w="567"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68"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Исполнитель ___________________ телефон 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69"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jc w:val="both"/>
      </w:pPr>
      <w:r>
        <w:rPr>
          <w:sz w:val="24"/>
        </w:rPr>
      </w:r>
    </w:p>
    <w:p>
      <w:pPr>
        <w:pStyle w:val="0"/>
        <w:jc w:val="center"/>
      </w:pPr>
      <w:r>
        <w:rPr>
          <w:sz w:val="24"/>
        </w:rPr>
        <w:t xml:space="preserve">(Страхование посадок многолетних насаждений по договорам,</w:t>
      </w:r>
    </w:p>
    <w:p>
      <w:pPr>
        <w:pStyle w:val="0"/>
        <w:jc w:val="center"/>
      </w:pPr>
      <w:r>
        <w:rPr>
          <w:sz w:val="24"/>
        </w:rPr>
        <w:t xml:space="preserve">заключенным в отчетном году)</w:t>
      </w:r>
    </w:p>
    <w:p>
      <w:pPr>
        <w:pStyle w:val="0"/>
        <w:jc w:val="center"/>
      </w:pPr>
      <w:r>
        <w:rPr>
          <w:sz w:val="24"/>
        </w:rPr>
        <w:t xml:space="preserve">_________________________________________________________</w:t>
      </w:r>
    </w:p>
    <w:p>
      <w:pPr>
        <w:pStyle w:val="0"/>
        <w:jc w:val="center"/>
      </w:pPr>
      <w:r>
        <w:rPr>
          <w:sz w:val="24"/>
        </w:rPr>
        <w:t xml:space="preserve">(сельскохозяйственный товаропроизводитель - участник</w:t>
      </w:r>
    </w:p>
    <w:p>
      <w:pPr>
        <w:pStyle w:val="0"/>
        <w:jc w:val="center"/>
      </w:pPr>
      <w:r>
        <w:rPr>
          <w:sz w:val="24"/>
        </w:rPr>
        <w:t xml:space="preserve">отбора)</w:t>
      </w:r>
    </w:p>
    <w:p>
      <w:pPr>
        <w:pStyle w:val="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Номер договора страхования: _____________ Дата заключения ________</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6"/>
        <w:gridCol w:w="2830"/>
        <w:gridCol w:w="1027"/>
        <w:gridCol w:w="454"/>
        <w:gridCol w:w="510"/>
        <w:gridCol w:w="510"/>
        <w:gridCol w:w="930"/>
        <w:gridCol w:w="1077"/>
        <w:gridCol w:w="850"/>
        <w:gridCol w:w="794"/>
        <w:gridCol w:w="748"/>
      </w:tblGrid>
      <w:tr>
        <w:tc>
          <w:tcPr>
            <w:tcW w:w="776" w:type="dxa"/>
            <w:vMerge w:val="restart"/>
          </w:tcPr>
          <w:p>
            <w:pPr>
              <w:pStyle w:val="0"/>
              <w:jc w:val="center"/>
            </w:pPr>
            <w:r>
              <w:rPr>
                <w:sz w:val="24"/>
              </w:rPr>
              <w:t xml:space="preserve">N строки</w:t>
            </w:r>
          </w:p>
        </w:tc>
        <w:tc>
          <w:tcPr>
            <w:gridSpan w:val="10"/>
            <w:tcW w:w="9730" w:type="dxa"/>
          </w:tcPr>
          <w:p>
            <w:pPr>
              <w:pStyle w:val="0"/>
              <w:jc w:val="center"/>
            </w:pPr>
            <w:r>
              <w:rPr>
                <w:sz w:val="24"/>
              </w:rPr>
              <w:t xml:space="preserve">Посадки многолетних насаждений согласно Плану сельскохозяйственного страхования на отчетный год, при проведении страхования которых предоставляются субсидии:</w:t>
            </w:r>
          </w:p>
        </w:tc>
      </w:tr>
      <w:tr>
        <w:tc>
          <w:tcPr>
            <w:vMerge w:val="continue"/>
          </w:tcPr>
          <w:p/>
        </w:tc>
        <w:tc>
          <w:tcPr>
            <w:tcW w:w="2830" w:type="dxa"/>
            <w:vMerge w:val="restart"/>
          </w:tcPr>
          <w:p>
            <w:pPr>
              <w:pStyle w:val="0"/>
              <w:jc w:val="center"/>
            </w:pPr>
            <w:r>
              <w:rPr>
                <w:sz w:val="24"/>
              </w:rPr>
              <w:t xml:space="preserve">Наименование показателя</w:t>
            </w:r>
          </w:p>
        </w:tc>
        <w:tc>
          <w:tcPr>
            <w:tcW w:w="1027" w:type="dxa"/>
            <w:vMerge w:val="restart"/>
          </w:tcPr>
          <w:p>
            <w:pPr>
              <w:pStyle w:val="0"/>
              <w:jc w:val="center"/>
            </w:pPr>
            <w:r>
              <w:rPr>
                <w:sz w:val="24"/>
              </w:rPr>
              <w:t xml:space="preserve">виноградники</w:t>
            </w:r>
          </w:p>
        </w:tc>
        <w:tc>
          <w:tcPr>
            <w:gridSpan w:val="3"/>
            <w:tcW w:w="1474" w:type="dxa"/>
          </w:tcPr>
          <w:p>
            <w:pPr>
              <w:pStyle w:val="0"/>
              <w:jc w:val="center"/>
            </w:pPr>
            <w:r>
              <w:rPr>
                <w:sz w:val="24"/>
              </w:rPr>
              <w:t xml:space="preserve">плодовые</w:t>
            </w:r>
          </w:p>
        </w:tc>
        <w:tc>
          <w:tcPr>
            <w:tcW w:w="930" w:type="dxa"/>
          </w:tcPr>
          <w:p>
            <w:pPr>
              <w:pStyle w:val="0"/>
              <w:jc w:val="center"/>
            </w:pPr>
            <w:r>
              <w:rPr>
                <w:sz w:val="24"/>
              </w:rPr>
              <w:t xml:space="preserve">ягодные</w:t>
            </w:r>
          </w:p>
        </w:tc>
        <w:tc>
          <w:tcPr>
            <w:tcW w:w="1077" w:type="dxa"/>
          </w:tcPr>
          <w:p>
            <w:pPr>
              <w:pStyle w:val="0"/>
              <w:jc w:val="center"/>
            </w:pPr>
            <w:r>
              <w:rPr>
                <w:sz w:val="24"/>
              </w:rPr>
              <w:t xml:space="preserve">орехоплодные</w:t>
            </w:r>
          </w:p>
        </w:tc>
        <w:tc>
          <w:tcPr>
            <w:tcW w:w="850" w:type="dxa"/>
            <w:vMerge w:val="restart"/>
          </w:tcPr>
          <w:p>
            <w:pPr>
              <w:pStyle w:val="0"/>
              <w:jc w:val="center"/>
            </w:pPr>
            <w:r>
              <w:rPr>
                <w:sz w:val="24"/>
              </w:rPr>
              <w:t xml:space="preserve">плантации хмеля</w:t>
            </w:r>
          </w:p>
        </w:tc>
        <w:tc>
          <w:tcPr>
            <w:tcW w:w="794" w:type="dxa"/>
            <w:vMerge w:val="restart"/>
          </w:tcPr>
          <w:p>
            <w:pPr>
              <w:pStyle w:val="0"/>
              <w:jc w:val="center"/>
            </w:pPr>
            <w:r>
              <w:rPr>
                <w:sz w:val="24"/>
              </w:rPr>
              <w:t xml:space="preserve">плантации чая</w:t>
            </w:r>
          </w:p>
        </w:tc>
        <w:tc>
          <w:tcPr>
            <w:tcW w:w="748" w:type="dxa"/>
            <w:vMerge w:val="restart"/>
          </w:tcPr>
          <w:p>
            <w:pPr>
              <w:pStyle w:val="0"/>
              <w:jc w:val="center"/>
            </w:pPr>
            <w:r>
              <w:rPr>
                <w:sz w:val="24"/>
              </w:rPr>
              <w:t xml:space="preserve">Всего</w:t>
            </w:r>
          </w:p>
        </w:tc>
      </w:tr>
      <w:tr>
        <w:tc>
          <w:tcPr>
            <w:vMerge w:val="continue"/>
          </w:tcPr>
          <w:p/>
        </w:tc>
        <w:tc>
          <w:tcPr>
            <w:vMerge w:val="continue"/>
          </w:tcPr>
          <w:p/>
        </w:tc>
        <w:tc>
          <w:tcPr>
            <w:vMerge w:val="continue"/>
          </w:tcPr>
          <w:p/>
        </w:tc>
        <w:tc>
          <w:tcPr>
            <w:gridSpan w:val="5"/>
            <w:tcW w:w="3481" w:type="dxa"/>
          </w:tcPr>
          <w:p>
            <w:pPr>
              <w:pStyle w:val="0"/>
              <w:jc w:val="center"/>
            </w:pPr>
            <w:r>
              <w:rPr>
                <w:sz w:val="24"/>
              </w:rPr>
              <w:t xml:space="preserve">наименование культуры</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vMerge w:val="continue"/>
          </w:tcPr>
          <w:p/>
        </w:tc>
        <w:tc>
          <w:tcPr>
            <w:vMerge w:val="continue"/>
          </w:tcPr>
          <w:p/>
        </w:tc>
        <w:tc>
          <w:tcPr>
            <w:vMerge w:val="continue"/>
          </w:tcPr>
          <w:p/>
        </w:tc>
      </w:tr>
      <w:tr>
        <w:tc>
          <w:tcPr>
            <w:tcW w:w="776" w:type="dxa"/>
          </w:tcPr>
          <w:p>
            <w:pPr>
              <w:pStyle w:val="0"/>
              <w:jc w:val="center"/>
            </w:pPr>
            <w:r>
              <w:rPr>
                <w:sz w:val="24"/>
              </w:rPr>
              <w:t xml:space="preserve">1</w:t>
            </w:r>
          </w:p>
        </w:tc>
        <w:tc>
          <w:tcPr>
            <w:tcW w:w="2830" w:type="dxa"/>
          </w:tcPr>
          <w:p>
            <w:pPr>
              <w:pStyle w:val="0"/>
              <w:jc w:val="center"/>
            </w:pPr>
            <w:r>
              <w:rPr>
                <w:sz w:val="24"/>
              </w:rPr>
              <w:t xml:space="preserve">2</w:t>
            </w:r>
          </w:p>
        </w:tc>
        <w:tc>
          <w:tcPr>
            <w:tcW w:w="1027" w:type="dxa"/>
          </w:tcPr>
          <w:p>
            <w:pPr>
              <w:pStyle w:val="0"/>
              <w:jc w:val="center"/>
            </w:pPr>
            <w:r>
              <w:rPr>
                <w:sz w:val="24"/>
              </w:rPr>
              <w:t xml:space="preserve">3</w:t>
            </w:r>
          </w:p>
        </w:tc>
        <w:tc>
          <w:tcPr>
            <w:tcW w:w="454" w:type="dxa"/>
          </w:tcPr>
          <w:p>
            <w:pPr>
              <w:pStyle w:val="0"/>
              <w:jc w:val="center"/>
            </w:pPr>
            <w:r>
              <w:rPr>
                <w:sz w:val="24"/>
              </w:rPr>
              <w:t xml:space="preserve">4</w:t>
            </w:r>
          </w:p>
        </w:tc>
        <w:tc>
          <w:tcPr>
            <w:tcW w:w="510" w:type="dxa"/>
          </w:tcPr>
          <w:p>
            <w:pPr>
              <w:pStyle w:val="0"/>
              <w:jc w:val="center"/>
            </w:pPr>
            <w:r>
              <w:rPr>
                <w:sz w:val="24"/>
              </w:rPr>
              <w:t xml:space="preserve">5</w:t>
            </w:r>
          </w:p>
        </w:tc>
        <w:tc>
          <w:tcPr>
            <w:tcW w:w="510" w:type="dxa"/>
          </w:tcPr>
          <w:p>
            <w:pPr>
              <w:pStyle w:val="0"/>
              <w:jc w:val="center"/>
            </w:pPr>
            <w:r>
              <w:rPr>
                <w:sz w:val="24"/>
              </w:rPr>
              <w:t xml:space="preserve">6</w:t>
            </w:r>
          </w:p>
        </w:tc>
        <w:tc>
          <w:tcPr>
            <w:tcW w:w="930" w:type="dxa"/>
          </w:tcPr>
          <w:p>
            <w:pPr>
              <w:pStyle w:val="0"/>
              <w:jc w:val="center"/>
            </w:pPr>
            <w:r>
              <w:rPr>
                <w:sz w:val="24"/>
              </w:rPr>
              <w:t xml:space="preserve">7</w:t>
            </w:r>
          </w:p>
        </w:tc>
        <w:tc>
          <w:tcPr>
            <w:tcW w:w="1077" w:type="dxa"/>
          </w:tcPr>
          <w:p>
            <w:pPr>
              <w:pStyle w:val="0"/>
              <w:jc w:val="center"/>
            </w:pPr>
            <w:r>
              <w:rPr>
                <w:sz w:val="24"/>
              </w:rPr>
              <w:t xml:space="preserve">8</w:t>
            </w:r>
          </w:p>
        </w:tc>
        <w:tc>
          <w:tcPr>
            <w:tcW w:w="850" w:type="dxa"/>
          </w:tcPr>
          <w:p>
            <w:pPr>
              <w:pStyle w:val="0"/>
              <w:jc w:val="center"/>
            </w:pPr>
            <w:r>
              <w:rPr>
                <w:sz w:val="24"/>
              </w:rPr>
              <w:t xml:space="preserve">9</w:t>
            </w:r>
          </w:p>
        </w:tc>
        <w:tc>
          <w:tcPr>
            <w:tcW w:w="794" w:type="dxa"/>
          </w:tcPr>
          <w:p>
            <w:pPr>
              <w:pStyle w:val="0"/>
              <w:jc w:val="center"/>
            </w:pPr>
            <w:r>
              <w:rPr>
                <w:sz w:val="24"/>
              </w:rPr>
              <w:t xml:space="preserve">10</w:t>
            </w:r>
          </w:p>
        </w:tc>
        <w:tc>
          <w:tcPr>
            <w:tcW w:w="748" w:type="dxa"/>
          </w:tcPr>
          <w:p>
            <w:pPr>
              <w:pStyle w:val="0"/>
              <w:jc w:val="center"/>
            </w:pPr>
            <w:r>
              <w:rPr>
                <w:sz w:val="24"/>
              </w:rPr>
              <w:t xml:space="preserve">11</w:t>
            </w:r>
          </w:p>
        </w:tc>
      </w:tr>
      <w:tr>
        <w:tc>
          <w:tcPr>
            <w:tcW w:w="776" w:type="dxa"/>
          </w:tcPr>
          <w:p>
            <w:pPr>
              <w:pStyle w:val="0"/>
              <w:jc w:val="center"/>
            </w:pPr>
            <w:r>
              <w:rPr>
                <w:sz w:val="24"/>
              </w:rPr>
              <w:t xml:space="preserve">1</w:t>
            </w:r>
          </w:p>
        </w:tc>
        <w:tc>
          <w:tcPr>
            <w:tcW w:w="2830" w:type="dxa"/>
          </w:tcPr>
          <w:p>
            <w:pPr>
              <w:pStyle w:val="0"/>
              <w:jc w:val="center"/>
            </w:pPr>
            <w:r>
              <w:rPr>
                <w:sz w:val="24"/>
              </w:rPr>
              <w:t xml:space="preserve">Общая площадь посадок многолетних насаждений (га)</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2</w:t>
            </w:r>
          </w:p>
        </w:tc>
        <w:tc>
          <w:tcPr>
            <w:tcW w:w="2830" w:type="dxa"/>
          </w:tcPr>
          <w:p>
            <w:pPr>
              <w:pStyle w:val="0"/>
              <w:jc w:val="center"/>
            </w:pPr>
            <w:r>
              <w:rPr>
                <w:sz w:val="24"/>
              </w:rPr>
              <w:t xml:space="preserve">Площадь посадок многолетних насаждений по договорам страхования, подлежащим субсидированию (га)</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3</w:t>
            </w:r>
          </w:p>
        </w:tc>
        <w:tc>
          <w:tcPr>
            <w:tcW w:w="2830" w:type="dxa"/>
          </w:tcPr>
          <w:p>
            <w:pPr>
              <w:pStyle w:val="0"/>
              <w:jc w:val="center"/>
            </w:pPr>
            <w:r>
              <w:rPr>
                <w:sz w:val="24"/>
              </w:rPr>
              <w:t xml:space="preserve">Страховая стоимость (рублей)</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4</w:t>
            </w:r>
          </w:p>
        </w:tc>
        <w:tc>
          <w:tcPr>
            <w:tcW w:w="2830" w:type="dxa"/>
          </w:tcPr>
          <w:p>
            <w:pPr>
              <w:pStyle w:val="0"/>
              <w:jc w:val="center"/>
            </w:pPr>
            <w:r>
              <w:rPr>
                <w:sz w:val="24"/>
              </w:rPr>
              <w:t xml:space="preserve">Страховая сумма (рублей)</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5</w:t>
            </w:r>
          </w:p>
        </w:tc>
        <w:tc>
          <w:tcPr>
            <w:tcW w:w="2830" w:type="dxa"/>
          </w:tcPr>
          <w:p>
            <w:pPr>
              <w:pStyle w:val="0"/>
              <w:jc w:val="center"/>
            </w:pPr>
            <w:r>
              <w:rPr>
                <w:sz w:val="24"/>
              </w:rPr>
              <w:t xml:space="preserve">Страховой тариф (%)</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jc w:val="center"/>
            </w:pPr>
            <w:r>
              <w:rPr>
                <w:sz w:val="24"/>
              </w:rPr>
              <w:t xml:space="preserve">X</w:t>
            </w:r>
          </w:p>
        </w:tc>
      </w:tr>
      <w:tr>
        <w:tc>
          <w:tcPr>
            <w:tcW w:w="776" w:type="dxa"/>
          </w:tcPr>
          <w:p>
            <w:pPr>
              <w:pStyle w:val="0"/>
              <w:jc w:val="center"/>
            </w:pPr>
            <w:r>
              <w:rPr>
                <w:sz w:val="24"/>
              </w:rPr>
              <w:t xml:space="preserve">6</w:t>
            </w:r>
          </w:p>
        </w:tc>
        <w:tc>
          <w:tcPr>
            <w:tcW w:w="2830" w:type="dxa"/>
          </w:tcPr>
          <w:p>
            <w:pPr>
              <w:pStyle w:val="0"/>
              <w:jc w:val="center"/>
            </w:pPr>
            <w:r>
              <w:rPr>
                <w:sz w:val="24"/>
              </w:rPr>
              <w:t xml:space="preserve">Участие страхователя в страховании рисков (%)</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jc w:val="center"/>
            </w:pPr>
            <w:r>
              <w:rPr>
                <w:sz w:val="24"/>
              </w:rPr>
              <w:t xml:space="preserve">X</w:t>
            </w:r>
          </w:p>
        </w:tc>
      </w:tr>
      <w:tr>
        <w:tc>
          <w:tcPr>
            <w:tcW w:w="776" w:type="dxa"/>
          </w:tcPr>
          <w:p>
            <w:pPr>
              <w:pStyle w:val="0"/>
              <w:jc w:val="center"/>
            </w:pPr>
            <w:r>
              <w:rPr>
                <w:sz w:val="24"/>
              </w:rPr>
              <w:t xml:space="preserve">7</w:t>
            </w:r>
          </w:p>
        </w:tc>
        <w:tc>
          <w:tcPr>
            <w:tcW w:w="2830" w:type="dxa"/>
          </w:tcPr>
          <w:p>
            <w:pPr>
              <w:pStyle w:val="0"/>
              <w:jc w:val="center"/>
            </w:pPr>
            <w:r>
              <w:rPr>
                <w:sz w:val="24"/>
              </w:rPr>
              <w:t xml:space="preserve">Начисленная страховая премия (рублей)</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8</w:t>
            </w:r>
          </w:p>
        </w:tc>
        <w:tc>
          <w:tcPr>
            <w:tcW w:w="2830" w:type="dxa"/>
          </w:tcPr>
          <w:p>
            <w:pPr>
              <w:pStyle w:val="0"/>
              <w:jc w:val="center"/>
            </w:pPr>
            <w:r>
              <w:rPr>
                <w:sz w:val="24"/>
              </w:rPr>
              <w:t xml:space="preserve">Сумма уплаченной страховой премии (страхового взноса) (рублей)</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9</w:t>
            </w:r>
          </w:p>
        </w:tc>
        <w:tc>
          <w:tcPr>
            <w:tcW w:w="2830" w:type="dxa"/>
          </w:tcPr>
          <w:p>
            <w:pPr>
              <w:pStyle w:val="0"/>
              <w:jc w:val="center"/>
            </w:pPr>
            <w:r>
              <w:rPr>
                <w:sz w:val="24"/>
              </w:rPr>
              <w:t xml:space="preserve">Предельный размер ставки для расчета размера субсидий (%)</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jc w:val="center"/>
            </w:pPr>
            <w:r>
              <w:rPr>
                <w:sz w:val="24"/>
              </w:rPr>
              <w:t xml:space="preserve">X</w:t>
            </w:r>
          </w:p>
        </w:tc>
      </w:tr>
      <w:tr>
        <w:tc>
          <w:tcPr>
            <w:tcW w:w="776" w:type="dxa"/>
          </w:tcPr>
          <w:p>
            <w:pPr>
              <w:pStyle w:val="0"/>
              <w:jc w:val="center"/>
            </w:pPr>
            <w:r>
              <w:rPr>
                <w:sz w:val="24"/>
              </w:rPr>
              <w:t xml:space="preserve">10</w:t>
            </w:r>
          </w:p>
        </w:tc>
        <w:tc>
          <w:tcPr>
            <w:tcW w:w="2830" w:type="dxa"/>
          </w:tcPr>
          <w:p>
            <w:pPr>
              <w:pStyle w:val="0"/>
              <w:jc w:val="center"/>
            </w:pPr>
            <w:r>
              <w:rPr>
                <w:sz w:val="24"/>
              </w:rPr>
              <w:t xml:space="preserve">Размер страховой премии, подлежащей субсидированию (рублей):</w:t>
            </w:r>
          </w:p>
        </w:tc>
        <w:tc>
          <w:tcPr>
            <w:tcW w:w="1027" w:type="dxa"/>
          </w:tcPr>
          <w:p>
            <w:pPr>
              <w:pStyle w:val="0"/>
              <w:jc w:val="center"/>
            </w:pPr>
            <w:r>
              <w:rPr>
                <w:sz w:val="24"/>
              </w:rPr>
              <w:t xml:space="preserve">X</w:t>
            </w:r>
          </w:p>
        </w:tc>
        <w:tc>
          <w:tcPr>
            <w:tcW w:w="454" w:type="dxa"/>
          </w:tcPr>
          <w:p>
            <w:pPr>
              <w:pStyle w:val="0"/>
              <w:jc w:val="center"/>
            </w:pPr>
            <w:r>
              <w:rPr>
                <w:sz w:val="24"/>
              </w:rPr>
              <w:t xml:space="preserve">X</w:t>
            </w:r>
          </w:p>
        </w:tc>
        <w:tc>
          <w:tcPr>
            <w:tcW w:w="510" w:type="dxa"/>
          </w:tcPr>
          <w:p>
            <w:pPr>
              <w:pStyle w:val="0"/>
              <w:jc w:val="center"/>
            </w:pPr>
            <w:r>
              <w:rPr>
                <w:sz w:val="24"/>
              </w:rPr>
              <w:t xml:space="preserve">X</w:t>
            </w:r>
          </w:p>
        </w:tc>
        <w:tc>
          <w:tcPr>
            <w:tcW w:w="510" w:type="dxa"/>
          </w:tcPr>
          <w:p>
            <w:pPr>
              <w:pStyle w:val="0"/>
              <w:jc w:val="center"/>
            </w:pPr>
            <w:r>
              <w:rPr>
                <w:sz w:val="24"/>
              </w:rPr>
              <w:t xml:space="preserve">X</w:t>
            </w:r>
          </w:p>
        </w:tc>
        <w:tc>
          <w:tcPr>
            <w:tcW w:w="930" w:type="dxa"/>
          </w:tcPr>
          <w:p>
            <w:pPr>
              <w:pStyle w:val="0"/>
              <w:jc w:val="center"/>
            </w:pPr>
            <w:r>
              <w:rPr>
                <w:sz w:val="24"/>
              </w:rPr>
              <w:t xml:space="preserve">X</w:t>
            </w:r>
          </w:p>
        </w:tc>
        <w:tc>
          <w:tcPr>
            <w:tcW w:w="1077" w:type="dxa"/>
          </w:tcPr>
          <w:p>
            <w:pPr>
              <w:pStyle w:val="0"/>
              <w:jc w:val="center"/>
            </w:pPr>
            <w:r>
              <w:rPr>
                <w:sz w:val="24"/>
              </w:rPr>
              <w:t xml:space="preserve">X</w:t>
            </w:r>
          </w:p>
        </w:tc>
        <w:tc>
          <w:tcPr>
            <w:tcW w:w="850" w:type="dxa"/>
          </w:tcPr>
          <w:p>
            <w:pPr>
              <w:pStyle w:val="0"/>
              <w:jc w:val="center"/>
            </w:pPr>
            <w:r>
              <w:rPr>
                <w:sz w:val="24"/>
              </w:rPr>
              <w:t xml:space="preserve">X</w:t>
            </w:r>
          </w:p>
        </w:tc>
        <w:tc>
          <w:tcPr>
            <w:tcW w:w="794" w:type="dxa"/>
          </w:tcPr>
          <w:p>
            <w:pPr>
              <w:pStyle w:val="0"/>
              <w:jc w:val="center"/>
            </w:pPr>
            <w:r>
              <w:rPr>
                <w:sz w:val="24"/>
              </w:rPr>
              <w:t xml:space="preserve">X</w:t>
            </w:r>
          </w:p>
        </w:tc>
        <w:tc>
          <w:tcPr>
            <w:tcW w:w="748" w:type="dxa"/>
          </w:tcPr>
          <w:p>
            <w:pPr>
              <w:pStyle w:val="0"/>
              <w:jc w:val="center"/>
            </w:pPr>
            <w:r>
              <w:rPr>
                <w:sz w:val="24"/>
              </w:rPr>
              <w:t xml:space="preserve">X</w:t>
            </w:r>
          </w:p>
        </w:tc>
      </w:tr>
      <w:tr>
        <w:tc>
          <w:tcPr>
            <w:tcW w:w="776" w:type="dxa"/>
          </w:tcPr>
          <w:p>
            <w:pPr>
              <w:pStyle w:val="0"/>
              <w:jc w:val="center"/>
            </w:pPr>
            <w:r>
              <w:rPr>
                <w:sz w:val="24"/>
              </w:rPr>
              <w:t xml:space="preserve">10а</w:t>
            </w:r>
          </w:p>
        </w:tc>
        <w:tc>
          <w:tcPr>
            <w:tcW w:w="2830" w:type="dxa"/>
          </w:tcPr>
          <w:p>
            <w:pPr>
              <w:pStyle w:val="0"/>
              <w:jc w:val="center"/>
            </w:pPr>
            <w:r>
              <w:rPr>
                <w:sz w:val="24"/>
              </w:rPr>
              <w:t xml:space="preserve">при условии, что страховой тариф не превышает или равен предельному размеру ставки для расчета размера субсидий (стр. 7)</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10б</w:t>
            </w:r>
          </w:p>
        </w:tc>
        <w:tc>
          <w:tcPr>
            <w:tcW w:w="2830" w:type="dxa"/>
          </w:tcPr>
          <w:p>
            <w:pPr>
              <w:pStyle w:val="0"/>
              <w:jc w:val="center"/>
            </w:pPr>
            <w:r>
              <w:rPr>
                <w:sz w:val="24"/>
              </w:rPr>
              <w:t xml:space="preserve">при условии, что страховой тариф превышает предельный размер ставки для расчета размера субсидий</w:t>
            </w:r>
          </w:p>
          <w:p>
            <w:pPr>
              <w:pStyle w:val="0"/>
              <w:jc w:val="center"/>
            </w:pPr>
            <w:r>
              <w:rPr>
                <w:sz w:val="24"/>
              </w:rPr>
              <w:t xml:space="preserve">(стр. 4 x стр. 9 / 100)</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11</w:t>
            </w:r>
          </w:p>
        </w:tc>
        <w:tc>
          <w:tcPr>
            <w:tcW w:w="2830" w:type="dxa"/>
          </w:tcPr>
          <w:p>
            <w:pPr>
              <w:pStyle w:val="0"/>
              <w:jc w:val="center"/>
            </w:pPr>
            <w:r>
              <w:rPr>
                <w:sz w:val="24"/>
              </w:rPr>
              <w:t xml:space="preserve">Размер субсидий, рублей (стр. 10а + 10б) x % (установленный в соответствии с </w:t>
            </w:r>
            <w:hyperlink w:history="0" w:anchor="P2563" w:tooltip="2.8. Размер субсидии и (или) порядок расчета размера субсидии.">
              <w:r>
                <w:rPr>
                  <w:sz w:val="24"/>
                  <w:color w:val="0000ff"/>
                </w:rPr>
                <w:t xml:space="preserve">пунктом 2.8</w:t>
              </w:r>
            </w:hyperlink>
            <w:r>
              <w:rPr>
                <w:sz w:val="24"/>
              </w:rPr>
              <w:t xml:space="preserve"> Порядка) / 100)</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12</w:t>
            </w:r>
          </w:p>
        </w:tc>
        <w:tc>
          <w:tcPr>
            <w:tcW w:w="2830" w:type="dxa"/>
          </w:tcPr>
          <w:p>
            <w:pPr>
              <w:pStyle w:val="0"/>
              <w:jc w:val="center"/>
            </w:pPr>
            <w:r>
              <w:rPr>
                <w:sz w:val="24"/>
              </w:rPr>
              <w:t xml:space="preserve">Выплачено субсидий ранее, рублей</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r>
        <w:tc>
          <w:tcPr>
            <w:tcW w:w="776" w:type="dxa"/>
          </w:tcPr>
          <w:p>
            <w:pPr>
              <w:pStyle w:val="0"/>
              <w:jc w:val="center"/>
            </w:pPr>
            <w:r>
              <w:rPr>
                <w:sz w:val="24"/>
              </w:rPr>
              <w:t xml:space="preserve">13</w:t>
            </w:r>
          </w:p>
        </w:tc>
        <w:tc>
          <w:tcPr>
            <w:tcW w:w="2830" w:type="dxa"/>
          </w:tcPr>
          <w:p>
            <w:pPr>
              <w:pStyle w:val="0"/>
              <w:jc w:val="center"/>
            </w:pPr>
            <w:r>
              <w:rPr>
                <w:sz w:val="24"/>
              </w:rPr>
              <w:t xml:space="preserve">Сумма субсидии, причитающаяся к оплате, рублей (стр. 11 - стр. 12)</w:t>
            </w:r>
          </w:p>
        </w:tc>
        <w:tc>
          <w:tcPr>
            <w:tcW w:w="102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30" w:type="dxa"/>
          </w:tcPr>
          <w:p>
            <w:pPr>
              <w:pStyle w:val="0"/>
            </w:pPr>
            <w:r>
              <w:rPr>
                <w:sz w:val="24"/>
              </w:rPr>
            </w:r>
          </w:p>
        </w:tc>
        <w:tc>
          <w:tcPr>
            <w:tcW w:w="1077" w:type="dxa"/>
          </w:tcPr>
          <w:p>
            <w:pPr>
              <w:pStyle w:val="0"/>
            </w:pPr>
            <w:r>
              <w:rPr>
                <w:sz w:val="24"/>
              </w:rPr>
            </w:r>
          </w:p>
        </w:tc>
        <w:tc>
          <w:tcPr>
            <w:tcW w:w="850" w:type="dxa"/>
          </w:tcPr>
          <w:p>
            <w:pPr>
              <w:pStyle w:val="0"/>
            </w:pPr>
            <w:r>
              <w:rPr>
                <w:sz w:val="24"/>
              </w:rPr>
            </w:r>
          </w:p>
        </w:tc>
        <w:tc>
          <w:tcPr>
            <w:tcW w:w="794" w:type="dxa"/>
          </w:tcPr>
          <w:p>
            <w:pPr>
              <w:pStyle w:val="0"/>
            </w:pPr>
            <w:r>
              <w:rPr>
                <w:sz w:val="24"/>
              </w:rPr>
            </w:r>
          </w:p>
        </w:tc>
        <w:tc>
          <w:tcPr>
            <w:tcW w:w="748"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70"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Исполнитель ___________________ телефон 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71"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jc w:val="both"/>
      </w:pPr>
      <w:r>
        <w:rPr>
          <w:sz w:val="24"/>
        </w:rPr>
      </w:r>
    </w:p>
    <w:p>
      <w:pPr>
        <w:pStyle w:val="0"/>
        <w:jc w:val="center"/>
      </w:pPr>
      <w:r>
        <w:rPr>
          <w:sz w:val="24"/>
        </w:rPr>
        <w:t xml:space="preserve">(Страхование однолетних сельскохозяйственных культур урожая</w:t>
      </w:r>
    </w:p>
    <w:p>
      <w:pPr>
        <w:pStyle w:val="0"/>
        <w:jc w:val="center"/>
      </w:pPr>
      <w:r>
        <w:rPr>
          <w:sz w:val="24"/>
        </w:rPr>
        <w:t xml:space="preserve">текущего года)</w:t>
      </w:r>
    </w:p>
    <w:p>
      <w:pPr>
        <w:pStyle w:val="0"/>
        <w:jc w:val="center"/>
      </w:pPr>
      <w:r>
        <w:rPr>
          <w:sz w:val="24"/>
        </w:rPr>
        <w:t xml:space="preserve">_________________________________________________________</w:t>
      </w:r>
    </w:p>
    <w:p>
      <w:pPr>
        <w:pStyle w:val="0"/>
        <w:jc w:val="center"/>
      </w:pPr>
      <w:r>
        <w:rPr>
          <w:sz w:val="24"/>
        </w:rPr>
        <w:t xml:space="preserve">(сельскохозяйственный товаропроизводитель - участник</w:t>
      </w:r>
    </w:p>
    <w:p>
      <w:pPr>
        <w:pStyle w:val="0"/>
        <w:jc w:val="center"/>
      </w:pPr>
      <w:r>
        <w:rPr>
          <w:sz w:val="24"/>
        </w:rPr>
        <w:t xml:space="preserve">отбора)</w:t>
      </w:r>
    </w:p>
    <w:p>
      <w:pPr>
        <w:pStyle w:val="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Номер договора страхования: __________ Дата заключения ________</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1843"/>
        <w:gridCol w:w="397"/>
        <w:gridCol w:w="510"/>
        <w:gridCol w:w="350"/>
        <w:gridCol w:w="425"/>
        <w:gridCol w:w="425"/>
        <w:gridCol w:w="454"/>
        <w:gridCol w:w="397"/>
        <w:gridCol w:w="510"/>
        <w:gridCol w:w="462"/>
        <w:gridCol w:w="454"/>
        <w:gridCol w:w="454"/>
        <w:gridCol w:w="624"/>
        <w:gridCol w:w="442"/>
        <w:gridCol w:w="510"/>
        <w:gridCol w:w="510"/>
        <w:gridCol w:w="907"/>
        <w:gridCol w:w="794"/>
        <w:gridCol w:w="567"/>
      </w:tblGrid>
      <w:tr>
        <w:tc>
          <w:tcPr>
            <w:tcW w:w="629" w:type="dxa"/>
            <w:vMerge w:val="restart"/>
          </w:tcPr>
          <w:p>
            <w:pPr>
              <w:pStyle w:val="0"/>
              <w:jc w:val="center"/>
            </w:pPr>
            <w:r>
              <w:rPr>
                <w:sz w:val="24"/>
              </w:rPr>
              <w:t xml:space="preserve">N строки</w:t>
            </w:r>
          </w:p>
        </w:tc>
        <w:tc>
          <w:tcPr>
            <w:gridSpan w:val="19"/>
            <w:tcW w:w="11035" w:type="dxa"/>
          </w:tcPr>
          <w:p>
            <w:pPr>
              <w:pStyle w:val="0"/>
              <w:jc w:val="center"/>
            </w:pPr>
            <w:r>
              <w:rPr>
                <w:sz w:val="24"/>
              </w:rPr>
              <w:t xml:space="preserve">Сельскохозяйственные культуры (яровые) согласно Плану сельскохозяйственного страхования на текущий год, при проведении страхования которых предоставляются субсидии:</w:t>
            </w:r>
          </w:p>
        </w:tc>
      </w:tr>
      <w:tr>
        <w:tc>
          <w:tcPr>
            <w:vMerge w:val="continue"/>
          </w:tcPr>
          <w:p/>
        </w:tc>
        <w:tc>
          <w:tcPr>
            <w:tcW w:w="1843" w:type="dxa"/>
            <w:vMerge w:val="restart"/>
          </w:tcPr>
          <w:p>
            <w:pPr>
              <w:pStyle w:val="0"/>
              <w:jc w:val="center"/>
            </w:pPr>
            <w:r>
              <w:rPr>
                <w:sz w:val="24"/>
              </w:rPr>
              <w:t xml:space="preserve">Наименование показателя</w:t>
            </w:r>
          </w:p>
        </w:tc>
        <w:tc>
          <w:tcPr>
            <w:gridSpan w:val="3"/>
            <w:tcW w:w="1257" w:type="dxa"/>
          </w:tcPr>
          <w:p>
            <w:pPr>
              <w:pStyle w:val="0"/>
              <w:jc w:val="center"/>
            </w:pPr>
            <w:r>
              <w:rPr>
                <w:sz w:val="24"/>
              </w:rPr>
              <w:t xml:space="preserve">Яровые зерновые</w:t>
            </w:r>
          </w:p>
        </w:tc>
        <w:tc>
          <w:tcPr>
            <w:gridSpan w:val="2"/>
            <w:tcW w:w="850" w:type="dxa"/>
          </w:tcPr>
          <w:p>
            <w:pPr>
              <w:pStyle w:val="0"/>
              <w:jc w:val="center"/>
            </w:pPr>
            <w:r>
              <w:rPr>
                <w:sz w:val="24"/>
              </w:rPr>
              <w:t xml:space="preserve">Зернобобовые</w:t>
            </w:r>
          </w:p>
        </w:tc>
        <w:tc>
          <w:tcPr>
            <w:gridSpan w:val="3"/>
            <w:tcW w:w="1361" w:type="dxa"/>
          </w:tcPr>
          <w:p>
            <w:pPr>
              <w:pStyle w:val="0"/>
              <w:jc w:val="center"/>
            </w:pPr>
            <w:r>
              <w:rPr>
                <w:sz w:val="24"/>
              </w:rPr>
              <w:t xml:space="preserve">Масличные</w:t>
            </w:r>
          </w:p>
        </w:tc>
        <w:tc>
          <w:tcPr>
            <w:gridSpan w:val="2"/>
            <w:tcW w:w="916" w:type="dxa"/>
          </w:tcPr>
          <w:p>
            <w:pPr>
              <w:pStyle w:val="0"/>
              <w:jc w:val="center"/>
            </w:pPr>
            <w:r>
              <w:rPr>
                <w:sz w:val="24"/>
              </w:rPr>
              <w:t xml:space="preserve">Технические</w:t>
            </w:r>
          </w:p>
        </w:tc>
        <w:tc>
          <w:tcPr>
            <w:gridSpan w:val="2"/>
            <w:tcW w:w="1078" w:type="dxa"/>
          </w:tcPr>
          <w:p>
            <w:pPr>
              <w:pStyle w:val="0"/>
              <w:jc w:val="center"/>
            </w:pPr>
            <w:r>
              <w:rPr>
                <w:sz w:val="24"/>
              </w:rPr>
              <w:t xml:space="preserve">Овощи</w:t>
            </w:r>
          </w:p>
        </w:tc>
        <w:tc>
          <w:tcPr>
            <w:gridSpan w:val="2"/>
            <w:tcW w:w="952" w:type="dxa"/>
          </w:tcPr>
          <w:p>
            <w:pPr>
              <w:pStyle w:val="0"/>
              <w:jc w:val="center"/>
            </w:pPr>
            <w:r>
              <w:rPr>
                <w:sz w:val="24"/>
              </w:rPr>
              <w:t xml:space="preserve">Бахчевые</w:t>
            </w:r>
          </w:p>
        </w:tc>
        <w:tc>
          <w:tcPr>
            <w:gridSpan w:val="2"/>
            <w:tcW w:w="1417" w:type="dxa"/>
          </w:tcPr>
          <w:p>
            <w:pPr>
              <w:pStyle w:val="0"/>
              <w:jc w:val="center"/>
            </w:pPr>
            <w:r>
              <w:rPr>
                <w:sz w:val="24"/>
              </w:rPr>
              <w:t xml:space="preserve">Кормовые (включая многолетние травы)</w:t>
            </w:r>
          </w:p>
        </w:tc>
        <w:tc>
          <w:tcPr>
            <w:tcW w:w="794" w:type="dxa"/>
          </w:tcPr>
          <w:p>
            <w:pPr>
              <w:pStyle w:val="0"/>
              <w:jc w:val="center"/>
            </w:pPr>
            <w:r>
              <w:rPr>
                <w:sz w:val="24"/>
              </w:rPr>
              <w:t xml:space="preserve">Картофель</w:t>
            </w:r>
          </w:p>
        </w:tc>
        <w:tc>
          <w:tcPr>
            <w:tcW w:w="567" w:type="dxa"/>
          </w:tcPr>
          <w:p>
            <w:pPr>
              <w:pStyle w:val="0"/>
              <w:jc w:val="center"/>
            </w:pPr>
            <w:r>
              <w:rPr>
                <w:sz w:val="24"/>
              </w:rPr>
              <w:t xml:space="preserve">Всего</w:t>
            </w:r>
          </w:p>
        </w:tc>
      </w:tr>
      <w:tr>
        <w:tc>
          <w:tcPr>
            <w:vMerge w:val="continue"/>
          </w:tcPr>
          <w:p/>
        </w:tc>
        <w:tc>
          <w:tcPr>
            <w:vMerge w:val="continue"/>
          </w:tcPr>
          <w:p/>
        </w:tc>
        <w:tc>
          <w:tcPr>
            <w:gridSpan w:val="18"/>
            <w:tcW w:w="9192" w:type="dxa"/>
          </w:tcPr>
          <w:p>
            <w:pPr>
              <w:pStyle w:val="0"/>
              <w:jc w:val="center"/>
            </w:pPr>
            <w:r>
              <w:rPr>
                <w:sz w:val="24"/>
              </w:rPr>
              <w:t xml:space="preserve">Наименование культуры</w:t>
            </w:r>
          </w:p>
        </w:tc>
      </w:tr>
      <w:tr>
        <w:tc>
          <w:tcPr>
            <w:tcW w:w="629" w:type="dxa"/>
          </w:tcPr>
          <w:p>
            <w:pPr>
              <w:pStyle w:val="0"/>
              <w:jc w:val="center"/>
            </w:pPr>
            <w:r>
              <w:rPr>
                <w:sz w:val="24"/>
              </w:rPr>
              <w:t xml:space="preserve">1</w:t>
            </w:r>
          </w:p>
        </w:tc>
        <w:tc>
          <w:tcPr>
            <w:tcW w:w="1843" w:type="dxa"/>
          </w:tcPr>
          <w:p>
            <w:pPr>
              <w:pStyle w:val="0"/>
              <w:jc w:val="center"/>
            </w:pPr>
            <w:r>
              <w:rPr>
                <w:sz w:val="24"/>
              </w:rPr>
              <w:t xml:space="preserve">2</w:t>
            </w:r>
          </w:p>
        </w:tc>
        <w:tc>
          <w:tcPr>
            <w:tcW w:w="397" w:type="dxa"/>
          </w:tcPr>
          <w:p>
            <w:pPr>
              <w:pStyle w:val="0"/>
              <w:jc w:val="center"/>
            </w:pPr>
            <w:r>
              <w:rPr>
                <w:sz w:val="24"/>
              </w:rPr>
              <w:t xml:space="preserve">3</w:t>
            </w:r>
          </w:p>
        </w:tc>
        <w:tc>
          <w:tcPr>
            <w:tcW w:w="510" w:type="dxa"/>
          </w:tcPr>
          <w:p>
            <w:pPr>
              <w:pStyle w:val="0"/>
              <w:jc w:val="center"/>
            </w:pPr>
            <w:r>
              <w:rPr>
                <w:sz w:val="24"/>
              </w:rPr>
              <w:t xml:space="preserve">4</w:t>
            </w:r>
          </w:p>
        </w:tc>
        <w:tc>
          <w:tcPr>
            <w:tcW w:w="350" w:type="dxa"/>
          </w:tcPr>
          <w:p>
            <w:pPr>
              <w:pStyle w:val="0"/>
              <w:jc w:val="center"/>
            </w:pPr>
            <w:r>
              <w:rPr>
                <w:sz w:val="24"/>
              </w:rPr>
              <w:t xml:space="preserve">5</w:t>
            </w:r>
          </w:p>
        </w:tc>
        <w:tc>
          <w:tcPr>
            <w:tcW w:w="425" w:type="dxa"/>
          </w:tcPr>
          <w:p>
            <w:pPr>
              <w:pStyle w:val="0"/>
              <w:jc w:val="center"/>
            </w:pPr>
            <w:r>
              <w:rPr>
                <w:sz w:val="24"/>
              </w:rPr>
              <w:t xml:space="preserve">6</w:t>
            </w:r>
          </w:p>
        </w:tc>
        <w:tc>
          <w:tcPr>
            <w:tcW w:w="425" w:type="dxa"/>
          </w:tcPr>
          <w:p>
            <w:pPr>
              <w:pStyle w:val="0"/>
              <w:jc w:val="center"/>
            </w:pPr>
            <w:r>
              <w:rPr>
                <w:sz w:val="24"/>
              </w:rPr>
              <w:t xml:space="preserve">7</w:t>
            </w:r>
          </w:p>
        </w:tc>
        <w:tc>
          <w:tcPr>
            <w:tcW w:w="454" w:type="dxa"/>
          </w:tcPr>
          <w:p>
            <w:pPr>
              <w:pStyle w:val="0"/>
              <w:jc w:val="center"/>
            </w:pPr>
            <w:r>
              <w:rPr>
                <w:sz w:val="24"/>
              </w:rPr>
              <w:t xml:space="preserve">8</w:t>
            </w:r>
          </w:p>
        </w:tc>
        <w:tc>
          <w:tcPr>
            <w:tcW w:w="397" w:type="dxa"/>
          </w:tcPr>
          <w:p>
            <w:pPr>
              <w:pStyle w:val="0"/>
              <w:jc w:val="center"/>
            </w:pPr>
            <w:r>
              <w:rPr>
                <w:sz w:val="24"/>
              </w:rPr>
              <w:t xml:space="preserve">9</w:t>
            </w:r>
          </w:p>
        </w:tc>
        <w:tc>
          <w:tcPr>
            <w:tcW w:w="510" w:type="dxa"/>
          </w:tcPr>
          <w:p>
            <w:pPr>
              <w:pStyle w:val="0"/>
              <w:jc w:val="center"/>
            </w:pPr>
            <w:r>
              <w:rPr>
                <w:sz w:val="24"/>
              </w:rPr>
              <w:t xml:space="preserve">10</w:t>
            </w:r>
          </w:p>
        </w:tc>
        <w:tc>
          <w:tcPr>
            <w:tcW w:w="462" w:type="dxa"/>
          </w:tcPr>
          <w:p>
            <w:pPr>
              <w:pStyle w:val="0"/>
              <w:jc w:val="center"/>
            </w:pPr>
            <w:r>
              <w:rPr>
                <w:sz w:val="24"/>
              </w:rPr>
              <w:t xml:space="preserve">11</w:t>
            </w:r>
          </w:p>
        </w:tc>
        <w:tc>
          <w:tcPr>
            <w:tcW w:w="454" w:type="dxa"/>
          </w:tcPr>
          <w:p>
            <w:pPr>
              <w:pStyle w:val="0"/>
              <w:jc w:val="center"/>
            </w:pPr>
            <w:r>
              <w:rPr>
                <w:sz w:val="24"/>
              </w:rPr>
              <w:t xml:space="preserve">12</w:t>
            </w:r>
          </w:p>
        </w:tc>
        <w:tc>
          <w:tcPr>
            <w:tcW w:w="454" w:type="dxa"/>
          </w:tcPr>
          <w:p>
            <w:pPr>
              <w:pStyle w:val="0"/>
              <w:jc w:val="center"/>
            </w:pPr>
            <w:r>
              <w:rPr>
                <w:sz w:val="24"/>
              </w:rPr>
              <w:t xml:space="preserve">13</w:t>
            </w:r>
          </w:p>
        </w:tc>
        <w:tc>
          <w:tcPr>
            <w:tcW w:w="624" w:type="dxa"/>
          </w:tcPr>
          <w:p>
            <w:pPr>
              <w:pStyle w:val="0"/>
              <w:jc w:val="center"/>
            </w:pPr>
            <w:r>
              <w:rPr>
                <w:sz w:val="24"/>
              </w:rPr>
              <w:t xml:space="preserve">14</w:t>
            </w:r>
          </w:p>
        </w:tc>
        <w:tc>
          <w:tcPr>
            <w:tcW w:w="442" w:type="dxa"/>
          </w:tcPr>
          <w:p>
            <w:pPr>
              <w:pStyle w:val="0"/>
              <w:jc w:val="center"/>
            </w:pPr>
            <w:r>
              <w:rPr>
                <w:sz w:val="24"/>
              </w:rPr>
              <w:t xml:space="preserve">15</w:t>
            </w:r>
          </w:p>
        </w:tc>
        <w:tc>
          <w:tcPr>
            <w:tcW w:w="510" w:type="dxa"/>
          </w:tcPr>
          <w:p>
            <w:pPr>
              <w:pStyle w:val="0"/>
              <w:jc w:val="center"/>
            </w:pPr>
            <w:r>
              <w:rPr>
                <w:sz w:val="24"/>
              </w:rPr>
              <w:t xml:space="preserve">16</w:t>
            </w:r>
          </w:p>
        </w:tc>
        <w:tc>
          <w:tcPr>
            <w:tcW w:w="510" w:type="dxa"/>
          </w:tcPr>
          <w:p>
            <w:pPr>
              <w:pStyle w:val="0"/>
              <w:jc w:val="center"/>
            </w:pPr>
            <w:r>
              <w:rPr>
                <w:sz w:val="24"/>
              </w:rPr>
              <w:t xml:space="preserve">17</w:t>
            </w:r>
          </w:p>
        </w:tc>
        <w:tc>
          <w:tcPr>
            <w:tcW w:w="907" w:type="dxa"/>
          </w:tcPr>
          <w:p>
            <w:pPr>
              <w:pStyle w:val="0"/>
              <w:jc w:val="center"/>
            </w:pPr>
            <w:r>
              <w:rPr>
                <w:sz w:val="24"/>
              </w:rPr>
              <w:t xml:space="preserve">18</w:t>
            </w:r>
          </w:p>
        </w:tc>
        <w:tc>
          <w:tcPr>
            <w:tcW w:w="794" w:type="dxa"/>
          </w:tcPr>
          <w:p>
            <w:pPr>
              <w:pStyle w:val="0"/>
              <w:jc w:val="center"/>
            </w:pPr>
            <w:r>
              <w:rPr>
                <w:sz w:val="24"/>
              </w:rPr>
              <w:t xml:space="preserve">19</w:t>
            </w:r>
          </w:p>
        </w:tc>
        <w:tc>
          <w:tcPr>
            <w:tcW w:w="567" w:type="dxa"/>
          </w:tcPr>
          <w:p>
            <w:pPr>
              <w:pStyle w:val="0"/>
              <w:jc w:val="center"/>
            </w:pPr>
            <w:r>
              <w:rPr>
                <w:sz w:val="24"/>
              </w:rPr>
              <w:t xml:space="preserve">20</w:t>
            </w:r>
          </w:p>
        </w:tc>
      </w:tr>
      <w:tr>
        <w:tc>
          <w:tcPr>
            <w:tcW w:w="629" w:type="dxa"/>
          </w:tcPr>
          <w:p>
            <w:pPr>
              <w:pStyle w:val="0"/>
              <w:jc w:val="center"/>
            </w:pPr>
            <w:r>
              <w:rPr>
                <w:sz w:val="24"/>
              </w:rPr>
              <w:t xml:space="preserve">1</w:t>
            </w:r>
          </w:p>
        </w:tc>
        <w:tc>
          <w:tcPr>
            <w:tcW w:w="1843" w:type="dxa"/>
          </w:tcPr>
          <w:p>
            <w:pPr>
              <w:pStyle w:val="0"/>
              <w:jc w:val="center"/>
            </w:pPr>
            <w:r>
              <w:rPr>
                <w:sz w:val="24"/>
              </w:rPr>
              <w:t xml:space="preserve">Общая посевная площадь (га)</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2</w:t>
            </w:r>
          </w:p>
        </w:tc>
        <w:tc>
          <w:tcPr>
            <w:tcW w:w="1843" w:type="dxa"/>
          </w:tcPr>
          <w:p>
            <w:pPr>
              <w:pStyle w:val="0"/>
              <w:jc w:val="center"/>
            </w:pPr>
            <w:r>
              <w:rPr>
                <w:sz w:val="24"/>
              </w:rPr>
              <w:t xml:space="preserve">Посевная площадь по договорам страхования, осуществляемого с государственной поддержкой (га)</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3</w:t>
            </w:r>
          </w:p>
        </w:tc>
        <w:tc>
          <w:tcPr>
            <w:tcW w:w="1843" w:type="dxa"/>
          </w:tcPr>
          <w:p>
            <w:pPr>
              <w:pStyle w:val="0"/>
              <w:jc w:val="center"/>
            </w:pPr>
            <w:r>
              <w:rPr>
                <w:sz w:val="24"/>
              </w:rPr>
              <w:t xml:space="preserve">Страховая стоимость (рублей)</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4</w:t>
            </w:r>
          </w:p>
        </w:tc>
        <w:tc>
          <w:tcPr>
            <w:tcW w:w="1843" w:type="dxa"/>
          </w:tcPr>
          <w:p>
            <w:pPr>
              <w:pStyle w:val="0"/>
              <w:jc w:val="center"/>
            </w:pPr>
            <w:r>
              <w:rPr>
                <w:sz w:val="24"/>
              </w:rPr>
              <w:t xml:space="preserve">Страховая сумма (рублей)</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5</w:t>
            </w:r>
          </w:p>
        </w:tc>
        <w:tc>
          <w:tcPr>
            <w:tcW w:w="1843" w:type="dxa"/>
          </w:tcPr>
          <w:p>
            <w:pPr>
              <w:pStyle w:val="0"/>
              <w:jc w:val="center"/>
            </w:pPr>
            <w:r>
              <w:rPr>
                <w:sz w:val="24"/>
              </w:rPr>
              <w:t xml:space="preserve">Страховой тариф (%)</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jc w:val="center"/>
            </w:pPr>
            <w:r>
              <w:rPr>
                <w:sz w:val="24"/>
              </w:rPr>
              <w:t xml:space="preserve">X</w:t>
            </w:r>
          </w:p>
        </w:tc>
      </w:tr>
      <w:tr>
        <w:tc>
          <w:tcPr>
            <w:tcW w:w="629" w:type="dxa"/>
          </w:tcPr>
          <w:p>
            <w:pPr>
              <w:pStyle w:val="0"/>
              <w:jc w:val="center"/>
            </w:pPr>
            <w:r>
              <w:rPr>
                <w:sz w:val="24"/>
              </w:rPr>
              <w:t xml:space="preserve">6</w:t>
            </w:r>
          </w:p>
        </w:tc>
        <w:tc>
          <w:tcPr>
            <w:tcW w:w="1843" w:type="dxa"/>
          </w:tcPr>
          <w:p>
            <w:pPr>
              <w:pStyle w:val="0"/>
              <w:jc w:val="center"/>
            </w:pPr>
            <w:r>
              <w:rPr>
                <w:sz w:val="24"/>
              </w:rPr>
              <w:t xml:space="preserve">Участие страхователя в страховании рисков (%)</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jc w:val="center"/>
            </w:pPr>
            <w:r>
              <w:rPr>
                <w:sz w:val="24"/>
              </w:rPr>
              <w:t xml:space="preserve">X</w:t>
            </w:r>
          </w:p>
        </w:tc>
      </w:tr>
      <w:tr>
        <w:tc>
          <w:tcPr>
            <w:tcW w:w="629" w:type="dxa"/>
          </w:tcPr>
          <w:p>
            <w:pPr>
              <w:pStyle w:val="0"/>
              <w:jc w:val="center"/>
            </w:pPr>
            <w:r>
              <w:rPr>
                <w:sz w:val="24"/>
              </w:rPr>
              <w:t xml:space="preserve">7</w:t>
            </w:r>
          </w:p>
        </w:tc>
        <w:tc>
          <w:tcPr>
            <w:tcW w:w="1843" w:type="dxa"/>
          </w:tcPr>
          <w:p>
            <w:pPr>
              <w:pStyle w:val="0"/>
              <w:jc w:val="center"/>
            </w:pPr>
            <w:r>
              <w:rPr>
                <w:sz w:val="24"/>
              </w:rPr>
              <w:t xml:space="preserve">Начисленная страховая премия (рублей)</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8</w:t>
            </w:r>
          </w:p>
        </w:tc>
        <w:tc>
          <w:tcPr>
            <w:tcW w:w="1843" w:type="dxa"/>
          </w:tcPr>
          <w:p>
            <w:pPr>
              <w:pStyle w:val="0"/>
              <w:jc w:val="center"/>
            </w:pPr>
            <w:r>
              <w:rPr>
                <w:sz w:val="24"/>
              </w:rPr>
              <w:t xml:space="preserve">Сумма уплаченной страховой премии (страхового взноса) (рублей)</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9</w:t>
            </w:r>
          </w:p>
        </w:tc>
        <w:tc>
          <w:tcPr>
            <w:tcW w:w="1843" w:type="dxa"/>
          </w:tcPr>
          <w:p>
            <w:pPr>
              <w:pStyle w:val="0"/>
              <w:jc w:val="center"/>
            </w:pPr>
            <w:r>
              <w:rPr>
                <w:sz w:val="24"/>
              </w:rPr>
              <w:t xml:space="preserve">Предельный размер ставки для расчета размера субсидий (%)</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jc w:val="center"/>
            </w:pPr>
            <w:r>
              <w:rPr>
                <w:sz w:val="24"/>
              </w:rPr>
              <w:t xml:space="preserve">X</w:t>
            </w:r>
          </w:p>
        </w:tc>
      </w:tr>
      <w:tr>
        <w:tc>
          <w:tcPr>
            <w:tcW w:w="629" w:type="dxa"/>
          </w:tcPr>
          <w:p>
            <w:pPr>
              <w:pStyle w:val="0"/>
              <w:jc w:val="center"/>
            </w:pPr>
            <w:r>
              <w:rPr>
                <w:sz w:val="24"/>
              </w:rPr>
              <w:t xml:space="preserve">10</w:t>
            </w:r>
          </w:p>
        </w:tc>
        <w:tc>
          <w:tcPr>
            <w:tcW w:w="1843" w:type="dxa"/>
          </w:tcPr>
          <w:p>
            <w:pPr>
              <w:pStyle w:val="0"/>
              <w:jc w:val="center"/>
            </w:pPr>
            <w:r>
              <w:rPr>
                <w:sz w:val="24"/>
              </w:rPr>
              <w:t xml:space="preserve">Размер страховой премии, подлежащей субсидированию (рублей):</w:t>
            </w:r>
          </w:p>
        </w:tc>
        <w:tc>
          <w:tcPr>
            <w:tcW w:w="397" w:type="dxa"/>
          </w:tcPr>
          <w:p>
            <w:pPr>
              <w:pStyle w:val="0"/>
              <w:jc w:val="center"/>
            </w:pPr>
            <w:r>
              <w:rPr>
                <w:sz w:val="24"/>
              </w:rPr>
              <w:t xml:space="preserve">X</w:t>
            </w:r>
          </w:p>
        </w:tc>
        <w:tc>
          <w:tcPr>
            <w:tcW w:w="510" w:type="dxa"/>
          </w:tcPr>
          <w:p>
            <w:pPr>
              <w:pStyle w:val="0"/>
              <w:jc w:val="center"/>
            </w:pPr>
            <w:r>
              <w:rPr>
                <w:sz w:val="24"/>
              </w:rPr>
              <w:t xml:space="preserve">X</w:t>
            </w:r>
          </w:p>
        </w:tc>
        <w:tc>
          <w:tcPr>
            <w:tcW w:w="350" w:type="dxa"/>
          </w:tcPr>
          <w:p>
            <w:pPr>
              <w:pStyle w:val="0"/>
              <w:jc w:val="center"/>
            </w:pPr>
            <w:r>
              <w:rPr>
                <w:sz w:val="24"/>
              </w:rPr>
              <w:t xml:space="preserve">X</w:t>
            </w:r>
          </w:p>
        </w:tc>
        <w:tc>
          <w:tcPr>
            <w:tcW w:w="425" w:type="dxa"/>
          </w:tcPr>
          <w:p>
            <w:pPr>
              <w:pStyle w:val="0"/>
              <w:jc w:val="center"/>
            </w:pPr>
            <w:r>
              <w:rPr>
                <w:sz w:val="24"/>
              </w:rPr>
              <w:t xml:space="preserve">X</w:t>
            </w:r>
          </w:p>
        </w:tc>
        <w:tc>
          <w:tcPr>
            <w:tcW w:w="425" w:type="dxa"/>
          </w:tcPr>
          <w:p>
            <w:pPr>
              <w:pStyle w:val="0"/>
              <w:jc w:val="center"/>
            </w:pPr>
            <w:r>
              <w:rPr>
                <w:sz w:val="24"/>
              </w:rPr>
              <w:t xml:space="preserve">X</w:t>
            </w:r>
          </w:p>
        </w:tc>
        <w:tc>
          <w:tcPr>
            <w:tcW w:w="454" w:type="dxa"/>
          </w:tcPr>
          <w:p>
            <w:pPr>
              <w:pStyle w:val="0"/>
              <w:jc w:val="center"/>
            </w:pPr>
            <w:r>
              <w:rPr>
                <w:sz w:val="24"/>
              </w:rPr>
              <w:t xml:space="preserve">X</w:t>
            </w:r>
          </w:p>
        </w:tc>
        <w:tc>
          <w:tcPr>
            <w:tcW w:w="397" w:type="dxa"/>
          </w:tcPr>
          <w:p>
            <w:pPr>
              <w:pStyle w:val="0"/>
              <w:jc w:val="center"/>
            </w:pPr>
            <w:r>
              <w:rPr>
                <w:sz w:val="24"/>
              </w:rPr>
              <w:t xml:space="preserve">X</w:t>
            </w:r>
          </w:p>
        </w:tc>
        <w:tc>
          <w:tcPr>
            <w:tcW w:w="510" w:type="dxa"/>
          </w:tcPr>
          <w:p>
            <w:pPr>
              <w:pStyle w:val="0"/>
              <w:jc w:val="center"/>
            </w:pPr>
            <w:r>
              <w:rPr>
                <w:sz w:val="24"/>
              </w:rPr>
              <w:t xml:space="preserve">X</w:t>
            </w:r>
          </w:p>
        </w:tc>
        <w:tc>
          <w:tcPr>
            <w:tcW w:w="462"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624" w:type="dxa"/>
          </w:tcPr>
          <w:p>
            <w:pPr>
              <w:pStyle w:val="0"/>
              <w:jc w:val="center"/>
            </w:pPr>
            <w:r>
              <w:rPr>
                <w:sz w:val="24"/>
              </w:rPr>
              <w:t xml:space="preserve">X</w:t>
            </w:r>
          </w:p>
        </w:tc>
        <w:tc>
          <w:tcPr>
            <w:tcW w:w="442" w:type="dxa"/>
          </w:tcPr>
          <w:p>
            <w:pPr>
              <w:pStyle w:val="0"/>
              <w:jc w:val="center"/>
            </w:pPr>
            <w:r>
              <w:rPr>
                <w:sz w:val="24"/>
              </w:rPr>
              <w:t xml:space="preserve">X</w:t>
            </w:r>
          </w:p>
        </w:tc>
        <w:tc>
          <w:tcPr>
            <w:tcW w:w="510" w:type="dxa"/>
          </w:tcPr>
          <w:p>
            <w:pPr>
              <w:pStyle w:val="0"/>
              <w:jc w:val="center"/>
            </w:pPr>
            <w:r>
              <w:rPr>
                <w:sz w:val="24"/>
              </w:rPr>
              <w:t xml:space="preserve">X</w:t>
            </w:r>
          </w:p>
        </w:tc>
        <w:tc>
          <w:tcPr>
            <w:tcW w:w="510" w:type="dxa"/>
          </w:tcPr>
          <w:p>
            <w:pPr>
              <w:pStyle w:val="0"/>
              <w:jc w:val="center"/>
            </w:pPr>
            <w:r>
              <w:rPr>
                <w:sz w:val="24"/>
              </w:rPr>
              <w:t xml:space="preserve">X</w:t>
            </w:r>
          </w:p>
        </w:tc>
        <w:tc>
          <w:tcPr>
            <w:tcW w:w="907" w:type="dxa"/>
          </w:tcPr>
          <w:p>
            <w:pPr>
              <w:pStyle w:val="0"/>
              <w:jc w:val="center"/>
            </w:pPr>
            <w:r>
              <w:rPr>
                <w:sz w:val="24"/>
              </w:rPr>
              <w:t xml:space="preserve">X</w:t>
            </w:r>
          </w:p>
        </w:tc>
        <w:tc>
          <w:tcPr>
            <w:tcW w:w="794" w:type="dxa"/>
          </w:tcPr>
          <w:p>
            <w:pPr>
              <w:pStyle w:val="0"/>
              <w:jc w:val="center"/>
            </w:pPr>
            <w:r>
              <w:rPr>
                <w:sz w:val="24"/>
              </w:rPr>
              <w:t xml:space="preserve">X</w:t>
            </w:r>
          </w:p>
        </w:tc>
        <w:tc>
          <w:tcPr>
            <w:tcW w:w="567" w:type="dxa"/>
          </w:tcPr>
          <w:p>
            <w:pPr>
              <w:pStyle w:val="0"/>
              <w:jc w:val="center"/>
            </w:pPr>
            <w:r>
              <w:rPr>
                <w:sz w:val="24"/>
              </w:rPr>
              <w:t xml:space="preserve">X</w:t>
            </w:r>
          </w:p>
        </w:tc>
      </w:tr>
      <w:tr>
        <w:tc>
          <w:tcPr>
            <w:tcW w:w="629" w:type="dxa"/>
          </w:tcPr>
          <w:p>
            <w:pPr>
              <w:pStyle w:val="0"/>
              <w:jc w:val="center"/>
            </w:pPr>
            <w:r>
              <w:rPr>
                <w:sz w:val="24"/>
              </w:rPr>
              <w:t xml:space="preserve">10а</w:t>
            </w:r>
          </w:p>
        </w:tc>
        <w:tc>
          <w:tcPr>
            <w:tcW w:w="1843" w:type="dxa"/>
          </w:tcPr>
          <w:p>
            <w:pPr>
              <w:pStyle w:val="0"/>
              <w:jc w:val="center"/>
            </w:pPr>
            <w:r>
              <w:rPr>
                <w:sz w:val="24"/>
              </w:rPr>
              <w:t xml:space="preserve">при условии, что страховой тариф не превышает или равен предельному размеру ставки для расчета размера субсидий (стр. 7)</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10б</w:t>
            </w:r>
          </w:p>
        </w:tc>
        <w:tc>
          <w:tcPr>
            <w:tcW w:w="1843" w:type="dxa"/>
          </w:tcPr>
          <w:p>
            <w:pPr>
              <w:pStyle w:val="0"/>
              <w:jc w:val="center"/>
            </w:pPr>
            <w:r>
              <w:rPr>
                <w:sz w:val="24"/>
              </w:rPr>
              <w:t xml:space="preserve">при условии, что страховой тариф превышает предельный размер ставки для расчета размера субсидий</w:t>
            </w:r>
          </w:p>
          <w:p>
            <w:pPr>
              <w:pStyle w:val="0"/>
              <w:jc w:val="center"/>
            </w:pPr>
            <w:r>
              <w:rPr>
                <w:sz w:val="24"/>
              </w:rPr>
              <w:t xml:space="preserve">(стр. 4 x стр. 9 / 100)</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11</w:t>
            </w:r>
          </w:p>
        </w:tc>
        <w:tc>
          <w:tcPr>
            <w:tcW w:w="1843" w:type="dxa"/>
          </w:tcPr>
          <w:p>
            <w:pPr>
              <w:pStyle w:val="0"/>
              <w:jc w:val="center"/>
            </w:pPr>
            <w:r>
              <w:rPr>
                <w:sz w:val="24"/>
              </w:rPr>
              <w:t xml:space="preserve">Размер субсидий, рублей (стр. 10а + 10б) x% (установленный в соответствии с </w:t>
            </w:r>
            <w:hyperlink w:history="0" w:anchor="P2563" w:tooltip="2.8. Размер субсидии и (или) порядок расчета размера субсидии.">
              <w:r>
                <w:rPr>
                  <w:sz w:val="24"/>
                  <w:color w:val="0000ff"/>
                </w:rPr>
                <w:t xml:space="preserve">пунктом 2.8</w:t>
              </w:r>
            </w:hyperlink>
            <w:r>
              <w:rPr>
                <w:sz w:val="24"/>
              </w:rPr>
              <w:t xml:space="preserve"> Порядка) / 100)</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12</w:t>
            </w:r>
          </w:p>
        </w:tc>
        <w:tc>
          <w:tcPr>
            <w:tcW w:w="1843" w:type="dxa"/>
          </w:tcPr>
          <w:p>
            <w:pPr>
              <w:pStyle w:val="0"/>
              <w:jc w:val="center"/>
            </w:pPr>
            <w:r>
              <w:rPr>
                <w:sz w:val="24"/>
              </w:rPr>
              <w:t xml:space="preserve">Выплачено субсидий ранее, рублей</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r>
        <w:tc>
          <w:tcPr>
            <w:tcW w:w="629" w:type="dxa"/>
          </w:tcPr>
          <w:p>
            <w:pPr>
              <w:pStyle w:val="0"/>
              <w:jc w:val="center"/>
            </w:pPr>
            <w:r>
              <w:rPr>
                <w:sz w:val="24"/>
              </w:rPr>
              <w:t xml:space="preserve">13</w:t>
            </w:r>
          </w:p>
        </w:tc>
        <w:tc>
          <w:tcPr>
            <w:tcW w:w="1843" w:type="dxa"/>
          </w:tcPr>
          <w:p>
            <w:pPr>
              <w:pStyle w:val="0"/>
              <w:jc w:val="center"/>
            </w:pPr>
            <w:r>
              <w:rPr>
                <w:sz w:val="24"/>
              </w:rPr>
              <w:t xml:space="preserve">Сумма субсидии, причитающаяся к оплате, рублей (стр. 11 - стр. 12)</w:t>
            </w:r>
          </w:p>
        </w:tc>
        <w:tc>
          <w:tcPr>
            <w:tcW w:w="397" w:type="dxa"/>
          </w:tcPr>
          <w:p>
            <w:pPr>
              <w:pStyle w:val="0"/>
            </w:pPr>
            <w:r>
              <w:rPr>
                <w:sz w:val="24"/>
              </w:rPr>
            </w:r>
          </w:p>
        </w:tc>
        <w:tc>
          <w:tcPr>
            <w:tcW w:w="510" w:type="dxa"/>
          </w:tcPr>
          <w:p>
            <w:pPr>
              <w:pStyle w:val="0"/>
            </w:pPr>
            <w:r>
              <w:rPr>
                <w:sz w:val="24"/>
              </w:rPr>
            </w:r>
          </w:p>
        </w:tc>
        <w:tc>
          <w:tcPr>
            <w:tcW w:w="350" w:type="dxa"/>
          </w:tcPr>
          <w:p>
            <w:pPr>
              <w:pStyle w:val="0"/>
            </w:pPr>
            <w:r>
              <w:rPr>
                <w:sz w:val="24"/>
              </w:rPr>
            </w:r>
          </w:p>
        </w:tc>
        <w:tc>
          <w:tcPr>
            <w:tcW w:w="425" w:type="dxa"/>
          </w:tcPr>
          <w:p>
            <w:pPr>
              <w:pStyle w:val="0"/>
            </w:pPr>
            <w:r>
              <w:rPr>
                <w:sz w:val="24"/>
              </w:rPr>
            </w:r>
          </w:p>
        </w:tc>
        <w:tc>
          <w:tcPr>
            <w:tcW w:w="425"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510" w:type="dxa"/>
          </w:tcPr>
          <w:p>
            <w:pPr>
              <w:pStyle w:val="0"/>
            </w:pPr>
            <w:r>
              <w:rPr>
                <w:sz w:val="24"/>
              </w:rPr>
            </w:r>
          </w:p>
        </w:tc>
        <w:tc>
          <w:tcPr>
            <w:tcW w:w="462"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442"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907" w:type="dxa"/>
          </w:tcPr>
          <w:p>
            <w:pPr>
              <w:pStyle w:val="0"/>
            </w:pPr>
            <w:r>
              <w:rPr>
                <w:sz w:val="24"/>
              </w:rPr>
            </w:r>
          </w:p>
        </w:tc>
        <w:tc>
          <w:tcPr>
            <w:tcW w:w="794" w:type="dxa"/>
          </w:tcPr>
          <w:p>
            <w:pPr>
              <w:pStyle w:val="0"/>
            </w:pPr>
            <w:r>
              <w:rPr>
                <w:sz w:val="24"/>
              </w:rPr>
            </w:r>
          </w:p>
        </w:tc>
        <w:tc>
          <w:tcPr>
            <w:tcW w:w="567"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72"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    Исполнитель ___________________ телефон 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73"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jc w:val="both"/>
      </w:pPr>
      <w:r>
        <w:rPr>
          <w:sz w:val="24"/>
        </w:rPr>
      </w:r>
    </w:p>
    <w:p>
      <w:pPr>
        <w:pStyle w:val="0"/>
        <w:jc w:val="center"/>
      </w:pPr>
      <w:r>
        <w:rPr>
          <w:sz w:val="24"/>
        </w:rPr>
        <w:t xml:space="preserve">(Страхование урожая озимых сельскохозяйственных культур</w:t>
      </w:r>
    </w:p>
    <w:p>
      <w:pPr>
        <w:pStyle w:val="0"/>
        <w:jc w:val="center"/>
      </w:pPr>
      <w:r>
        <w:rPr>
          <w:sz w:val="24"/>
        </w:rPr>
        <w:t xml:space="preserve">посева текущего года)</w:t>
      </w:r>
    </w:p>
    <w:p>
      <w:pPr>
        <w:pStyle w:val="0"/>
        <w:jc w:val="center"/>
      </w:pPr>
      <w:r>
        <w:rPr>
          <w:sz w:val="24"/>
        </w:rPr>
        <w:t xml:space="preserve">__________________________________________________________</w:t>
      </w:r>
    </w:p>
    <w:p>
      <w:pPr>
        <w:pStyle w:val="0"/>
        <w:jc w:val="center"/>
      </w:pPr>
      <w:r>
        <w:rPr>
          <w:sz w:val="24"/>
        </w:rPr>
        <w:t xml:space="preserve">(сельскохозяйственный товаропроизводитель - участника</w:t>
      </w:r>
    </w:p>
    <w:p>
      <w:pPr>
        <w:pStyle w:val="0"/>
        <w:jc w:val="center"/>
      </w:pPr>
      <w:r>
        <w:rPr>
          <w:sz w:val="24"/>
        </w:rPr>
        <w:t xml:space="preserve">отбора)</w:t>
      </w:r>
    </w:p>
    <w:p>
      <w:pPr>
        <w:pStyle w:val="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Номер договора страхования: ____________ Дата заключения _______</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50"/>
        <w:gridCol w:w="3061"/>
        <w:gridCol w:w="709"/>
        <w:gridCol w:w="670"/>
        <w:gridCol w:w="630"/>
        <w:gridCol w:w="684"/>
        <w:gridCol w:w="709"/>
        <w:gridCol w:w="737"/>
        <w:gridCol w:w="850"/>
      </w:tblGrid>
      <w:tr>
        <w:tc>
          <w:tcPr>
            <w:tcW w:w="850" w:type="dxa"/>
            <w:vMerge w:val="restart"/>
          </w:tcPr>
          <w:p>
            <w:pPr>
              <w:pStyle w:val="0"/>
              <w:jc w:val="center"/>
            </w:pPr>
            <w:r>
              <w:rPr>
                <w:sz w:val="24"/>
              </w:rPr>
              <w:t xml:space="preserve">N строки</w:t>
            </w:r>
          </w:p>
        </w:tc>
        <w:tc>
          <w:tcPr>
            <w:gridSpan w:val="8"/>
            <w:tcW w:w="8050" w:type="dxa"/>
          </w:tcPr>
          <w:p>
            <w:pPr>
              <w:pStyle w:val="0"/>
              <w:jc w:val="center"/>
            </w:pPr>
            <w:r>
              <w:rPr>
                <w:sz w:val="24"/>
              </w:rPr>
              <w:t xml:space="preserve">Сельскохозяйственные культуры (озимые) согласно Плану сельскохозяйственного страхования на текущий год, при проведении страхования которых предоставляются субсидии:</w:t>
            </w:r>
          </w:p>
        </w:tc>
      </w:tr>
      <w:tr>
        <w:tc>
          <w:tcPr>
            <w:vMerge w:val="continue"/>
          </w:tcPr>
          <w:p/>
        </w:tc>
        <w:tc>
          <w:tcPr>
            <w:tcW w:w="3061" w:type="dxa"/>
            <w:vMerge w:val="restart"/>
          </w:tcPr>
          <w:p>
            <w:pPr>
              <w:pStyle w:val="0"/>
              <w:jc w:val="center"/>
            </w:pPr>
            <w:r>
              <w:rPr>
                <w:sz w:val="24"/>
              </w:rPr>
              <w:t xml:space="preserve">Наименование показателя</w:t>
            </w:r>
          </w:p>
        </w:tc>
        <w:tc>
          <w:tcPr>
            <w:gridSpan w:val="3"/>
            <w:tcW w:w="2009" w:type="dxa"/>
          </w:tcPr>
          <w:p>
            <w:pPr>
              <w:pStyle w:val="0"/>
              <w:jc w:val="center"/>
            </w:pPr>
            <w:r>
              <w:rPr>
                <w:sz w:val="24"/>
              </w:rPr>
              <w:t xml:space="preserve">озимые зерновые</w:t>
            </w:r>
          </w:p>
        </w:tc>
        <w:tc>
          <w:tcPr>
            <w:gridSpan w:val="3"/>
            <w:tcW w:w="2130" w:type="dxa"/>
          </w:tcPr>
          <w:p>
            <w:pPr>
              <w:pStyle w:val="0"/>
              <w:jc w:val="center"/>
            </w:pPr>
            <w:r>
              <w:rPr>
                <w:sz w:val="24"/>
              </w:rPr>
              <w:t xml:space="preserve">другие озимые культуры</w:t>
            </w:r>
          </w:p>
        </w:tc>
        <w:tc>
          <w:tcPr>
            <w:tcW w:w="850" w:type="dxa"/>
            <w:vMerge w:val="restart"/>
          </w:tcPr>
          <w:p>
            <w:pPr>
              <w:pStyle w:val="0"/>
              <w:jc w:val="center"/>
            </w:pPr>
            <w:r>
              <w:rPr>
                <w:sz w:val="24"/>
              </w:rPr>
              <w:t xml:space="preserve">всего</w:t>
            </w:r>
          </w:p>
        </w:tc>
      </w:tr>
      <w:tr>
        <w:tc>
          <w:tcPr>
            <w:vMerge w:val="continue"/>
          </w:tcPr>
          <w:p/>
        </w:tc>
        <w:tc>
          <w:tcPr>
            <w:vMerge w:val="continue"/>
          </w:tcPr>
          <w:p/>
        </w:tc>
        <w:tc>
          <w:tcPr>
            <w:gridSpan w:val="3"/>
            <w:tcW w:w="2009" w:type="dxa"/>
          </w:tcPr>
          <w:p>
            <w:pPr>
              <w:pStyle w:val="0"/>
              <w:jc w:val="center"/>
            </w:pPr>
            <w:r>
              <w:rPr>
                <w:sz w:val="24"/>
              </w:rPr>
              <w:t xml:space="preserve">наименование культуры</w:t>
            </w:r>
          </w:p>
        </w:tc>
        <w:tc>
          <w:tcPr>
            <w:gridSpan w:val="3"/>
            <w:tcW w:w="2130" w:type="dxa"/>
          </w:tcPr>
          <w:p>
            <w:pPr>
              <w:pStyle w:val="0"/>
              <w:jc w:val="center"/>
            </w:pPr>
            <w:r>
              <w:rPr>
                <w:sz w:val="24"/>
              </w:rPr>
              <w:t xml:space="preserve">наименование культуры</w:t>
            </w:r>
          </w:p>
        </w:tc>
        <w:tc>
          <w:tcPr>
            <w:vMerge w:val="continue"/>
          </w:tcPr>
          <w:p/>
        </w:tc>
      </w:tr>
      <w:tr>
        <w:tc>
          <w:tcPr>
            <w:vMerge w:val="continue"/>
          </w:tcPr>
          <w:p/>
        </w:tc>
        <w:tc>
          <w:tcPr>
            <w:vMerge w:val="continue"/>
          </w:tcP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vMerge w:val="continue"/>
          </w:tcPr>
          <w:p/>
        </w:tc>
      </w:tr>
      <w:tr>
        <w:tc>
          <w:tcPr>
            <w:tcW w:w="850" w:type="dxa"/>
          </w:tcPr>
          <w:p>
            <w:pPr>
              <w:pStyle w:val="0"/>
              <w:jc w:val="center"/>
            </w:pPr>
            <w:r>
              <w:rPr>
                <w:sz w:val="24"/>
              </w:rPr>
              <w:t xml:space="preserve">1</w:t>
            </w:r>
          </w:p>
        </w:tc>
        <w:tc>
          <w:tcPr>
            <w:tcW w:w="3061" w:type="dxa"/>
          </w:tcPr>
          <w:p>
            <w:pPr>
              <w:pStyle w:val="0"/>
              <w:jc w:val="center"/>
            </w:pPr>
            <w:r>
              <w:rPr>
                <w:sz w:val="24"/>
              </w:rPr>
              <w:t xml:space="preserve">2</w:t>
            </w:r>
          </w:p>
        </w:tc>
        <w:tc>
          <w:tcPr>
            <w:tcW w:w="709" w:type="dxa"/>
          </w:tcPr>
          <w:p>
            <w:pPr>
              <w:pStyle w:val="0"/>
              <w:jc w:val="center"/>
            </w:pPr>
            <w:r>
              <w:rPr>
                <w:sz w:val="24"/>
              </w:rPr>
              <w:t xml:space="preserve">3</w:t>
            </w:r>
          </w:p>
        </w:tc>
        <w:tc>
          <w:tcPr>
            <w:tcW w:w="670" w:type="dxa"/>
          </w:tcPr>
          <w:p>
            <w:pPr>
              <w:pStyle w:val="0"/>
              <w:jc w:val="center"/>
            </w:pPr>
            <w:r>
              <w:rPr>
                <w:sz w:val="24"/>
              </w:rPr>
              <w:t xml:space="preserve">4</w:t>
            </w:r>
          </w:p>
        </w:tc>
        <w:tc>
          <w:tcPr>
            <w:tcW w:w="630" w:type="dxa"/>
          </w:tcPr>
          <w:p>
            <w:pPr>
              <w:pStyle w:val="0"/>
              <w:jc w:val="center"/>
            </w:pPr>
            <w:r>
              <w:rPr>
                <w:sz w:val="24"/>
              </w:rPr>
              <w:t xml:space="preserve">5</w:t>
            </w:r>
          </w:p>
        </w:tc>
        <w:tc>
          <w:tcPr>
            <w:tcW w:w="684" w:type="dxa"/>
          </w:tcPr>
          <w:p>
            <w:pPr>
              <w:pStyle w:val="0"/>
              <w:jc w:val="center"/>
            </w:pPr>
            <w:r>
              <w:rPr>
                <w:sz w:val="24"/>
              </w:rPr>
              <w:t xml:space="preserve">6</w:t>
            </w:r>
          </w:p>
        </w:tc>
        <w:tc>
          <w:tcPr>
            <w:tcW w:w="709" w:type="dxa"/>
          </w:tcPr>
          <w:p>
            <w:pPr>
              <w:pStyle w:val="0"/>
              <w:jc w:val="center"/>
            </w:pPr>
            <w:r>
              <w:rPr>
                <w:sz w:val="24"/>
              </w:rPr>
              <w:t xml:space="preserve">7</w:t>
            </w:r>
          </w:p>
        </w:tc>
        <w:tc>
          <w:tcPr>
            <w:tcW w:w="737" w:type="dxa"/>
          </w:tcPr>
          <w:p>
            <w:pPr>
              <w:pStyle w:val="0"/>
              <w:jc w:val="center"/>
            </w:pPr>
            <w:r>
              <w:rPr>
                <w:sz w:val="24"/>
              </w:rPr>
              <w:t xml:space="preserve">8</w:t>
            </w:r>
          </w:p>
        </w:tc>
        <w:tc>
          <w:tcPr>
            <w:tcW w:w="850" w:type="dxa"/>
          </w:tcPr>
          <w:p>
            <w:pPr>
              <w:pStyle w:val="0"/>
              <w:jc w:val="center"/>
            </w:pPr>
            <w:r>
              <w:rPr>
                <w:sz w:val="24"/>
              </w:rPr>
              <w:t xml:space="preserve">9</w:t>
            </w:r>
          </w:p>
        </w:tc>
      </w:tr>
      <w:tr>
        <w:tc>
          <w:tcPr>
            <w:tcW w:w="850" w:type="dxa"/>
          </w:tcPr>
          <w:p>
            <w:pPr>
              <w:pStyle w:val="0"/>
              <w:jc w:val="center"/>
            </w:pPr>
            <w:r>
              <w:rPr>
                <w:sz w:val="24"/>
              </w:rPr>
              <w:t xml:space="preserve">1</w:t>
            </w:r>
          </w:p>
        </w:tc>
        <w:tc>
          <w:tcPr>
            <w:tcW w:w="3061" w:type="dxa"/>
          </w:tcPr>
          <w:p>
            <w:pPr>
              <w:pStyle w:val="0"/>
              <w:jc w:val="center"/>
            </w:pPr>
            <w:r>
              <w:rPr>
                <w:sz w:val="24"/>
              </w:rPr>
              <w:t xml:space="preserve">Общая посевная площадь (га)</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2</w:t>
            </w:r>
          </w:p>
        </w:tc>
        <w:tc>
          <w:tcPr>
            <w:tcW w:w="3061" w:type="dxa"/>
          </w:tcPr>
          <w:p>
            <w:pPr>
              <w:pStyle w:val="0"/>
              <w:jc w:val="center"/>
            </w:pPr>
            <w:r>
              <w:rPr>
                <w:sz w:val="24"/>
              </w:rPr>
              <w:t xml:space="preserve">Площадь земельных участков, занятых под сельскохозяйственными культурами, риск утраты (гибели) урожая которых застрахован с применением мер государственной поддержки (га)</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3</w:t>
            </w:r>
          </w:p>
        </w:tc>
        <w:tc>
          <w:tcPr>
            <w:tcW w:w="3061" w:type="dxa"/>
          </w:tcPr>
          <w:p>
            <w:pPr>
              <w:pStyle w:val="0"/>
              <w:jc w:val="center"/>
            </w:pPr>
            <w:r>
              <w:rPr>
                <w:sz w:val="24"/>
              </w:rPr>
              <w:t xml:space="preserve">Страховая стоимость (рублей)</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4</w:t>
            </w:r>
          </w:p>
        </w:tc>
        <w:tc>
          <w:tcPr>
            <w:tcW w:w="3061" w:type="dxa"/>
          </w:tcPr>
          <w:p>
            <w:pPr>
              <w:pStyle w:val="0"/>
              <w:jc w:val="center"/>
            </w:pPr>
            <w:r>
              <w:rPr>
                <w:sz w:val="24"/>
              </w:rPr>
              <w:t xml:space="preserve">Страховая сумма (рублей)</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5</w:t>
            </w:r>
          </w:p>
        </w:tc>
        <w:tc>
          <w:tcPr>
            <w:tcW w:w="3061" w:type="dxa"/>
          </w:tcPr>
          <w:p>
            <w:pPr>
              <w:pStyle w:val="0"/>
              <w:jc w:val="center"/>
            </w:pPr>
            <w:r>
              <w:rPr>
                <w:sz w:val="24"/>
              </w:rPr>
              <w:t xml:space="preserve">Страховой тариф (%)</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jc w:val="center"/>
            </w:pPr>
            <w:r>
              <w:rPr>
                <w:sz w:val="24"/>
              </w:rPr>
              <w:t xml:space="preserve">X</w:t>
            </w:r>
          </w:p>
        </w:tc>
      </w:tr>
      <w:tr>
        <w:tc>
          <w:tcPr>
            <w:tcW w:w="850" w:type="dxa"/>
          </w:tcPr>
          <w:p>
            <w:pPr>
              <w:pStyle w:val="0"/>
              <w:jc w:val="center"/>
            </w:pPr>
            <w:r>
              <w:rPr>
                <w:sz w:val="24"/>
              </w:rPr>
              <w:t xml:space="preserve">6</w:t>
            </w:r>
          </w:p>
        </w:tc>
        <w:tc>
          <w:tcPr>
            <w:tcW w:w="3061" w:type="dxa"/>
          </w:tcPr>
          <w:p>
            <w:pPr>
              <w:pStyle w:val="0"/>
              <w:jc w:val="center"/>
            </w:pPr>
            <w:r>
              <w:rPr>
                <w:sz w:val="24"/>
              </w:rPr>
              <w:t xml:space="preserve">Участие страхователя в страховании рисков (%)</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jc w:val="center"/>
            </w:pPr>
            <w:r>
              <w:rPr>
                <w:sz w:val="24"/>
              </w:rPr>
              <w:t xml:space="preserve">X</w:t>
            </w:r>
          </w:p>
        </w:tc>
      </w:tr>
      <w:tr>
        <w:tc>
          <w:tcPr>
            <w:tcW w:w="850" w:type="dxa"/>
          </w:tcPr>
          <w:p>
            <w:pPr>
              <w:pStyle w:val="0"/>
              <w:jc w:val="center"/>
            </w:pPr>
            <w:r>
              <w:rPr>
                <w:sz w:val="24"/>
              </w:rPr>
              <w:t xml:space="preserve">7</w:t>
            </w:r>
          </w:p>
        </w:tc>
        <w:tc>
          <w:tcPr>
            <w:tcW w:w="3061" w:type="dxa"/>
          </w:tcPr>
          <w:p>
            <w:pPr>
              <w:pStyle w:val="0"/>
              <w:jc w:val="center"/>
            </w:pPr>
            <w:r>
              <w:rPr>
                <w:sz w:val="24"/>
              </w:rPr>
              <w:t xml:space="preserve">Начисленная страховая премия (рублей)</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8</w:t>
            </w:r>
          </w:p>
        </w:tc>
        <w:tc>
          <w:tcPr>
            <w:tcW w:w="3061" w:type="dxa"/>
          </w:tcPr>
          <w:p>
            <w:pPr>
              <w:pStyle w:val="0"/>
              <w:jc w:val="center"/>
            </w:pPr>
            <w:r>
              <w:rPr>
                <w:sz w:val="24"/>
              </w:rPr>
              <w:t xml:space="preserve">Сумма уплаченной страховой премии (страхового взноса) (рублей)</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9</w:t>
            </w:r>
          </w:p>
        </w:tc>
        <w:tc>
          <w:tcPr>
            <w:tcW w:w="3061" w:type="dxa"/>
          </w:tcPr>
          <w:p>
            <w:pPr>
              <w:pStyle w:val="0"/>
              <w:jc w:val="center"/>
            </w:pPr>
            <w:r>
              <w:rPr>
                <w:sz w:val="24"/>
              </w:rPr>
              <w:t xml:space="preserve">Предельный размер ставки для расчета размера субсидий (%)</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jc w:val="center"/>
            </w:pPr>
            <w:r>
              <w:rPr>
                <w:sz w:val="24"/>
              </w:rPr>
              <w:t xml:space="preserve">X</w:t>
            </w:r>
          </w:p>
        </w:tc>
      </w:tr>
      <w:tr>
        <w:tc>
          <w:tcPr>
            <w:tcW w:w="850" w:type="dxa"/>
          </w:tcPr>
          <w:p>
            <w:pPr>
              <w:pStyle w:val="0"/>
              <w:jc w:val="center"/>
            </w:pPr>
            <w:r>
              <w:rPr>
                <w:sz w:val="24"/>
              </w:rPr>
              <w:t xml:space="preserve">10</w:t>
            </w:r>
          </w:p>
        </w:tc>
        <w:tc>
          <w:tcPr>
            <w:tcW w:w="3061" w:type="dxa"/>
          </w:tcPr>
          <w:p>
            <w:pPr>
              <w:pStyle w:val="0"/>
              <w:jc w:val="center"/>
            </w:pPr>
            <w:r>
              <w:rPr>
                <w:sz w:val="24"/>
              </w:rPr>
              <w:t xml:space="preserve">Размер страховой премии, подлежащей субсидированию (рублей):</w:t>
            </w:r>
          </w:p>
        </w:tc>
        <w:tc>
          <w:tcPr>
            <w:tcW w:w="709" w:type="dxa"/>
          </w:tcPr>
          <w:p>
            <w:pPr>
              <w:pStyle w:val="0"/>
              <w:jc w:val="center"/>
            </w:pPr>
            <w:r>
              <w:rPr>
                <w:sz w:val="24"/>
              </w:rPr>
              <w:t xml:space="preserve">X</w:t>
            </w:r>
          </w:p>
        </w:tc>
        <w:tc>
          <w:tcPr>
            <w:tcW w:w="670" w:type="dxa"/>
          </w:tcPr>
          <w:p>
            <w:pPr>
              <w:pStyle w:val="0"/>
              <w:jc w:val="center"/>
            </w:pPr>
            <w:r>
              <w:rPr>
                <w:sz w:val="24"/>
              </w:rPr>
              <w:t xml:space="preserve">X</w:t>
            </w:r>
          </w:p>
        </w:tc>
        <w:tc>
          <w:tcPr>
            <w:tcW w:w="630" w:type="dxa"/>
          </w:tcPr>
          <w:p>
            <w:pPr>
              <w:pStyle w:val="0"/>
              <w:jc w:val="center"/>
            </w:pPr>
            <w:r>
              <w:rPr>
                <w:sz w:val="24"/>
              </w:rPr>
              <w:t xml:space="preserve">X</w:t>
            </w:r>
          </w:p>
        </w:tc>
        <w:tc>
          <w:tcPr>
            <w:tcW w:w="684" w:type="dxa"/>
          </w:tcPr>
          <w:p>
            <w:pPr>
              <w:pStyle w:val="0"/>
              <w:jc w:val="center"/>
            </w:pPr>
            <w:r>
              <w:rPr>
                <w:sz w:val="24"/>
              </w:rPr>
              <w:t xml:space="preserve">X</w:t>
            </w:r>
          </w:p>
        </w:tc>
        <w:tc>
          <w:tcPr>
            <w:tcW w:w="709" w:type="dxa"/>
          </w:tcPr>
          <w:p>
            <w:pPr>
              <w:pStyle w:val="0"/>
              <w:jc w:val="center"/>
            </w:pPr>
            <w:r>
              <w:rPr>
                <w:sz w:val="24"/>
              </w:rPr>
              <w:t xml:space="preserve">X</w:t>
            </w:r>
          </w:p>
        </w:tc>
        <w:tc>
          <w:tcPr>
            <w:tcW w:w="737" w:type="dxa"/>
          </w:tcPr>
          <w:p>
            <w:pPr>
              <w:pStyle w:val="0"/>
              <w:jc w:val="center"/>
            </w:pPr>
            <w:r>
              <w:rPr>
                <w:sz w:val="24"/>
              </w:rPr>
              <w:t xml:space="preserve">X</w:t>
            </w:r>
          </w:p>
        </w:tc>
        <w:tc>
          <w:tcPr>
            <w:tcW w:w="850" w:type="dxa"/>
          </w:tcPr>
          <w:p>
            <w:pPr>
              <w:pStyle w:val="0"/>
              <w:jc w:val="center"/>
            </w:pPr>
            <w:r>
              <w:rPr>
                <w:sz w:val="24"/>
              </w:rPr>
              <w:t xml:space="preserve">X</w:t>
            </w:r>
          </w:p>
        </w:tc>
      </w:tr>
      <w:tr>
        <w:tc>
          <w:tcPr>
            <w:tcW w:w="850" w:type="dxa"/>
          </w:tcPr>
          <w:p>
            <w:pPr>
              <w:pStyle w:val="0"/>
              <w:jc w:val="center"/>
            </w:pPr>
            <w:r>
              <w:rPr>
                <w:sz w:val="24"/>
              </w:rPr>
              <w:t xml:space="preserve">10а</w:t>
            </w:r>
          </w:p>
        </w:tc>
        <w:tc>
          <w:tcPr>
            <w:tcW w:w="3061" w:type="dxa"/>
          </w:tcPr>
          <w:p>
            <w:pPr>
              <w:pStyle w:val="0"/>
              <w:jc w:val="center"/>
            </w:pPr>
            <w:r>
              <w:rPr>
                <w:sz w:val="24"/>
              </w:rPr>
              <w:t xml:space="preserve">при условии, что страховой тариф не превышает или равен предельному размеру ставки для расчета размера субсидий (стр. 7)</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10б</w:t>
            </w:r>
          </w:p>
        </w:tc>
        <w:tc>
          <w:tcPr>
            <w:tcW w:w="3061" w:type="dxa"/>
          </w:tcPr>
          <w:p>
            <w:pPr>
              <w:pStyle w:val="0"/>
              <w:jc w:val="center"/>
            </w:pPr>
            <w:r>
              <w:rPr>
                <w:sz w:val="24"/>
              </w:rPr>
              <w:t xml:space="preserve">при условии, что страховой тариф превышает предельный размер ставки для расчета размера субсидий</w:t>
            </w:r>
          </w:p>
          <w:p>
            <w:pPr>
              <w:pStyle w:val="0"/>
              <w:jc w:val="center"/>
            </w:pPr>
            <w:r>
              <w:rPr>
                <w:sz w:val="24"/>
              </w:rPr>
              <w:t xml:space="preserve">(стр. 4 x стр. 9 / 100)</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11</w:t>
            </w:r>
          </w:p>
        </w:tc>
        <w:tc>
          <w:tcPr>
            <w:tcW w:w="3061" w:type="dxa"/>
          </w:tcPr>
          <w:p>
            <w:pPr>
              <w:pStyle w:val="0"/>
              <w:jc w:val="center"/>
            </w:pPr>
            <w:r>
              <w:rPr>
                <w:sz w:val="24"/>
              </w:rPr>
              <w:t xml:space="preserve">Размер субсидий, рублей (стр. 10а + 10б) x % (установленный в соответствии с </w:t>
            </w:r>
            <w:hyperlink w:history="0" w:anchor="P2563" w:tooltip="2.8. Размер субсидии и (или) порядок расчета размера субсидии.">
              <w:r>
                <w:rPr>
                  <w:sz w:val="24"/>
                  <w:color w:val="0000ff"/>
                </w:rPr>
                <w:t xml:space="preserve">пунктом 2.8</w:t>
              </w:r>
            </w:hyperlink>
            <w:r>
              <w:rPr>
                <w:sz w:val="24"/>
              </w:rPr>
              <w:t xml:space="preserve"> Порядка) / 100)</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12</w:t>
            </w:r>
          </w:p>
        </w:tc>
        <w:tc>
          <w:tcPr>
            <w:tcW w:w="3061" w:type="dxa"/>
          </w:tcPr>
          <w:p>
            <w:pPr>
              <w:pStyle w:val="0"/>
              <w:jc w:val="center"/>
            </w:pPr>
            <w:r>
              <w:rPr>
                <w:sz w:val="24"/>
              </w:rPr>
              <w:t xml:space="preserve">Выплачено субсидий ранее, рублей</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r>
        <w:tc>
          <w:tcPr>
            <w:tcW w:w="850" w:type="dxa"/>
          </w:tcPr>
          <w:p>
            <w:pPr>
              <w:pStyle w:val="0"/>
              <w:jc w:val="center"/>
            </w:pPr>
            <w:r>
              <w:rPr>
                <w:sz w:val="24"/>
              </w:rPr>
              <w:t xml:space="preserve">13</w:t>
            </w:r>
          </w:p>
        </w:tc>
        <w:tc>
          <w:tcPr>
            <w:tcW w:w="3061" w:type="dxa"/>
          </w:tcPr>
          <w:p>
            <w:pPr>
              <w:pStyle w:val="0"/>
              <w:jc w:val="center"/>
            </w:pPr>
            <w:r>
              <w:rPr>
                <w:sz w:val="24"/>
              </w:rPr>
              <w:t xml:space="preserve">Сумма субсидии, причитающаяся к оплате, рублей (стр. 11 - стр. 12)</w:t>
            </w:r>
          </w:p>
        </w:tc>
        <w:tc>
          <w:tcPr>
            <w:tcW w:w="709" w:type="dxa"/>
          </w:tcPr>
          <w:p>
            <w:pPr>
              <w:pStyle w:val="0"/>
            </w:pPr>
            <w:r>
              <w:rPr>
                <w:sz w:val="24"/>
              </w:rPr>
            </w:r>
          </w:p>
        </w:tc>
        <w:tc>
          <w:tcPr>
            <w:tcW w:w="670" w:type="dxa"/>
          </w:tcPr>
          <w:p>
            <w:pPr>
              <w:pStyle w:val="0"/>
            </w:pPr>
            <w:r>
              <w:rPr>
                <w:sz w:val="24"/>
              </w:rPr>
            </w:r>
          </w:p>
        </w:tc>
        <w:tc>
          <w:tcPr>
            <w:tcW w:w="630" w:type="dxa"/>
          </w:tcPr>
          <w:p>
            <w:pPr>
              <w:pStyle w:val="0"/>
            </w:pPr>
            <w:r>
              <w:rPr>
                <w:sz w:val="24"/>
              </w:rPr>
            </w:r>
          </w:p>
        </w:tc>
        <w:tc>
          <w:tcPr>
            <w:tcW w:w="684" w:type="dxa"/>
          </w:tcPr>
          <w:p>
            <w:pPr>
              <w:pStyle w:val="0"/>
            </w:pPr>
            <w:r>
              <w:rPr>
                <w:sz w:val="24"/>
              </w:rPr>
            </w:r>
          </w:p>
        </w:tc>
        <w:tc>
          <w:tcPr>
            <w:tcW w:w="709" w:type="dxa"/>
          </w:tcPr>
          <w:p>
            <w:pPr>
              <w:pStyle w:val="0"/>
            </w:pPr>
            <w:r>
              <w:rPr>
                <w:sz w:val="24"/>
              </w:rPr>
            </w:r>
          </w:p>
        </w:tc>
        <w:tc>
          <w:tcPr>
            <w:tcW w:w="737" w:type="dxa"/>
          </w:tcPr>
          <w:p>
            <w:pPr>
              <w:pStyle w:val="0"/>
            </w:pPr>
            <w:r>
              <w:rPr>
                <w:sz w:val="24"/>
              </w:rPr>
            </w:r>
          </w:p>
        </w:tc>
        <w:tc>
          <w:tcPr>
            <w:tcW w:w="850"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74"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Исполнитель ___________________ телефон 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75"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jc w:val="both"/>
      </w:pPr>
      <w:r>
        <w:rPr>
          <w:sz w:val="24"/>
        </w:rPr>
      </w:r>
    </w:p>
    <w:p>
      <w:pPr>
        <w:pStyle w:val="0"/>
        <w:jc w:val="center"/>
      </w:pPr>
      <w:r>
        <w:rPr>
          <w:sz w:val="24"/>
        </w:rPr>
        <w:t xml:space="preserve">(Страхование урожая многолетних насаждений по договорам,</w:t>
      </w:r>
    </w:p>
    <w:p>
      <w:pPr>
        <w:pStyle w:val="0"/>
        <w:jc w:val="center"/>
      </w:pPr>
      <w:r>
        <w:rPr>
          <w:sz w:val="24"/>
        </w:rPr>
        <w:t xml:space="preserve">заключенным в текущем году)</w:t>
      </w:r>
    </w:p>
    <w:p>
      <w:pPr>
        <w:pStyle w:val="0"/>
        <w:jc w:val="center"/>
      </w:pPr>
      <w:r>
        <w:rPr>
          <w:sz w:val="24"/>
        </w:rPr>
        <w:t xml:space="preserve">_________________________________________________________</w:t>
      </w:r>
    </w:p>
    <w:p>
      <w:pPr>
        <w:pStyle w:val="0"/>
        <w:jc w:val="center"/>
      </w:pPr>
      <w:r>
        <w:rPr>
          <w:sz w:val="24"/>
        </w:rPr>
        <w:t xml:space="preserve">(сельскохозяйственный товаропроизводитель - участник</w:t>
      </w:r>
    </w:p>
    <w:p>
      <w:pPr>
        <w:pStyle w:val="0"/>
        <w:jc w:val="center"/>
      </w:pPr>
      <w:r>
        <w:rPr>
          <w:sz w:val="24"/>
        </w:rPr>
        <w:t xml:space="preserve">отбора)</w:t>
      </w:r>
    </w:p>
    <w:p>
      <w:pPr>
        <w:pStyle w:val="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Номер договора страхования: __________ Дата заключения _________</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1"/>
        <w:gridCol w:w="2693"/>
        <w:gridCol w:w="1013"/>
        <w:gridCol w:w="567"/>
        <w:gridCol w:w="454"/>
        <w:gridCol w:w="624"/>
        <w:gridCol w:w="815"/>
        <w:gridCol w:w="1020"/>
        <w:gridCol w:w="992"/>
        <w:gridCol w:w="1052"/>
        <w:gridCol w:w="850"/>
      </w:tblGrid>
      <w:tr>
        <w:tc>
          <w:tcPr>
            <w:tcW w:w="771" w:type="dxa"/>
            <w:vMerge w:val="restart"/>
          </w:tcPr>
          <w:p>
            <w:pPr>
              <w:pStyle w:val="0"/>
              <w:jc w:val="center"/>
            </w:pPr>
            <w:r>
              <w:rPr>
                <w:sz w:val="24"/>
              </w:rPr>
              <w:t xml:space="preserve">N строки</w:t>
            </w:r>
          </w:p>
        </w:tc>
        <w:tc>
          <w:tcPr>
            <w:gridSpan w:val="10"/>
            <w:tcW w:w="10080" w:type="dxa"/>
          </w:tcPr>
          <w:p>
            <w:pPr>
              <w:pStyle w:val="0"/>
              <w:jc w:val="center"/>
            </w:pPr>
            <w:r>
              <w:rPr>
                <w:sz w:val="24"/>
              </w:rPr>
              <w:t xml:space="preserve">Многолетние насаждения согласно Плану сельскохозяйственного страхования на текущий год, при проведении страхования которых предоставляются субсидии:</w:t>
            </w:r>
          </w:p>
        </w:tc>
      </w:tr>
      <w:tr>
        <w:tc>
          <w:tcPr>
            <w:vMerge w:val="continue"/>
          </w:tcPr>
          <w:p/>
        </w:tc>
        <w:tc>
          <w:tcPr>
            <w:tcW w:w="2693" w:type="dxa"/>
            <w:vMerge w:val="restart"/>
          </w:tcPr>
          <w:p>
            <w:pPr>
              <w:pStyle w:val="0"/>
              <w:jc w:val="center"/>
            </w:pPr>
            <w:r>
              <w:rPr>
                <w:sz w:val="24"/>
              </w:rPr>
              <w:t xml:space="preserve">Наименование показателя</w:t>
            </w:r>
          </w:p>
        </w:tc>
        <w:tc>
          <w:tcPr>
            <w:tcW w:w="1013" w:type="dxa"/>
            <w:vMerge w:val="restart"/>
          </w:tcPr>
          <w:p>
            <w:pPr>
              <w:pStyle w:val="0"/>
              <w:jc w:val="center"/>
            </w:pPr>
            <w:r>
              <w:rPr>
                <w:sz w:val="24"/>
              </w:rPr>
              <w:t xml:space="preserve">виноградники</w:t>
            </w:r>
          </w:p>
        </w:tc>
        <w:tc>
          <w:tcPr>
            <w:gridSpan w:val="3"/>
            <w:tcW w:w="1645" w:type="dxa"/>
          </w:tcPr>
          <w:p>
            <w:pPr>
              <w:pStyle w:val="0"/>
              <w:jc w:val="center"/>
            </w:pPr>
            <w:r>
              <w:rPr>
                <w:sz w:val="24"/>
              </w:rPr>
              <w:t xml:space="preserve">плодовые</w:t>
            </w:r>
          </w:p>
        </w:tc>
        <w:tc>
          <w:tcPr>
            <w:tcW w:w="815" w:type="dxa"/>
          </w:tcPr>
          <w:p>
            <w:pPr>
              <w:pStyle w:val="0"/>
              <w:jc w:val="center"/>
            </w:pPr>
            <w:r>
              <w:rPr>
                <w:sz w:val="24"/>
              </w:rPr>
              <w:t xml:space="preserve">ягодные</w:t>
            </w:r>
          </w:p>
        </w:tc>
        <w:tc>
          <w:tcPr>
            <w:tcW w:w="1020" w:type="dxa"/>
          </w:tcPr>
          <w:p>
            <w:pPr>
              <w:pStyle w:val="0"/>
              <w:jc w:val="center"/>
            </w:pPr>
            <w:r>
              <w:rPr>
                <w:sz w:val="24"/>
              </w:rPr>
              <w:t xml:space="preserve">орехоплодные</w:t>
            </w:r>
          </w:p>
        </w:tc>
        <w:tc>
          <w:tcPr>
            <w:tcW w:w="992" w:type="dxa"/>
          </w:tcPr>
          <w:p>
            <w:pPr>
              <w:pStyle w:val="0"/>
              <w:jc w:val="center"/>
            </w:pPr>
            <w:r>
              <w:rPr>
                <w:sz w:val="24"/>
              </w:rPr>
              <w:t xml:space="preserve">плантации хмеля</w:t>
            </w:r>
          </w:p>
        </w:tc>
        <w:tc>
          <w:tcPr>
            <w:tcW w:w="1052" w:type="dxa"/>
          </w:tcPr>
          <w:p>
            <w:pPr>
              <w:pStyle w:val="0"/>
              <w:jc w:val="center"/>
            </w:pPr>
            <w:r>
              <w:rPr>
                <w:sz w:val="24"/>
              </w:rPr>
              <w:t xml:space="preserve">плантации чая</w:t>
            </w:r>
          </w:p>
        </w:tc>
        <w:tc>
          <w:tcPr>
            <w:tcW w:w="850" w:type="dxa"/>
          </w:tcPr>
          <w:p>
            <w:pPr>
              <w:pStyle w:val="0"/>
              <w:jc w:val="center"/>
            </w:pPr>
            <w:r>
              <w:rPr>
                <w:sz w:val="24"/>
              </w:rPr>
              <w:t xml:space="preserve">Всего</w:t>
            </w:r>
          </w:p>
        </w:tc>
      </w:tr>
      <w:tr>
        <w:tc>
          <w:tcPr>
            <w:vMerge w:val="continue"/>
          </w:tcPr>
          <w:p/>
        </w:tc>
        <w:tc>
          <w:tcPr>
            <w:vMerge w:val="continue"/>
          </w:tcPr>
          <w:p/>
        </w:tc>
        <w:tc>
          <w:tcPr>
            <w:vMerge w:val="continue"/>
          </w:tcPr>
          <w:p/>
        </w:tc>
        <w:tc>
          <w:tcPr>
            <w:gridSpan w:val="5"/>
            <w:tcW w:w="3480" w:type="dxa"/>
          </w:tcPr>
          <w:p>
            <w:pPr>
              <w:pStyle w:val="0"/>
              <w:jc w:val="center"/>
            </w:pPr>
            <w:r>
              <w:rPr>
                <w:sz w:val="24"/>
              </w:rPr>
              <w:t xml:space="preserve">наименование культуры</w:t>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vMerge w:val="continue"/>
          </w:tcPr>
          <w:p/>
        </w:tc>
        <w:tc>
          <w:tcPr>
            <w:vMerge w:val="continue"/>
          </w:tcPr>
          <w:p/>
        </w:tc>
        <w:tc>
          <w:tcPr>
            <w:vMerge w:val="continue"/>
          </w:tcP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1</w:t>
            </w:r>
          </w:p>
        </w:tc>
        <w:tc>
          <w:tcPr>
            <w:tcW w:w="2693" w:type="dxa"/>
          </w:tcPr>
          <w:p>
            <w:pPr>
              <w:pStyle w:val="0"/>
              <w:jc w:val="center"/>
            </w:pPr>
            <w:r>
              <w:rPr>
                <w:sz w:val="24"/>
              </w:rPr>
              <w:t xml:space="preserve">2</w:t>
            </w:r>
          </w:p>
        </w:tc>
        <w:tc>
          <w:tcPr>
            <w:tcW w:w="1013" w:type="dxa"/>
          </w:tcPr>
          <w:p>
            <w:pPr>
              <w:pStyle w:val="0"/>
              <w:jc w:val="center"/>
            </w:pPr>
            <w:r>
              <w:rPr>
                <w:sz w:val="24"/>
              </w:rPr>
              <w:t xml:space="preserve">3</w:t>
            </w:r>
          </w:p>
        </w:tc>
        <w:tc>
          <w:tcPr>
            <w:tcW w:w="567" w:type="dxa"/>
          </w:tcPr>
          <w:p>
            <w:pPr>
              <w:pStyle w:val="0"/>
              <w:jc w:val="center"/>
            </w:pPr>
            <w:r>
              <w:rPr>
                <w:sz w:val="24"/>
              </w:rPr>
              <w:t xml:space="preserve">4</w:t>
            </w:r>
          </w:p>
        </w:tc>
        <w:tc>
          <w:tcPr>
            <w:tcW w:w="454" w:type="dxa"/>
          </w:tcPr>
          <w:p>
            <w:pPr>
              <w:pStyle w:val="0"/>
              <w:jc w:val="center"/>
            </w:pPr>
            <w:r>
              <w:rPr>
                <w:sz w:val="24"/>
              </w:rPr>
              <w:t xml:space="preserve">5</w:t>
            </w:r>
          </w:p>
        </w:tc>
        <w:tc>
          <w:tcPr>
            <w:tcW w:w="624" w:type="dxa"/>
          </w:tcPr>
          <w:p>
            <w:pPr>
              <w:pStyle w:val="0"/>
              <w:jc w:val="center"/>
            </w:pPr>
            <w:r>
              <w:rPr>
                <w:sz w:val="24"/>
              </w:rPr>
              <w:t xml:space="preserve">6</w:t>
            </w:r>
          </w:p>
        </w:tc>
        <w:tc>
          <w:tcPr>
            <w:tcW w:w="815" w:type="dxa"/>
          </w:tcPr>
          <w:p>
            <w:pPr>
              <w:pStyle w:val="0"/>
              <w:jc w:val="center"/>
            </w:pPr>
            <w:r>
              <w:rPr>
                <w:sz w:val="24"/>
              </w:rPr>
              <w:t xml:space="preserve">7</w:t>
            </w:r>
          </w:p>
        </w:tc>
        <w:tc>
          <w:tcPr>
            <w:tcW w:w="1020" w:type="dxa"/>
          </w:tcPr>
          <w:p>
            <w:pPr>
              <w:pStyle w:val="0"/>
              <w:jc w:val="center"/>
            </w:pPr>
            <w:r>
              <w:rPr>
                <w:sz w:val="24"/>
              </w:rPr>
              <w:t xml:space="preserve">8</w:t>
            </w:r>
          </w:p>
        </w:tc>
        <w:tc>
          <w:tcPr>
            <w:tcW w:w="992" w:type="dxa"/>
          </w:tcPr>
          <w:p>
            <w:pPr>
              <w:pStyle w:val="0"/>
              <w:jc w:val="center"/>
            </w:pPr>
            <w:r>
              <w:rPr>
                <w:sz w:val="24"/>
              </w:rPr>
              <w:t xml:space="preserve">9</w:t>
            </w:r>
          </w:p>
        </w:tc>
        <w:tc>
          <w:tcPr>
            <w:tcW w:w="1052" w:type="dxa"/>
          </w:tcPr>
          <w:p>
            <w:pPr>
              <w:pStyle w:val="0"/>
              <w:jc w:val="center"/>
            </w:pPr>
            <w:r>
              <w:rPr>
                <w:sz w:val="24"/>
              </w:rPr>
              <w:t xml:space="preserve">10</w:t>
            </w:r>
          </w:p>
        </w:tc>
        <w:tc>
          <w:tcPr>
            <w:tcW w:w="850" w:type="dxa"/>
          </w:tcPr>
          <w:p>
            <w:pPr>
              <w:pStyle w:val="0"/>
              <w:jc w:val="center"/>
            </w:pPr>
            <w:r>
              <w:rPr>
                <w:sz w:val="24"/>
              </w:rPr>
              <w:t xml:space="preserve">11</w:t>
            </w:r>
          </w:p>
        </w:tc>
      </w:tr>
      <w:tr>
        <w:tc>
          <w:tcPr>
            <w:tcW w:w="771" w:type="dxa"/>
          </w:tcPr>
          <w:p>
            <w:pPr>
              <w:pStyle w:val="0"/>
              <w:jc w:val="center"/>
            </w:pPr>
            <w:r>
              <w:rPr>
                <w:sz w:val="24"/>
              </w:rPr>
              <w:t xml:space="preserve">1</w:t>
            </w:r>
          </w:p>
        </w:tc>
        <w:tc>
          <w:tcPr>
            <w:tcW w:w="2693" w:type="dxa"/>
          </w:tcPr>
          <w:p>
            <w:pPr>
              <w:pStyle w:val="0"/>
              <w:jc w:val="center"/>
            </w:pPr>
            <w:r>
              <w:rPr>
                <w:sz w:val="24"/>
              </w:rPr>
              <w:t xml:space="preserve">Общая площадь многолетних насаждений в плодоносящем возрасте (га)</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2</w:t>
            </w:r>
          </w:p>
        </w:tc>
        <w:tc>
          <w:tcPr>
            <w:tcW w:w="2693" w:type="dxa"/>
          </w:tcPr>
          <w:p>
            <w:pPr>
              <w:pStyle w:val="0"/>
              <w:jc w:val="center"/>
            </w:pPr>
            <w:r>
              <w:rPr>
                <w:sz w:val="24"/>
              </w:rPr>
              <w:t xml:space="preserve">Площадь посадок многолетних насаждений в плодоносящем возрасте по договорам страхования, подлежащим субсидированию (га)</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3</w:t>
            </w:r>
          </w:p>
        </w:tc>
        <w:tc>
          <w:tcPr>
            <w:tcW w:w="2693" w:type="dxa"/>
          </w:tcPr>
          <w:p>
            <w:pPr>
              <w:pStyle w:val="0"/>
              <w:jc w:val="center"/>
            </w:pPr>
            <w:r>
              <w:rPr>
                <w:sz w:val="24"/>
              </w:rPr>
              <w:t xml:space="preserve">Страховая стоимость (рублей)</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4</w:t>
            </w:r>
          </w:p>
        </w:tc>
        <w:tc>
          <w:tcPr>
            <w:tcW w:w="2693" w:type="dxa"/>
          </w:tcPr>
          <w:p>
            <w:pPr>
              <w:pStyle w:val="0"/>
              <w:jc w:val="center"/>
            </w:pPr>
            <w:r>
              <w:rPr>
                <w:sz w:val="24"/>
              </w:rPr>
              <w:t xml:space="preserve">Страховая сумма (рублей)</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5</w:t>
            </w:r>
          </w:p>
        </w:tc>
        <w:tc>
          <w:tcPr>
            <w:tcW w:w="2693" w:type="dxa"/>
          </w:tcPr>
          <w:p>
            <w:pPr>
              <w:pStyle w:val="0"/>
              <w:jc w:val="center"/>
            </w:pPr>
            <w:r>
              <w:rPr>
                <w:sz w:val="24"/>
              </w:rPr>
              <w:t xml:space="preserve">Страховой тариф (%)</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jc w:val="center"/>
            </w:pPr>
            <w:r>
              <w:rPr>
                <w:sz w:val="24"/>
              </w:rPr>
              <w:t xml:space="preserve">X</w:t>
            </w:r>
          </w:p>
        </w:tc>
      </w:tr>
      <w:tr>
        <w:tc>
          <w:tcPr>
            <w:tcW w:w="771" w:type="dxa"/>
          </w:tcPr>
          <w:p>
            <w:pPr>
              <w:pStyle w:val="0"/>
              <w:jc w:val="center"/>
            </w:pPr>
            <w:r>
              <w:rPr>
                <w:sz w:val="24"/>
              </w:rPr>
              <w:t xml:space="preserve">6</w:t>
            </w:r>
          </w:p>
        </w:tc>
        <w:tc>
          <w:tcPr>
            <w:tcW w:w="2693" w:type="dxa"/>
          </w:tcPr>
          <w:p>
            <w:pPr>
              <w:pStyle w:val="0"/>
              <w:jc w:val="center"/>
            </w:pPr>
            <w:r>
              <w:rPr>
                <w:sz w:val="24"/>
              </w:rPr>
              <w:t xml:space="preserve">Участие страхователя в страховании рисков (%)</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jc w:val="center"/>
            </w:pPr>
            <w:r>
              <w:rPr>
                <w:sz w:val="24"/>
              </w:rPr>
              <w:t xml:space="preserve">X</w:t>
            </w:r>
          </w:p>
        </w:tc>
      </w:tr>
      <w:tr>
        <w:tc>
          <w:tcPr>
            <w:tcW w:w="771" w:type="dxa"/>
          </w:tcPr>
          <w:p>
            <w:pPr>
              <w:pStyle w:val="0"/>
              <w:jc w:val="center"/>
            </w:pPr>
            <w:r>
              <w:rPr>
                <w:sz w:val="24"/>
              </w:rPr>
              <w:t xml:space="preserve">7</w:t>
            </w:r>
          </w:p>
        </w:tc>
        <w:tc>
          <w:tcPr>
            <w:tcW w:w="2693" w:type="dxa"/>
          </w:tcPr>
          <w:p>
            <w:pPr>
              <w:pStyle w:val="0"/>
              <w:jc w:val="center"/>
            </w:pPr>
            <w:r>
              <w:rPr>
                <w:sz w:val="24"/>
              </w:rPr>
              <w:t xml:space="preserve">Начисленная страховая премия (рублей)</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8</w:t>
            </w:r>
          </w:p>
        </w:tc>
        <w:tc>
          <w:tcPr>
            <w:tcW w:w="2693" w:type="dxa"/>
          </w:tcPr>
          <w:p>
            <w:pPr>
              <w:pStyle w:val="0"/>
              <w:jc w:val="center"/>
            </w:pPr>
            <w:r>
              <w:rPr>
                <w:sz w:val="24"/>
              </w:rPr>
              <w:t xml:space="preserve">Сумма уплаченной страховой премии (страхового взноса) (рублей)</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9</w:t>
            </w:r>
          </w:p>
        </w:tc>
        <w:tc>
          <w:tcPr>
            <w:tcW w:w="2693" w:type="dxa"/>
          </w:tcPr>
          <w:p>
            <w:pPr>
              <w:pStyle w:val="0"/>
              <w:jc w:val="center"/>
            </w:pPr>
            <w:r>
              <w:rPr>
                <w:sz w:val="24"/>
              </w:rPr>
              <w:t xml:space="preserve">Предельный размер ставки для расчета размера субсидий (%)</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jc w:val="center"/>
            </w:pPr>
            <w:r>
              <w:rPr>
                <w:sz w:val="24"/>
              </w:rPr>
              <w:t xml:space="preserve">X</w:t>
            </w:r>
          </w:p>
        </w:tc>
      </w:tr>
      <w:tr>
        <w:tc>
          <w:tcPr>
            <w:tcW w:w="771" w:type="dxa"/>
          </w:tcPr>
          <w:p>
            <w:pPr>
              <w:pStyle w:val="0"/>
              <w:jc w:val="center"/>
            </w:pPr>
            <w:r>
              <w:rPr>
                <w:sz w:val="24"/>
              </w:rPr>
              <w:t xml:space="preserve">10</w:t>
            </w:r>
          </w:p>
        </w:tc>
        <w:tc>
          <w:tcPr>
            <w:tcW w:w="2693" w:type="dxa"/>
          </w:tcPr>
          <w:p>
            <w:pPr>
              <w:pStyle w:val="0"/>
              <w:jc w:val="center"/>
            </w:pPr>
            <w:r>
              <w:rPr>
                <w:sz w:val="24"/>
              </w:rPr>
              <w:t xml:space="preserve">Размер страховой премии, подлежащей субсидированию (рублей):</w:t>
            </w:r>
          </w:p>
        </w:tc>
        <w:tc>
          <w:tcPr>
            <w:tcW w:w="1013" w:type="dxa"/>
          </w:tcPr>
          <w:p>
            <w:pPr>
              <w:pStyle w:val="0"/>
              <w:jc w:val="center"/>
            </w:pPr>
            <w:r>
              <w:rPr>
                <w:sz w:val="24"/>
              </w:rPr>
              <w:t xml:space="preserve">X</w:t>
            </w:r>
          </w:p>
        </w:tc>
        <w:tc>
          <w:tcPr>
            <w:tcW w:w="567" w:type="dxa"/>
          </w:tcPr>
          <w:p>
            <w:pPr>
              <w:pStyle w:val="0"/>
              <w:jc w:val="center"/>
            </w:pPr>
            <w:r>
              <w:rPr>
                <w:sz w:val="24"/>
              </w:rPr>
              <w:t xml:space="preserve">X</w:t>
            </w:r>
          </w:p>
        </w:tc>
        <w:tc>
          <w:tcPr>
            <w:tcW w:w="454" w:type="dxa"/>
          </w:tcPr>
          <w:p>
            <w:pPr>
              <w:pStyle w:val="0"/>
              <w:jc w:val="center"/>
            </w:pPr>
            <w:r>
              <w:rPr>
                <w:sz w:val="24"/>
              </w:rPr>
              <w:t xml:space="preserve">X</w:t>
            </w:r>
          </w:p>
        </w:tc>
        <w:tc>
          <w:tcPr>
            <w:tcW w:w="624" w:type="dxa"/>
          </w:tcPr>
          <w:p>
            <w:pPr>
              <w:pStyle w:val="0"/>
              <w:jc w:val="center"/>
            </w:pPr>
            <w:r>
              <w:rPr>
                <w:sz w:val="24"/>
              </w:rPr>
              <w:t xml:space="preserve">X</w:t>
            </w:r>
          </w:p>
        </w:tc>
        <w:tc>
          <w:tcPr>
            <w:tcW w:w="815" w:type="dxa"/>
          </w:tcPr>
          <w:p>
            <w:pPr>
              <w:pStyle w:val="0"/>
              <w:jc w:val="center"/>
            </w:pPr>
            <w:r>
              <w:rPr>
                <w:sz w:val="24"/>
              </w:rPr>
              <w:t xml:space="preserve">X</w:t>
            </w:r>
          </w:p>
        </w:tc>
        <w:tc>
          <w:tcPr>
            <w:tcW w:w="1020" w:type="dxa"/>
          </w:tcPr>
          <w:p>
            <w:pPr>
              <w:pStyle w:val="0"/>
              <w:jc w:val="center"/>
            </w:pPr>
            <w:r>
              <w:rPr>
                <w:sz w:val="24"/>
              </w:rPr>
              <w:t xml:space="preserve">X</w:t>
            </w:r>
          </w:p>
        </w:tc>
        <w:tc>
          <w:tcPr>
            <w:tcW w:w="992" w:type="dxa"/>
          </w:tcPr>
          <w:p>
            <w:pPr>
              <w:pStyle w:val="0"/>
              <w:jc w:val="center"/>
            </w:pPr>
            <w:r>
              <w:rPr>
                <w:sz w:val="24"/>
              </w:rPr>
              <w:t xml:space="preserve">X</w:t>
            </w:r>
          </w:p>
        </w:tc>
        <w:tc>
          <w:tcPr>
            <w:tcW w:w="1052" w:type="dxa"/>
          </w:tcPr>
          <w:p>
            <w:pPr>
              <w:pStyle w:val="0"/>
              <w:jc w:val="center"/>
            </w:pPr>
            <w:r>
              <w:rPr>
                <w:sz w:val="24"/>
              </w:rPr>
              <w:t xml:space="preserve">X</w:t>
            </w:r>
          </w:p>
        </w:tc>
        <w:tc>
          <w:tcPr>
            <w:tcW w:w="850" w:type="dxa"/>
          </w:tcPr>
          <w:p>
            <w:pPr>
              <w:pStyle w:val="0"/>
              <w:jc w:val="center"/>
            </w:pPr>
            <w:r>
              <w:rPr>
                <w:sz w:val="24"/>
              </w:rPr>
              <w:t xml:space="preserve">X</w:t>
            </w:r>
          </w:p>
        </w:tc>
      </w:tr>
      <w:tr>
        <w:tc>
          <w:tcPr>
            <w:tcW w:w="771" w:type="dxa"/>
          </w:tcPr>
          <w:p>
            <w:pPr>
              <w:pStyle w:val="0"/>
              <w:jc w:val="center"/>
            </w:pPr>
            <w:r>
              <w:rPr>
                <w:sz w:val="24"/>
              </w:rPr>
              <w:t xml:space="preserve">10а</w:t>
            </w:r>
          </w:p>
        </w:tc>
        <w:tc>
          <w:tcPr>
            <w:tcW w:w="2693" w:type="dxa"/>
          </w:tcPr>
          <w:p>
            <w:pPr>
              <w:pStyle w:val="0"/>
              <w:jc w:val="center"/>
            </w:pPr>
            <w:r>
              <w:rPr>
                <w:sz w:val="24"/>
              </w:rPr>
              <w:t xml:space="preserve">при условии, что страховой тариф не превышает или равен предельному размеру ставки для расчета размера субсидий (стр. 7)</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10б</w:t>
            </w:r>
          </w:p>
        </w:tc>
        <w:tc>
          <w:tcPr>
            <w:tcW w:w="2693" w:type="dxa"/>
          </w:tcPr>
          <w:p>
            <w:pPr>
              <w:pStyle w:val="0"/>
              <w:jc w:val="center"/>
            </w:pPr>
            <w:r>
              <w:rPr>
                <w:sz w:val="24"/>
              </w:rPr>
              <w:t xml:space="preserve">при условии, что страховой тариф превышает предельный размер ставки для расчета размера субсидий</w:t>
            </w:r>
          </w:p>
          <w:p>
            <w:pPr>
              <w:pStyle w:val="0"/>
              <w:jc w:val="center"/>
            </w:pPr>
            <w:r>
              <w:rPr>
                <w:sz w:val="24"/>
              </w:rPr>
              <w:t xml:space="preserve">(стр. 4 x стр. 9 / 100)</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11</w:t>
            </w:r>
          </w:p>
        </w:tc>
        <w:tc>
          <w:tcPr>
            <w:tcW w:w="2693" w:type="dxa"/>
          </w:tcPr>
          <w:p>
            <w:pPr>
              <w:pStyle w:val="0"/>
              <w:jc w:val="center"/>
            </w:pPr>
            <w:r>
              <w:rPr>
                <w:sz w:val="24"/>
              </w:rPr>
              <w:t xml:space="preserve">Размер субсидий, рублей (стр. 10а + 10б) x % (установленный в соответствии с </w:t>
            </w:r>
            <w:hyperlink w:history="0" w:anchor="P2563" w:tooltip="2.8. Размер субсидии и (или) порядок расчета размера субсидии.">
              <w:r>
                <w:rPr>
                  <w:sz w:val="24"/>
                  <w:color w:val="0000ff"/>
                </w:rPr>
                <w:t xml:space="preserve">пунктом 2.8</w:t>
              </w:r>
            </w:hyperlink>
            <w:r>
              <w:rPr>
                <w:sz w:val="24"/>
              </w:rPr>
              <w:t xml:space="preserve"> Порядка) / 100)</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12</w:t>
            </w:r>
          </w:p>
        </w:tc>
        <w:tc>
          <w:tcPr>
            <w:tcW w:w="2693" w:type="dxa"/>
          </w:tcPr>
          <w:p>
            <w:pPr>
              <w:pStyle w:val="0"/>
              <w:jc w:val="center"/>
            </w:pPr>
            <w:r>
              <w:rPr>
                <w:sz w:val="24"/>
              </w:rPr>
              <w:t xml:space="preserve">Выплачено субсидий ранее, рублей</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r>
        <w:tc>
          <w:tcPr>
            <w:tcW w:w="771" w:type="dxa"/>
          </w:tcPr>
          <w:p>
            <w:pPr>
              <w:pStyle w:val="0"/>
              <w:jc w:val="center"/>
            </w:pPr>
            <w:r>
              <w:rPr>
                <w:sz w:val="24"/>
              </w:rPr>
              <w:t xml:space="preserve">13</w:t>
            </w:r>
          </w:p>
        </w:tc>
        <w:tc>
          <w:tcPr>
            <w:tcW w:w="2693" w:type="dxa"/>
          </w:tcPr>
          <w:p>
            <w:pPr>
              <w:pStyle w:val="0"/>
              <w:jc w:val="center"/>
            </w:pPr>
            <w:r>
              <w:rPr>
                <w:sz w:val="24"/>
              </w:rPr>
              <w:t xml:space="preserve">Сумма субсидии, причитающаяся к оплате, рублей (стр. 11 - стр. 12)</w:t>
            </w:r>
          </w:p>
        </w:tc>
        <w:tc>
          <w:tcPr>
            <w:tcW w:w="1013" w:type="dxa"/>
          </w:tcPr>
          <w:p>
            <w:pPr>
              <w:pStyle w:val="0"/>
            </w:pPr>
            <w:r>
              <w:rPr>
                <w:sz w:val="24"/>
              </w:rPr>
            </w:r>
          </w:p>
        </w:tc>
        <w:tc>
          <w:tcPr>
            <w:tcW w:w="567" w:type="dxa"/>
          </w:tcPr>
          <w:p>
            <w:pPr>
              <w:pStyle w:val="0"/>
            </w:pPr>
            <w:r>
              <w:rPr>
                <w:sz w:val="24"/>
              </w:rPr>
            </w:r>
          </w:p>
        </w:tc>
        <w:tc>
          <w:tcPr>
            <w:tcW w:w="454" w:type="dxa"/>
          </w:tcPr>
          <w:p>
            <w:pPr>
              <w:pStyle w:val="0"/>
            </w:pPr>
            <w:r>
              <w:rPr>
                <w:sz w:val="24"/>
              </w:rPr>
            </w:r>
          </w:p>
        </w:tc>
        <w:tc>
          <w:tcPr>
            <w:tcW w:w="624" w:type="dxa"/>
          </w:tcPr>
          <w:p>
            <w:pPr>
              <w:pStyle w:val="0"/>
            </w:pPr>
            <w:r>
              <w:rPr>
                <w:sz w:val="24"/>
              </w:rPr>
            </w:r>
          </w:p>
        </w:tc>
        <w:tc>
          <w:tcPr>
            <w:tcW w:w="815" w:type="dxa"/>
          </w:tcPr>
          <w:p>
            <w:pPr>
              <w:pStyle w:val="0"/>
            </w:pPr>
            <w:r>
              <w:rPr>
                <w:sz w:val="24"/>
              </w:rPr>
            </w:r>
          </w:p>
        </w:tc>
        <w:tc>
          <w:tcPr>
            <w:tcW w:w="1020" w:type="dxa"/>
          </w:tcPr>
          <w:p>
            <w:pPr>
              <w:pStyle w:val="0"/>
            </w:pPr>
            <w:r>
              <w:rPr>
                <w:sz w:val="24"/>
              </w:rPr>
            </w:r>
          </w:p>
        </w:tc>
        <w:tc>
          <w:tcPr>
            <w:tcW w:w="992" w:type="dxa"/>
          </w:tcPr>
          <w:p>
            <w:pPr>
              <w:pStyle w:val="0"/>
            </w:pPr>
            <w:r>
              <w:rPr>
                <w:sz w:val="24"/>
              </w:rPr>
            </w:r>
          </w:p>
        </w:tc>
        <w:tc>
          <w:tcPr>
            <w:tcW w:w="1052" w:type="dxa"/>
          </w:tcPr>
          <w:p>
            <w:pPr>
              <w:pStyle w:val="0"/>
            </w:pPr>
            <w:r>
              <w:rPr>
                <w:sz w:val="24"/>
              </w:rPr>
            </w:r>
          </w:p>
        </w:tc>
        <w:tc>
          <w:tcPr>
            <w:tcW w:w="850"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76"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Исполнитель ___________________ телефон 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77"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jc w:val="both"/>
      </w:pPr>
      <w:r>
        <w:rPr>
          <w:sz w:val="24"/>
        </w:rPr>
      </w:r>
    </w:p>
    <w:p>
      <w:pPr>
        <w:pStyle w:val="0"/>
        <w:jc w:val="center"/>
      </w:pPr>
      <w:r>
        <w:rPr>
          <w:sz w:val="24"/>
        </w:rPr>
        <w:t xml:space="preserve">(Страхование посадок многолетних насаждений по договорам,</w:t>
      </w:r>
    </w:p>
    <w:p>
      <w:pPr>
        <w:pStyle w:val="0"/>
        <w:jc w:val="center"/>
      </w:pPr>
      <w:r>
        <w:rPr>
          <w:sz w:val="24"/>
        </w:rPr>
        <w:t xml:space="preserve">заключенным в текущем году)</w:t>
      </w:r>
    </w:p>
    <w:p>
      <w:pPr>
        <w:pStyle w:val="0"/>
        <w:jc w:val="center"/>
      </w:pPr>
      <w:r>
        <w:rPr>
          <w:sz w:val="24"/>
        </w:rPr>
        <w:t xml:space="preserve">_______________________________________________________</w:t>
      </w:r>
    </w:p>
    <w:p>
      <w:pPr>
        <w:pStyle w:val="0"/>
        <w:jc w:val="center"/>
      </w:pPr>
      <w:r>
        <w:rPr>
          <w:sz w:val="24"/>
        </w:rPr>
        <w:t xml:space="preserve">(сельскохозяйственный товаропроизводитель - участник</w:t>
      </w:r>
    </w:p>
    <w:p>
      <w:pPr>
        <w:pStyle w:val="0"/>
        <w:jc w:val="center"/>
      </w:pPr>
      <w:r>
        <w:rPr>
          <w:sz w:val="24"/>
        </w:rPr>
        <w:t xml:space="preserve">отбора)</w:t>
      </w:r>
    </w:p>
    <w:p>
      <w:pPr>
        <w:pStyle w:val="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    Номер договора страхования: ___________ Дата заключения ________</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1"/>
        <w:gridCol w:w="1985"/>
        <w:gridCol w:w="1191"/>
        <w:gridCol w:w="510"/>
        <w:gridCol w:w="567"/>
        <w:gridCol w:w="624"/>
        <w:gridCol w:w="1077"/>
        <w:gridCol w:w="1191"/>
        <w:gridCol w:w="1145"/>
        <w:gridCol w:w="1247"/>
        <w:gridCol w:w="964"/>
      </w:tblGrid>
      <w:tr>
        <w:tc>
          <w:tcPr>
            <w:tcW w:w="771" w:type="dxa"/>
            <w:vMerge w:val="restart"/>
          </w:tcPr>
          <w:p>
            <w:pPr>
              <w:pStyle w:val="0"/>
              <w:jc w:val="center"/>
            </w:pPr>
            <w:r>
              <w:rPr>
                <w:sz w:val="24"/>
              </w:rPr>
              <w:t xml:space="preserve">N строки</w:t>
            </w:r>
          </w:p>
        </w:tc>
        <w:tc>
          <w:tcPr>
            <w:gridSpan w:val="10"/>
            <w:tcW w:w="10501" w:type="dxa"/>
          </w:tcPr>
          <w:p>
            <w:pPr>
              <w:pStyle w:val="0"/>
              <w:jc w:val="center"/>
            </w:pPr>
            <w:r>
              <w:rPr>
                <w:sz w:val="24"/>
              </w:rPr>
              <w:t xml:space="preserve">Посадки многолетних насаждений согласно Плану сельскохозяйственного страхования на текущий год, при проведении страхования которых предоставляются субсидии:</w:t>
            </w:r>
          </w:p>
        </w:tc>
      </w:tr>
      <w:tr>
        <w:tc>
          <w:tcPr>
            <w:vMerge w:val="continue"/>
          </w:tcPr>
          <w:p/>
        </w:tc>
        <w:tc>
          <w:tcPr>
            <w:tcW w:w="1985" w:type="dxa"/>
            <w:vMerge w:val="restart"/>
          </w:tcPr>
          <w:p>
            <w:pPr>
              <w:pStyle w:val="0"/>
              <w:jc w:val="center"/>
            </w:pPr>
            <w:r>
              <w:rPr>
                <w:sz w:val="24"/>
              </w:rPr>
              <w:t xml:space="preserve">Наименование показателя</w:t>
            </w:r>
          </w:p>
        </w:tc>
        <w:tc>
          <w:tcPr>
            <w:tcW w:w="1191" w:type="dxa"/>
            <w:vMerge w:val="restart"/>
          </w:tcPr>
          <w:p>
            <w:pPr>
              <w:pStyle w:val="0"/>
              <w:jc w:val="center"/>
            </w:pPr>
            <w:r>
              <w:rPr>
                <w:sz w:val="24"/>
              </w:rPr>
              <w:t xml:space="preserve">виноградники</w:t>
            </w:r>
          </w:p>
        </w:tc>
        <w:tc>
          <w:tcPr>
            <w:gridSpan w:val="3"/>
            <w:tcW w:w="1701" w:type="dxa"/>
          </w:tcPr>
          <w:p>
            <w:pPr>
              <w:pStyle w:val="0"/>
              <w:jc w:val="center"/>
            </w:pPr>
            <w:r>
              <w:rPr>
                <w:sz w:val="24"/>
              </w:rPr>
              <w:t xml:space="preserve">плодовые</w:t>
            </w:r>
          </w:p>
        </w:tc>
        <w:tc>
          <w:tcPr>
            <w:tcW w:w="1077" w:type="dxa"/>
          </w:tcPr>
          <w:p>
            <w:pPr>
              <w:pStyle w:val="0"/>
              <w:jc w:val="center"/>
            </w:pPr>
            <w:r>
              <w:rPr>
                <w:sz w:val="24"/>
              </w:rPr>
              <w:t xml:space="preserve">ягодные</w:t>
            </w:r>
          </w:p>
        </w:tc>
        <w:tc>
          <w:tcPr>
            <w:tcW w:w="1191" w:type="dxa"/>
          </w:tcPr>
          <w:p>
            <w:pPr>
              <w:pStyle w:val="0"/>
              <w:jc w:val="center"/>
            </w:pPr>
            <w:r>
              <w:rPr>
                <w:sz w:val="24"/>
              </w:rPr>
              <w:t xml:space="preserve">орехоплодные</w:t>
            </w:r>
          </w:p>
        </w:tc>
        <w:tc>
          <w:tcPr>
            <w:tcW w:w="1145" w:type="dxa"/>
            <w:vMerge w:val="restart"/>
          </w:tcPr>
          <w:p>
            <w:pPr>
              <w:pStyle w:val="0"/>
              <w:jc w:val="center"/>
            </w:pPr>
            <w:r>
              <w:rPr>
                <w:sz w:val="24"/>
              </w:rPr>
              <w:t xml:space="preserve">плантации хмеля</w:t>
            </w:r>
          </w:p>
        </w:tc>
        <w:tc>
          <w:tcPr>
            <w:tcW w:w="1247" w:type="dxa"/>
            <w:vMerge w:val="restart"/>
          </w:tcPr>
          <w:p>
            <w:pPr>
              <w:pStyle w:val="0"/>
              <w:jc w:val="center"/>
            </w:pPr>
            <w:r>
              <w:rPr>
                <w:sz w:val="24"/>
              </w:rPr>
              <w:t xml:space="preserve">плантации чая</w:t>
            </w:r>
          </w:p>
        </w:tc>
        <w:tc>
          <w:tcPr>
            <w:tcW w:w="964" w:type="dxa"/>
            <w:vMerge w:val="restart"/>
          </w:tcPr>
          <w:p>
            <w:pPr>
              <w:pStyle w:val="0"/>
              <w:jc w:val="center"/>
            </w:pPr>
            <w:r>
              <w:rPr>
                <w:sz w:val="24"/>
              </w:rPr>
              <w:t xml:space="preserve">Всего</w:t>
            </w:r>
          </w:p>
        </w:tc>
      </w:tr>
      <w:tr>
        <w:tc>
          <w:tcPr>
            <w:vMerge w:val="continue"/>
          </w:tcPr>
          <w:p/>
        </w:tc>
        <w:tc>
          <w:tcPr>
            <w:vMerge w:val="continue"/>
          </w:tcPr>
          <w:p/>
        </w:tc>
        <w:tc>
          <w:tcPr>
            <w:vMerge w:val="continue"/>
          </w:tcPr>
          <w:p/>
        </w:tc>
        <w:tc>
          <w:tcPr>
            <w:gridSpan w:val="5"/>
            <w:tcW w:w="3969" w:type="dxa"/>
          </w:tcPr>
          <w:p>
            <w:pPr>
              <w:pStyle w:val="0"/>
              <w:jc w:val="center"/>
            </w:pPr>
            <w:r>
              <w:rPr>
                <w:sz w:val="24"/>
              </w:rPr>
              <w:t xml:space="preserve">наименование культуры</w:t>
            </w:r>
          </w:p>
        </w:tc>
        <w:tc>
          <w:tcPr>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vMerge w:val="continue"/>
          </w:tcPr>
          <w:p/>
        </w:tc>
        <w:tc>
          <w:tcPr>
            <w:vMerge w:val="continue"/>
          </w:tcPr>
          <w:p/>
        </w:tc>
        <w:tc>
          <w:tcPr>
            <w:vMerge w:val="continue"/>
          </w:tcPr>
          <w:p/>
        </w:tc>
      </w:tr>
      <w:tr>
        <w:tc>
          <w:tcPr>
            <w:tcW w:w="771" w:type="dxa"/>
          </w:tcPr>
          <w:p>
            <w:pPr>
              <w:pStyle w:val="0"/>
              <w:jc w:val="center"/>
            </w:pPr>
            <w:r>
              <w:rPr>
                <w:sz w:val="24"/>
              </w:rPr>
              <w:t xml:space="preserve">1</w:t>
            </w:r>
          </w:p>
        </w:tc>
        <w:tc>
          <w:tcPr>
            <w:tcW w:w="1985" w:type="dxa"/>
          </w:tcPr>
          <w:p>
            <w:pPr>
              <w:pStyle w:val="0"/>
              <w:jc w:val="center"/>
            </w:pPr>
            <w:r>
              <w:rPr>
                <w:sz w:val="24"/>
              </w:rPr>
              <w:t xml:space="preserve">2</w:t>
            </w:r>
          </w:p>
        </w:tc>
        <w:tc>
          <w:tcPr>
            <w:tcW w:w="1191" w:type="dxa"/>
          </w:tcPr>
          <w:p>
            <w:pPr>
              <w:pStyle w:val="0"/>
              <w:jc w:val="center"/>
            </w:pPr>
            <w:r>
              <w:rPr>
                <w:sz w:val="24"/>
              </w:rPr>
              <w:t xml:space="preserve">3</w:t>
            </w:r>
          </w:p>
        </w:tc>
        <w:tc>
          <w:tcPr>
            <w:tcW w:w="510" w:type="dxa"/>
          </w:tcPr>
          <w:p>
            <w:pPr>
              <w:pStyle w:val="0"/>
              <w:jc w:val="center"/>
            </w:pPr>
            <w:r>
              <w:rPr>
                <w:sz w:val="24"/>
              </w:rPr>
              <w:t xml:space="preserve">4</w:t>
            </w:r>
          </w:p>
        </w:tc>
        <w:tc>
          <w:tcPr>
            <w:tcW w:w="567" w:type="dxa"/>
          </w:tcPr>
          <w:p>
            <w:pPr>
              <w:pStyle w:val="0"/>
              <w:jc w:val="center"/>
            </w:pPr>
            <w:r>
              <w:rPr>
                <w:sz w:val="24"/>
              </w:rPr>
              <w:t xml:space="preserve">5</w:t>
            </w:r>
          </w:p>
        </w:tc>
        <w:tc>
          <w:tcPr>
            <w:tcW w:w="624" w:type="dxa"/>
          </w:tcPr>
          <w:p>
            <w:pPr>
              <w:pStyle w:val="0"/>
              <w:jc w:val="center"/>
            </w:pPr>
            <w:r>
              <w:rPr>
                <w:sz w:val="24"/>
              </w:rPr>
              <w:t xml:space="preserve">6</w:t>
            </w:r>
          </w:p>
        </w:tc>
        <w:tc>
          <w:tcPr>
            <w:tcW w:w="1077" w:type="dxa"/>
          </w:tcPr>
          <w:p>
            <w:pPr>
              <w:pStyle w:val="0"/>
              <w:jc w:val="center"/>
            </w:pPr>
            <w:r>
              <w:rPr>
                <w:sz w:val="24"/>
              </w:rPr>
              <w:t xml:space="preserve">7</w:t>
            </w:r>
          </w:p>
        </w:tc>
        <w:tc>
          <w:tcPr>
            <w:tcW w:w="1191" w:type="dxa"/>
          </w:tcPr>
          <w:p>
            <w:pPr>
              <w:pStyle w:val="0"/>
              <w:jc w:val="center"/>
            </w:pPr>
            <w:r>
              <w:rPr>
                <w:sz w:val="24"/>
              </w:rPr>
              <w:t xml:space="preserve">8</w:t>
            </w:r>
          </w:p>
        </w:tc>
        <w:tc>
          <w:tcPr>
            <w:tcW w:w="1145" w:type="dxa"/>
          </w:tcPr>
          <w:p>
            <w:pPr>
              <w:pStyle w:val="0"/>
              <w:jc w:val="center"/>
            </w:pPr>
            <w:r>
              <w:rPr>
                <w:sz w:val="24"/>
              </w:rPr>
              <w:t xml:space="preserve">9</w:t>
            </w:r>
          </w:p>
        </w:tc>
        <w:tc>
          <w:tcPr>
            <w:tcW w:w="1247" w:type="dxa"/>
          </w:tcPr>
          <w:p>
            <w:pPr>
              <w:pStyle w:val="0"/>
              <w:jc w:val="center"/>
            </w:pPr>
            <w:r>
              <w:rPr>
                <w:sz w:val="24"/>
              </w:rPr>
              <w:t xml:space="preserve">10</w:t>
            </w:r>
          </w:p>
        </w:tc>
        <w:tc>
          <w:tcPr>
            <w:tcW w:w="964" w:type="dxa"/>
          </w:tcPr>
          <w:p>
            <w:pPr>
              <w:pStyle w:val="0"/>
              <w:jc w:val="center"/>
            </w:pPr>
            <w:r>
              <w:rPr>
                <w:sz w:val="24"/>
              </w:rPr>
              <w:t xml:space="preserve">11</w:t>
            </w:r>
          </w:p>
        </w:tc>
      </w:tr>
      <w:tr>
        <w:tc>
          <w:tcPr>
            <w:tcW w:w="771" w:type="dxa"/>
          </w:tcPr>
          <w:p>
            <w:pPr>
              <w:pStyle w:val="0"/>
              <w:jc w:val="center"/>
            </w:pPr>
            <w:r>
              <w:rPr>
                <w:sz w:val="24"/>
              </w:rPr>
              <w:t xml:space="preserve">1</w:t>
            </w:r>
          </w:p>
        </w:tc>
        <w:tc>
          <w:tcPr>
            <w:tcW w:w="1985" w:type="dxa"/>
          </w:tcPr>
          <w:p>
            <w:pPr>
              <w:pStyle w:val="0"/>
              <w:jc w:val="center"/>
            </w:pPr>
            <w:r>
              <w:rPr>
                <w:sz w:val="24"/>
              </w:rPr>
              <w:t xml:space="preserve">Общая площадь посадок многолетних насаждений (га)</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2</w:t>
            </w:r>
          </w:p>
        </w:tc>
        <w:tc>
          <w:tcPr>
            <w:tcW w:w="1985" w:type="dxa"/>
          </w:tcPr>
          <w:p>
            <w:pPr>
              <w:pStyle w:val="0"/>
              <w:jc w:val="center"/>
            </w:pPr>
            <w:r>
              <w:rPr>
                <w:sz w:val="24"/>
              </w:rPr>
              <w:t xml:space="preserve">Площадь посадок многолетних насаждений по договорам страхования, подлежащим субсидированию (га)</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3</w:t>
            </w:r>
          </w:p>
        </w:tc>
        <w:tc>
          <w:tcPr>
            <w:tcW w:w="1985" w:type="dxa"/>
          </w:tcPr>
          <w:p>
            <w:pPr>
              <w:pStyle w:val="0"/>
              <w:jc w:val="center"/>
            </w:pPr>
            <w:r>
              <w:rPr>
                <w:sz w:val="24"/>
              </w:rPr>
              <w:t xml:space="preserve">Страховая стоимость (рублей)</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4</w:t>
            </w:r>
          </w:p>
        </w:tc>
        <w:tc>
          <w:tcPr>
            <w:tcW w:w="1985" w:type="dxa"/>
          </w:tcPr>
          <w:p>
            <w:pPr>
              <w:pStyle w:val="0"/>
              <w:jc w:val="center"/>
            </w:pPr>
            <w:r>
              <w:rPr>
                <w:sz w:val="24"/>
              </w:rPr>
              <w:t xml:space="preserve">Страховая сумма (рублей)</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5</w:t>
            </w:r>
          </w:p>
        </w:tc>
        <w:tc>
          <w:tcPr>
            <w:tcW w:w="1985" w:type="dxa"/>
          </w:tcPr>
          <w:p>
            <w:pPr>
              <w:pStyle w:val="0"/>
              <w:jc w:val="center"/>
            </w:pPr>
            <w:r>
              <w:rPr>
                <w:sz w:val="24"/>
              </w:rPr>
              <w:t xml:space="preserve">Страховой тариф (%)</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jc w:val="center"/>
            </w:pPr>
            <w:r>
              <w:rPr>
                <w:sz w:val="24"/>
              </w:rPr>
              <w:t xml:space="preserve">X</w:t>
            </w:r>
          </w:p>
        </w:tc>
      </w:tr>
      <w:tr>
        <w:tc>
          <w:tcPr>
            <w:tcW w:w="771" w:type="dxa"/>
          </w:tcPr>
          <w:p>
            <w:pPr>
              <w:pStyle w:val="0"/>
              <w:jc w:val="center"/>
            </w:pPr>
            <w:r>
              <w:rPr>
                <w:sz w:val="24"/>
              </w:rPr>
              <w:t xml:space="preserve">6</w:t>
            </w:r>
          </w:p>
        </w:tc>
        <w:tc>
          <w:tcPr>
            <w:tcW w:w="1985" w:type="dxa"/>
          </w:tcPr>
          <w:p>
            <w:pPr>
              <w:pStyle w:val="0"/>
              <w:jc w:val="center"/>
            </w:pPr>
            <w:r>
              <w:rPr>
                <w:sz w:val="24"/>
              </w:rPr>
              <w:t xml:space="preserve">Участие страхователя в страховании рисков (%)</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jc w:val="center"/>
            </w:pPr>
            <w:r>
              <w:rPr>
                <w:sz w:val="24"/>
              </w:rPr>
              <w:t xml:space="preserve">X</w:t>
            </w:r>
          </w:p>
        </w:tc>
      </w:tr>
      <w:tr>
        <w:tc>
          <w:tcPr>
            <w:tcW w:w="771" w:type="dxa"/>
          </w:tcPr>
          <w:p>
            <w:pPr>
              <w:pStyle w:val="0"/>
              <w:jc w:val="center"/>
            </w:pPr>
            <w:r>
              <w:rPr>
                <w:sz w:val="24"/>
              </w:rPr>
              <w:t xml:space="preserve">7</w:t>
            </w:r>
          </w:p>
        </w:tc>
        <w:tc>
          <w:tcPr>
            <w:tcW w:w="1985" w:type="dxa"/>
          </w:tcPr>
          <w:p>
            <w:pPr>
              <w:pStyle w:val="0"/>
              <w:jc w:val="center"/>
            </w:pPr>
            <w:r>
              <w:rPr>
                <w:sz w:val="24"/>
              </w:rPr>
              <w:t xml:space="preserve">Начисленная страховая премия (рублей)</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8</w:t>
            </w:r>
          </w:p>
        </w:tc>
        <w:tc>
          <w:tcPr>
            <w:tcW w:w="1985" w:type="dxa"/>
          </w:tcPr>
          <w:p>
            <w:pPr>
              <w:pStyle w:val="0"/>
              <w:jc w:val="center"/>
            </w:pPr>
            <w:r>
              <w:rPr>
                <w:sz w:val="24"/>
              </w:rPr>
              <w:t xml:space="preserve">Сумма уплаченной страховой премии (страхового взноса) (рублей)</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9</w:t>
            </w:r>
          </w:p>
        </w:tc>
        <w:tc>
          <w:tcPr>
            <w:tcW w:w="1985" w:type="dxa"/>
          </w:tcPr>
          <w:p>
            <w:pPr>
              <w:pStyle w:val="0"/>
              <w:jc w:val="center"/>
            </w:pPr>
            <w:r>
              <w:rPr>
                <w:sz w:val="24"/>
              </w:rPr>
              <w:t xml:space="preserve">Предельный размер ставки для расчета размера субсидий (%)</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jc w:val="center"/>
            </w:pPr>
            <w:r>
              <w:rPr>
                <w:sz w:val="24"/>
              </w:rPr>
              <w:t xml:space="preserve">X</w:t>
            </w:r>
          </w:p>
        </w:tc>
      </w:tr>
      <w:tr>
        <w:tc>
          <w:tcPr>
            <w:tcW w:w="771" w:type="dxa"/>
          </w:tcPr>
          <w:p>
            <w:pPr>
              <w:pStyle w:val="0"/>
              <w:jc w:val="center"/>
            </w:pPr>
            <w:r>
              <w:rPr>
                <w:sz w:val="24"/>
              </w:rPr>
              <w:t xml:space="preserve">10</w:t>
            </w:r>
          </w:p>
        </w:tc>
        <w:tc>
          <w:tcPr>
            <w:tcW w:w="1985" w:type="dxa"/>
          </w:tcPr>
          <w:p>
            <w:pPr>
              <w:pStyle w:val="0"/>
              <w:jc w:val="center"/>
            </w:pPr>
            <w:r>
              <w:rPr>
                <w:sz w:val="24"/>
              </w:rPr>
              <w:t xml:space="preserve">Размер страховой премии, подлежащей субсидированию (рублей):</w:t>
            </w:r>
          </w:p>
        </w:tc>
        <w:tc>
          <w:tcPr>
            <w:tcW w:w="1191" w:type="dxa"/>
          </w:tcPr>
          <w:p>
            <w:pPr>
              <w:pStyle w:val="0"/>
              <w:jc w:val="center"/>
            </w:pPr>
            <w:r>
              <w:rPr>
                <w:sz w:val="24"/>
              </w:rPr>
              <w:t xml:space="preserve">X</w:t>
            </w:r>
          </w:p>
        </w:tc>
        <w:tc>
          <w:tcPr>
            <w:tcW w:w="510" w:type="dxa"/>
          </w:tcPr>
          <w:p>
            <w:pPr>
              <w:pStyle w:val="0"/>
              <w:jc w:val="center"/>
            </w:pPr>
            <w:r>
              <w:rPr>
                <w:sz w:val="24"/>
              </w:rPr>
              <w:t xml:space="preserve">X</w:t>
            </w:r>
          </w:p>
        </w:tc>
        <w:tc>
          <w:tcPr>
            <w:tcW w:w="567" w:type="dxa"/>
          </w:tcPr>
          <w:p>
            <w:pPr>
              <w:pStyle w:val="0"/>
              <w:jc w:val="center"/>
            </w:pPr>
            <w:r>
              <w:rPr>
                <w:sz w:val="24"/>
              </w:rPr>
              <w:t xml:space="preserve">X</w:t>
            </w:r>
          </w:p>
        </w:tc>
        <w:tc>
          <w:tcPr>
            <w:tcW w:w="624" w:type="dxa"/>
          </w:tcPr>
          <w:p>
            <w:pPr>
              <w:pStyle w:val="0"/>
              <w:jc w:val="center"/>
            </w:pPr>
            <w:r>
              <w:rPr>
                <w:sz w:val="24"/>
              </w:rPr>
              <w:t xml:space="preserve">X</w:t>
            </w:r>
          </w:p>
        </w:tc>
        <w:tc>
          <w:tcPr>
            <w:tcW w:w="1077" w:type="dxa"/>
          </w:tcPr>
          <w:p>
            <w:pPr>
              <w:pStyle w:val="0"/>
              <w:jc w:val="center"/>
            </w:pPr>
            <w:r>
              <w:rPr>
                <w:sz w:val="24"/>
              </w:rPr>
              <w:t xml:space="preserve">X</w:t>
            </w:r>
          </w:p>
        </w:tc>
        <w:tc>
          <w:tcPr>
            <w:tcW w:w="1191" w:type="dxa"/>
          </w:tcPr>
          <w:p>
            <w:pPr>
              <w:pStyle w:val="0"/>
              <w:jc w:val="center"/>
            </w:pPr>
            <w:r>
              <w:rPr>
                <w:sz w:val="24"/>
              </w:rPr>
              <w:t xml:space="preserve">X</w:t>
            </w:r>
          </w:p>
        </w:tc>
        <w:tc>
          <w:tcPr>
            <w:tcW w:w="1145" w:type="dxa"/>
          </w:tcPr>
          <w:p>
            <w:pPr>
              <w:pStyle w:val="0"/>
              <w:jc w:val="center"/>
            </w:pPr>
            <w:r>
              <w:rPr>
                <w:sz w:val="24"/>
              </w:rPr>
              <w:t xml:space="preserve">X</w:t>
            </w:r>
          </w:p>
        </w:tc>
        <w:tc>
          <w:tcPr>
            <w:tcW w:w="1247" w:type="dxa"/>
          </w:tcPr>
          <w:p>
            <w:pPr>
              <w:pStyle w:val="0"/>
              <w:jc w:val="center"/>
            </w:pPr>
            <w:r>
              <w:rPr>
                <w:sz w:val="24"/>
              </w:rPr>
              <w:t xml:space="preserve">X</w:t>
            </w:r>
          </w:p>
        </w:tc>
        <w:tc>
          <w:tcPr>
            <w:tcW w:w="964" w:type="dxa"/>
          </w:tcPr>
          <w:p>
            <w:pPr>
              <w:pStyle w:val="0"/>
              <w:jc w:val="center"/>
            </w:pPr>
            <w:r>
              <w:rPr>
                <w:sz w:val="24"/>
              </w:rPr>
              <w:t xml:space="preserve">X</w:t>
            </w:r>
          </w:p>
        </w:tc>
      </w:tr>
      <w:tr>
        <w:tc>
          <w:tcPr>
            <w:tcW w:w="771" w:type="dxa"/>
          </w:tcPr>
          <w:p>
            <w:pPr>
              <w:pStyle w:val="0"/>
              <w:jc w:val="center"/>
            </w:pPr>
            <w:r>
              <w:rPr>
                <w:sz w:val="24"/>
              </w:rPr>
              <w:t xml:space="preserve">10а</w:t>
            </w:r>
          </w:p>
        </w:tc>
        <w:tc>
          <w:tcPr>
            <w:tcW w:w="1985" w:type="dxa"/>
          </w:tcPr>
          <w:p>
            <w:pPr>
              <w:pStyle w:val="0"/>
              <w:jc w:val="center"/>
            </w:pPr>
            <w:r>
              <w:rPr>
                <w:sz w:val="24"/>
              </w:rPr>
              <w:t xml:space="preserve">при условии, что страховой тариф не превышает или равен предельному размеру ставки для расчета размера субсидий (стр. 7)</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10б</w:t>
            </w:r>
          </w:p>
        </w:tc>
        <w:tc>
          <w:tcPr>
            <w:tcW w:w="1985" w:type="dxa"/>
          </w:tcPr>
          <w:p>
            <w:pPr>
              <w:pStyle w:val="0"/>
              <w:jc w:val="center"/>
            </w:pPr>
            <w:r>
              <w:rPr>
                <w:sz w:val="24"/>
              </w:rPr>
              <w:t xml:space="preserve">при условии, что страховой тариф превышает предельный размер ставки для расчета размера субсидий</w:t>
            </w:r>
          </w:p>
          <w:p>
            <w:pPr>
              <w:pStyle w:val="0"/>
              <w:jc w:val="center"/>
            </w:pPr>
            <w:r>
              <w:rPr>
                <w:sz w:val="24"/>
              </w:rPr>
              <w:t xml:space="preserve">(стр. 4 x стр. 9 / 100)</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11</w:t>
            </w:r>
          </w:p>
        </w:tc>
        <w:tc>
          <w:tcPr>
            <w:tcW w:w="1985" w:type="dxa"/>
          </w:tcPr>
          <w:p>
            <w:pPr>
              <w:pStyle w:val="0"/>
              <w:jc w:val="center"/>
            </w:pPr>
            <w:r>
              <w:rPr>
                <w:sz w:val="24"/>
              </w:rPr>
              <w:t xml:space="preserve">Размер субсидий, рублей (стр. 10а + 10б) x % (установленный в соответствии с </w:t>
            </w:r>
            <w:hyperlink w:history="0" w:anchor="P2563" w:tooltip="2.8. Размер субсидии и (или) порядок расчета размера субсидии.">
              <w:r>
                <w:rPr>
                  <w:sz w:val="24"/>
                  <w:color w:val="0000ff"/>
                </w:rPr>
                <w:t xml:space="preserve">пунктом 2.8</w:t>
              </w:r>
            </w:hyperlink>
            <w:r>
              <w:rPr>
                <w:sz w:val="24"/>
              </w:rPr>
              <w:t xml:space="preserve"> Порядка) / 100)</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12</w:t>
            </w:r>
          </w:p>
        </w:tc>
        <w:tc>
          <w:tcPr>
            <w:tcW w:w="1985" w:type="dxa"/>
          </w:tcPr>
          <w:p>
            <w:pPr>
              <w:pStyle w:val="0"/>
              <w:jc w:val="center"/>
            </w:pPr>
            <w:r>
              <w:rPr>
                <w:sz w:val="24"/>
              </w:rPr>
              <w:t xml:space="preserve">Выплачено субсидий ранее, рублей</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r>
        <w:tc>
          <w:tcPr>
            <w:tcW w:w="771" w:type="dxa"/>
          </w:tcPr>
          <w:p>
            <w:pPr>
              <w:pStyle w:val="0"/>
              <w:jc w:val="center"/>
            </w:pPr>
            <w:r>
              <w:rPr>
                <w:sz w:val="24"/>
              </w:rPr>
              <w:t xml:space="preserve">13</w:t>
            </w:r>
          </w:p>
        </w:tc>
        <w:tc>
          <w:tcPr>
            <w:tcW w:w="1985" w:type="dxa"/>
          </w:tcPr>
          <w:p>
            <w:pPr>
              <w:pStyle w:val="0"/>
              <w:jc w:val="center"/>
            </w:pPr>
            <w:r>
              <w:rPr>
                <w:sz w:val="24"/>
              </w:rPr>
              <w:t xml:space="preserve">Сумма субсидии, причитающаяся к оплате, рублей (стр. 11 - стр. 12)</w:t>
            </w:r>
          </w:p>
        </w:tc>
        <w:tc>
          <w:tcPr>
            <w:tcW w:w="1191" w:type="dxa"/>
          </w:tcPr>
          <w:p>
            <w:pPr>
              <w:pStyle w:val="0"/>
            </w:pPr>
            <w:r>
              <w:rPr>
                <w:sz w:val="24"/>
              </w:rPr>
            </w:r>
          </w:p>
        </w:tc>
        <w:tc>
          <w:tcPr>
            <w:tcW w:w="510" w:type="dxa"/>
          </w:tcPr>
          <w:p>
            <w:pPr>
              <w:pStyle w:val="0"/>
            </w:pPr>
            <w:r>
              <w:rPr>
                <w:sz w:val="24"/>
              </w:rPr>
            </w:r>
          </w:p>
        </w:tc>
        <w:tc>
          <w:tcPr>
            <w:tcW w:w="567" w:type="dxa"/>
          </w:tcPr>
          <w:p>
            <w:pPr>
              <w:pStyle w:val="0"/>
            </w:pPr>
            <w:r>
              <w:rPr>
                <w:sz w:val="24"/>
              </w:rPr>
            </w:r>
          </w:p>
        </w:tc>
        <w:tc>
          <w:tcPr>
            <w:tcW w:w="624" w:type="dxa"/>
          </w:tcPr>
          <w:p>
            <w:pPr>
              <w:pStyle w:val="0"/>
            </w:pPr>
            <w:r>
              <w:rPr>
                <w:sz w:val="24"/>
              </w:rPr>
            </w:r>
          </w:p>
        </w:tc>
        <w:tc>
          <w:tcPr>
            <w:tcW w:w="1077" w:type="dxa"/>
          </w:tcPr>
          <w:p>
            <w:pPr>
              <w:pStyle w:val="0"/>
            </w:pPr>
            <w:r>
              <w:rPr>
                <w:sz w:val="24"/>
              </w:rPr>
            </w:r>
          </w:p>
        </w:tc>
        <w:tc>
          <w:tcPr>
            <w:tcW w:w="1191" w:type="dxa"/>
          </w:tcPr>
          <w:p>
            <w:pPr>
              <w:pStyle w:val="0"/>
            </w:pPr>
            <w:r>
              <w:rPr>
                <w:sz w:val="24"/>
              </w:rPr>
            </w:r>
          </w:p>
        </w:tc>
        <w:tc>
          <w:tcPr>
            <w:tcW w:w="1145" w:type="dxa"/>
          </w:tcPr>
          <w:p>
            <w:pPr>
              <w:pStyle w:val="0"/>
            </w:pPr>
            <w:r>
              <w:rPr>
                <w:sz w:val="24"/>
              </w:rPr>
            </w:r>
          </w:p>
        </w:tc>
        <w:tc>
          <w:tcPr>
            <w:tcW w:w="1247" w:type="dxa"/>
          </w:tcPr>
          <w:p>
            <w:pPr>
              <w:pStyle w:val="0"/>
            </w:pPr>
            <w:r>
              <w:rPr>
                <w:sz w:val="24"/>
              </w:rPr>
            </w:r>
          </w:p>
        </w:tc>
        <w:tc>
          <w:tcPr>
            <w:tcW w:w="964" w:type="dxa"/>
          </w:tcPr>
          <w:p>
            <w:pPr>
              <w:pStyle w:val="0"/>
            </w:pPr>
            <w:r>
              <w:rPr>
                <w:sz w:val="24"/>
              </w:rPr>
            </w:r>
          </w:p>
        </w:tc>
      </w:tr>
    </w:tbl>
    <w:p>
      <w:pPr>
        <w:pStyle w:val="0"/>
        <w:jc w:val="both"/>
      </w:pPr>
      <w:r>
        <w:rPr>
          <w:sz w:val="24"/>
        </w:rPr>
      </w:r>
    </w:p>
    <w:p>
      <w:pPr>
        <w:pStyle w:val="1"/>
        <w:jc w:val="both"/>
      </w:pPr>
      <w:r>
        <w:rPr>
          <w:sz w:val="20"/>
        </w:rPr>
        <w:t xml:space="preserve">Реквизиты участник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78"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Исполнитель ___________________ телефон 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79"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jc w:val="both"/>
      </w:pPr>
      <w:r>
        <w:rPr>
          <w:sz w:val="24"/>
        </w:rPr>
      </w:r>
    </w:p>
    <w:p>
      <w:pPr>
        <w:pStyle w:val="0"/>
        <w:jc w:val="center"/>
      </w:pPr>
      <w:r>
        <w:rPr>
          <w:sz w:val="24"/>
        </w:rPr>
        <w:t xml:space="preserve">(Страхование сельскохозяйственных животных в отчетном году)</w:t>
      </w:r>
    </w:p>
    <w:p>
      <w:pPr>
        <w:pStyle w:val="0"/>
        <w:jc w:val="center"/>
      </w:pPr>
      <w:r>
        <w:rPr>
          <w:sz w:val="24"/>
        </w:rPr>
        <w:t xml:space="preserve">________________________________________________________</w:t>
      </w:r>
    </w:p>
    <w:p>
      <w:pPr>
        <w:pStyle w:val="0"/>
        <w:jc w:val="center"/>
      </w:pPr>
      <w:r>
        <w:rPr>
          <w:sz w:val="24"/>
        </w:rPr>
        <w:t xml:space="preserve">(сельскохозяйственный товаропроизводитель - участник</w:t>
      </w:r>
    </w:p>
    <w:p>
      <w:pPr>
        <w:pStyle w:val="0"/>
        <w:jc w:val="center"/>
      </w:pPr>
      <w:r>
        <w:rPr>
          <w:sz w:val="24"/>
        </w:rPr>
        <w:t xml:space="preserve">отбора)</w:t>
      </w:r>
    </w:p>
    <w:p>
      <w:pPr>
        <w:pStyle w:val="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t xml:space="preserve">Номер договора страхования: __________ Дата заключения _________</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5"/>
        <w:gridCol w:w="2494"/>
        <w:gridCol w:w="589"/>
        <w:gridCol w:w="510"/>
        <w:gridCol w:w="454"/>
        <w:gridCol w:w="510"/>
        <w:gridCol w:w="454"/>
        <w:gridCol w:w="454"/>
        <w:gridCol w:w="340"/>
        <w:gridCol w:w="537"/>
        <w:gridCol w:w="397"/>
        <w:gridCol w:w="397"/>
        <w:gridCol w:w="454"/>
        <w:gridCol w:w="510"/>
        <w:gridCol w:w="454"/>
        <w:gridCol w:w="454"/>
        <w:gridCol w:w="554"/>
        <w:gridCol w:w="454"/>
        <w:gridCol w:w="454"/>
        <w:gridCol w:w="340"/>
        <w:gridCol w:w="340"/>
        <w:gridCol w:w="397"/>
        <w:gridCol w:w="359"/>
        <w:gridCol w:w="566"/>
        <w:gridCol w:w="340"/>
        <w:gridCol w:w="340"/>
        <w:gridCol w:w="397"/>
        <w:gridCol w:w="340"/>
        <w:gridCol w:w="340"/>
        <w:gridCol w:w="906"/>
        <w:gridCol w:w="551"/>
        <w:gridCol w:w="454"/>
        <w:gridCol w:w="454"/>
        <w:gridCol w:w="454"/>
        <w:gridCol w:w="384"/>
        <w:gridCol w:w="850"/>
        <w:gridCol w:w="794"/>
      </w:tblGrid>
      <w:tr>
        <w:tc>
          <w:tcPr>
            <w:tcW w:w="625" w:type="dxa"/>
            <w:vMerge w:val="restart"/>
          </w:tcPr>
          <w:p>
            <w:pPr>
              <w:pStyle w:val="0"/>
              <w:jc w:val="center"/>
            </w:pPr>
            <w:r>
              <w:rPr>
                <w:sz w:val="24"/>
              </w:rPr>
              <w:t xml:space="preserve">N строки</w:t>
            </w:r>
          </w:p>
        </w:tc>
        <w:tc>
          <w:tcPr>
            <w:tcW w:w="2494" w:type="dxa"/>
            <w:vMerge w:val="restart"/>
          </w:tcPr>
          <w:p>
            <w:pPr>
              <w:pStyle w:val="0"/>
              <w:jc w:val="center"/>
            </w:pPr>
            <w:r>
              <w:rPr>
                <w:sz w:val="24"/>
              </w:rPr>
              <w:t xml:space="preserve">Наименование показателя</w:t>
            </w:r>
          </w:p>
        </w:tc>
        <w:tc>
          <w:tcPr>
            <w:gridSpan w:val="35"/>
            <w:tcW w:w="16582" w:type="dxa"/>
          </w:tcPr>
          <w:p>
            <w:pPr>
              <w:pStyle w:val="0"/>
              <w:jc w:val="center"/>
            </w:pPr>
            <w:r>
              <w:rPr>
                <w:sz w:val="24"/>
              </w:rPr>
              <w:t xml:space="preserve">Наименование вида сельскохозяйственных животных согласно Плану сельскохозяйственного страхования на отчетный год, при проведении страхования которых предоставляются субсидии:</w:t>
            </w:r>
          </w:p>
        </w:tc>
      </w:tr>
      <w:tr>
        <w:tc>
          <w:tcPr>
            <w:vMerge w:val="continue"/>
          </w:tcPr>
          <w:p/>
        </w:tc>
        <w:tc>
          <w:tcPr>
            <w:vMerge w:val="continue"/>
          </w:tcPr>
          <w:p/>
        </w:tc>
        <w:tc>
          <w:tcPr>
            <w:gridSpan w:val="7"/>
            <w:tcW w:w="3311" w:type="dxa"/>
          </w:tcPr>
          <w:p>
            <w:pPr>
              <w:pStyle w:val="0"/>
              <w:jc w:val="center"/>
            </w:pPr>
            <w:r>
              <w:rPr>
                <w:sz w:val="24"/>
              </w:rPr>
              <w:t xml:space="preserve">Крупный рогатый скот</w:t>
            </w:r>
          </w:p>
          <w:p>
            <w:pPr>
              <w:pStyle w:val="0"/>
              <w:jc w:val="center"/>
            </w:pPr>
            <w:r>
              <w:rPr>
                <w:sz w:val="24"/>
              </w:rPr>
              <w:t xml:space="preserve">(искл. телят в возрасте до 2-х мес.)</w:t>
            </w:r>
          </w:p>
        </w:tc>
        <w:tc>
          <w:tcPr>
            <w:gridSpan w:val="7"/>
            <w:tcW w:w="3203" w:type="dxa"/>
          </w:tcPr>
          <w:p>
            <w:pPr>
              <w:pStyle w:val="0"/>
              <w:jc w:val="center"/>
            </w:pPr>
            <w:r>
              <w:rPr>
                <w:sz w:val="24"/>
              </w:rPr>
              <w:t xml:space="preserve">Мелкий рогатый скот (искл. козлят/ягнят в возрасте до 4-х мес.)</w:t>
            </w:r>
          </w:p>
        </w:tc>
        <w:tc>
          <w:tcPr>
            <w:gridSpan w:val="7"/>
            <w:tcW w:w="2898" w:type="dxa"/>
          </w:tcPr>
          <w:p>
            <w:pPr>
              <w:pStyle w:val="0"/>
              <w:jc w:val="center"/>
            </w:pPr>
            <w:r>
              <w:rPr>
                <w:sz w:val="24"/>
              </w:rPr>
              <w:t xml:space="preserve">Свиньи (искл. поросят в возрасте до 4-х нед.)</w:t>
            </w:r>
          </w:p>
        </w:tc>
        <w:tc>
          <w:tcPr>
            <w:gridSpan w:val="7"/>
            <w:tcW w:w="3229" w:type="dxa"/>
          </w:tcPr>
          <w:p>
            <w:pPr>
              <w:pStyle w:val="0"/>
              <w:jc w:val="center"/>
            </w:pPr>
            <w:r>
              <w:rPr>
                <w:sz w:val="24"/>
              </w:rPr>
              <w:t xml:space="preserve">Птица яйценоских и мясных пород, цыплята-бройлеры</w:t>
            </w:r>
          </w:p>
        </w:tc>
        <w:tc>
          <w:tcPr>
            <w:gridSpan w:val="5"/>
            <w:tcW w:w="2297" w:type="dxa"/>
          </w:tcPr>
          <w:p>
            <w:pPr>
              <w:pStyle w:val="0"/>
            </w:pPr>
            <w:r>
              <w:rPr>
                <w:sz w:val="24"/>
              </w:rPr>
            </w:r>
          </w:p>
        </w:tc>
        <w:tc>
          <w:tcPr>
            <w:tcW w:w="850" w:type="dxa"/>
          </w:tcPr>
          <w:p>
            <w:pPr>
              <w:pStyle w:val="0"/>
              <w:jc w:val="center"/>
            </w:pPr>
            <w:r>
              <w:rPr>
                <w:sz w:val="24"/>
              </w:rPr>
              <w:t xml:space="preserve">Семьи пчел</w:t>
            </w:r>
          </w:p>
        </w:tc>
        <w:tc>
          <w:tcPr>
            <w:tcW w:w="794" w:type="dxa"/>
          </w:tcPr>
          <w:p>
            <w:pPr>
              <w:pStyle w:val="0"/>
              <w:jc w:val="center"/>
            </w:pPr>
            <w:r>
              <w:rPr>
                <w:sz w:val="24"/>
              </w:rPr>
              <w:t xml:space="preserve">Всего</w:t>
            </w:r>
          </w:p>
        </w:tc>
      </w:tr>
      <w:tr>
        <w:tc>
          <w:tcPr>
            <w:vMerge w:val="continue"/>
          </w:tcPr>
          <w:p/>
        </w:tc>
        <w:tc>
          <w:tcPr>
            <w:vMerge w:val="continue"/>
          </w:tcPr>
          <w:p/>
        </w:tc>
        <w:tc>
          <w:tcPr>
            <w:tcW w:w="589" w:type="dxa"/>
            <w:vMerge w:val="restart"/>
          </w:tcPr>
          <w:p>
            <w:pPr>
              <w:pStyle w:val="0"/>
              <w:jc w:val="center"/>
            </w:pPr>
            <w:r>
              <w:rPr>
                <w:sz w:val="24"/>
              </w:rPr>
              <w:t xml:space="preserve">Всего</w:t>
            </w:r>
          </w:p>
        </w:tc>
        <w:tc>
          <w:tcPr>
            <w:gridSpan w:val="6"/>
            <w:tcW w:w="2722" w:type="dxa"/>
            <w:vMerge w:val="restart"/>
          </w:tcPr>
          <w:p>
            <w:pPr>
              <w:pStyle w:val="0"/>
              <w:jc w:val="center"/>
            </w:pPr>
            <w:r>
              <w:rPr>
                <w:sz w:val="24"/>
              </w:rPr>
              <w:t xml:space="preserve">в том числе по половозрастным группам</w:t>
            </w:r>
          </w:p>
        </w:tc>
        <w:tc>
          <w:tcPr>
            <w:tcW w:w="537" w:type="dxa"/>
            <w:vMerge w:val="restart"/>
          </w:tcPr>
          <w:p>
            <w:pPr>
              <w:pStyle w:val="0"/>
              <w:jc w:val="center"/>
            </w:pPr>
            <w:r>
              <w:rPr>
                <w:sz w:val="24"/>
              </w:rPr>
              <w:t xml:space="preserve">Всего</w:t>
            </w:r>
          </w:p>
        </w:tc>
        <w:tc>
          <w:tcPr>
            <w:gridSpan w:val="6"/>
            <w:tcW w:w="2666" w:type="dxa"/>
            <w:vMerge w:val="restart"/>
          </w:tcPr>
          <w:p>
            <w:pPr>
              <w:pStyle w:val="0"/>
              <w:jc w:val="center"/>
            </w:pPr>
            <w:r>
              <w:rPr>
                <w:sz w:val="24"/>
              </w:rPr>
              <w:t xml:space="preserve">в том числе по половозрастным группам</w:t>
            </w:r>
          </w:p>
        </w:tc>
        <w:tc>
          <w:tcPr>
            <w:tcW w:w="554" w:type="dxa"/>
            <w:vMerge w:val="restart"/>
          </w:tcPr>
          <w:p>
            <w:pPr>
              <w:pStyle w:val="0"/>
              <w:jc w:val="center"/>
            </w:pPr>
            <w:r>
              <w:rPr>
                <w:sz w:val="24"/>
              </w:rPr>
              <w:t xml:space="preserve">Всего</w:t>
            </w:r>
          </w:p>
        </w:tc>
        <w:tc>
          <w:tcPr>
            <w:gridSpan w:val="6"/>
            <w:tcW w:w="2344" w:type="dxa"/>
            <w:vMerge w:val="restart"/>
          </w:tcPr>
          <w:p>
            <w:pPr>
              <w:pStyle w:val="0"/>
              <w:jc w:val="center"/>
            </w:pPr>
            <w:r>
              <w:rPr>
                <w:sz w:val="24"/>
              </w:rPr>
              <w:t xml:space="preserve">в том числе по половозрастным группам</w:t>
            </w:r>
          </w:p>
        </w:tc>
        <w:tc>
          <w:tcPr>
            <w:tcW w:w="566" w:type="dxa"/>
            <w:vMerge w:val="restart"/>
          </w:tcPr>
          <w:p>
            <w:pPr>
              <w:pStyle w:val="0"/>
              <w:jc w:val="center"/>
            </w:pPr>
            <w:r>
              <w:rPr>
                <w:sz w:val="24"/>
              </w:rPr>
              <w:t xml:space="preserve">Всего</w:t>
            </w:r>
          </w:p>
        </w:tc>
        <w:tc>
          <w:tcPr>
            <w:gridSpan w:val="6"/>
            <w:tcW w:w="2663" w:type="dxa"/>
          </w:tcPr>
          <w:p>
            <w:pPr>
              <w:pStyle w:val="0"/>
              <w:jc w:val="center"/>
            </w:pPr>
            <w:r>
              <w:rPr>
                <w:sz w:val="24"/>
              </w:rPr>
              <w:t xml:space="preserve">в том числе:</w:t>
            </w:r>
          </w:p>
        </w:tc>
        <w:tc>
          <w:tcPr>
            <w:tcW w:w="551" w:type="dxa"/>
            <w:vMerge w:val="restart"/>
          </w:tcPr>
          <w:p>
            <w:pPr>
              <w:pStyle w:val="0"/>
              <w:jc w:val="center"/>
            </w:pPr>
            <w:r>
              <w:rPr>
                <w:sz w:val="24"/>
              </w:rPr>
              <w:t xml:space="preserve">Всего</w:t>
            </w:r>
          </w:p>
        </w:tc>
        <w:tc>
          <w:tcPr>
            <w:gridSpan w:val="4"/>
            <w:tcW w:w="1746" w:type="dxa"/>
            <w:vMerge w:val="restart"/>
          </w:tcPr>
          <w:p>
            <w:pPr>
              <w:pStyle w:val="0"/>
              <w:jc w:val="center"/>
            </w:pPr>
            <w:r>
              <w:rPr>
                <w:sz w:val="24"/>
              </w:rPr>
              <w:t xml:space="preserve">в том числе по половозрастным группам</w:t>
            </w:r>
          </w:p>
        </w:tc>
        <w:tc>
          <w:tcPr>
            <w:tcW w:w="850" w:type="dxa"/>
            <w:vMerge w:val="restart"/>
          </w:tcPr>
          <w:p>
            <w:pPr>
              <w:pStyle w:val="0"/>
            </w:pPr>
            <w:r>
              <w:rPr>
                <w:sz w:val="24"/>
              </w:rPr>
            </w:r>
          </w:p>
        </w:tc>
        <w:tc>
          <w:tcPr>
            <w:tcW w:w="794" w:type="dxa"/>
            <w:vMerge w:val="restart"/>
          </w:tcPr>
          <w:p>
            <w:pPr>
              <w:pStyle w:val="0"/>
            </w:pPr>
            <w:r>
              <w:rPr>
                <w:sz w:val="24"/>
              </w:rPr>
            </w:r>
          </w:p>
        </w:tc>
      </w:tr>
      <w:tr>
        <w:tc>
          <w:tcPr>
            <w:vMerge w:val="continue"/>
          </w:tcPr>
          <w:p/>
        </w:tc>
        <w:tc>
          <w:tcPr>
            <w:vMerge w:val="continue"/>
          </w:tcPr>
          <w:p/>
        </w:tc>
        <w:tc>
          <w:tcPr>
            <w:vMerge w:val="continue"/>
          </w:tcPr>
          <w:p/>
        </w:tc>
        <w:tc>
          <w:tcPr>
            <w:gridSpan w:val="6"/>
            <w:vMerge w:val="continue"/>
          </w:tcPr>
          <w:p/>
        </w:tc>
        <w:tc>
          <w:tcPr>
            <w:vMerge w:val="continue"/>
          </w:tcPr>
          <w:p/>
        </w:tc>
        <w:tc>
          <w:tcPr>
            <w:gridSpan w:val="6"/>
            <w:vMerge w:val="continue"/>
          </w:tcPr>
          <w:p/>
        </w:tc>
        <w:tc>
          <w:tcPr>
            <w:vMerge w:val="continue"/>
          </w:tcPr>
          <w:p/>
        </w:tc>
        <w:tc>
          <w:tcPr>
            <w:gridSpan w:val="6"/>
            <w:vMerge w:val="continue"/>
          </w:tcPr>
          <w:p/>
        </w:tc>
        <w:tc>
          <w:tcPr>
            <w:vMerge w:val="continue"/>
          </w:tcPr>
          <w:p/>
        </w:tc>
        <w:tc>
          <w:tcPr>
            <w:gridSpan w:val="5"/>
            <w:tcW w:w="1757" w:type="dxa"/>
          </w:tcPr>
          <w:p>
            <w:pPr>
              <w:pStyle w:val="0"/>
              <w:jc w:val="center"/>
            </w:pPr>
            <w:r>
              <w:rPr>
                <w:sz w:val="24"/>
              </w:rPr>
              <w:t xml:space="preserve">по половозрастным группам</w:t>
            </w:r>
          </w:p>
        </w:tc>
        <w:tc>
          <w:tcPr>
            <w:tcW w:w="906" w:type="dxa"/>
          </w:tcPr>
          <w:p>
            <w:pPr>
              <w:pStyle w:val="0"/>
              <w:jc w:val="center"/>
            </w:pPr>
            <w:r>
              <w:rPr>
                <w:sz w:val="24"/>
              </w:rPr>
              <w:t xml:space="preserve">цыплята-бройлеры</w:t>
            </w:r>
          </w:p>
        </w:tc>
        <w:tc>
          <w:tcPr>
            <w:vMerge w:val="continue"/>
          </w:tcPr>
          <w:p/>
        </w:tc>
        <w:tc>
          <w:tcPr>
            <w:gridSpan w:val="4"/>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vAlign w:val="center"/>
          </w:tcPr>
          <w:p>
            <w:pPr>
              <w:pStyle w:val="0"/>
              <w:jc w:val="center"/>
            </w:pPr>
            <w:r>
              <w:rPr>
                <w:sz w:val="24"/>
              </w:rPr>
              <w:t xml:space="preserve">1</w:t>
            </w:r>
          </w:p>
        </w:tc>
        <w:tc>
          <w:tcPr>
            <w:tcW w:w="2494" w:type="dxa"/>
            <w:vAlign w:val="center"/>
          </w:tcPr>
          <w:p>
            <w:pPr>
              <w:pStyle w:val="0"/>
              <w:jc w:val="center"/>
            </w:pPr>
            <w:r>
              <w:rPr>
                <w:sz w:val="24"/>
              </w:rPr>
              <w:t xml:space="preserve">2</w:t>
            </w:r>
          </w:p>
        </w:tc>
        <w:tc>
          <w:tcPr>
            <w:tcW w:w="589" w:type="dxa"/>
            <w:vAlign w:val="center"/>
          </w:tcPr>
          <w:p>
            <w:pPr>
              <w:pStyle w:val="0"/>
              <w:jc w:val="center"/>
            </w:pPr>
            <w:r>
              <w:rPr>
                <w:sz w:val="24"/>
              </w:rPr>
              <w:t xml:space="preserve">3</w:t>
            </w:r>
          </w:p>
        </w:tc>
        <w:tc>
          <w:tcPr>
            <w:tcW w:w="510" w:type="dxa"/>
            <w:vAlign w:val="center"/>
          </w:tcPr>
          <w:p>
            <w:pPr>
              <w:pStyle w:val="0"/>
              <w:jc w:val="center"/>
            </w:pPr>
            <w:r>
              <w:rPr>
                <w:sz w:val="24"/>
              </w:rPr>
              <w:t xml:space="preserve">4</w:t>
            </w:r>
          </w:p>
        </w:tc>
        <w:tc>
          <w:tcPr>
            <w:tcW w:w="454" w:type="dxa"/>
            <w:vAlign w:val="center"/>
          </w:tcPr>
          <w:p>
            <w:pPr>
              <w:pStyle w:val="0"/>
              <w:jc w:val="center"/>
            </w:pPr>
            <w:r>
              <w:rPr>
                <w:sz w:val="24"/>
              </w:rPr>
              <w:t xml:space="preserve">5</w:t>
            </w:r>
          </w:p>
        </w:tc>
        <w:tc>
          <w:tcPr>
            <w:tcW w:w="510" w:type="dxa"/>
            <w:vAlign w:val="center"/>
          </w:tcPr>
          <w:p>
            <w:pPr>
              <w:pStyle w:val="0"/>
              <w:jc w:val="center"/>
            </w:pPr>
            <w:r>
              <w:rPr>
                <w:sz w:val="24"/>
              </w:rPr>
              <w:t xml:space="preserve">6</w:t>
            </w:r>
          </w:p>
        </w:tc>
        <w:tc>
          <w:tcPr>
            <w:tcW w:w="454" w:type="dxa"/>
            <w:vAlign w:val="center"/>
          </w:tcPr>
          <w:p>
            <w:pPr>
              <w:pStyle w:val="0"/>
              <w:jc w:val="center"/>
            </w:pPr>
            <w:r>
              <w:rPr>
                <w:sz w:val="24"/>
              </w:rPr>
              <w:t xml:space="preserve">7</w:t>
            </w:r>
          </w:p>
        </w:tc>
        <w:tc>
          <w:tcPr>
            <w:tcW w:w="454" w:type="dxa"/>
            <w:vAlign w:val="center"/>
          </w:tcPr>
          <w:p>
            <w:pPr>
              <w:pStyle w:val="0"/>
              <w:jc w:val="center"/>
            </w:pPr>
            <w:r>
              <w:rPr>
                <w:sz w:val="24"/>
              </w:rPr>
              <w:t xml:space="preserve">8</w:t>
            </w:r>
          </w:p>
        </w:tc>
        <w:tc>
          <w:tcPr>
            <w:tcW w:w="340" w:type="dxa"/>
            <w:vAlign w:val="center"/>
          </w:tcPr>
          <w:p>
            <w:pPr>
              <w:pStyle w:val="0"/>
              <w:jc w:val="center"/>
            </w:pPr>
            <w:r>
              <w:rPr>
                <w:sz w:val="24"/>
              </w:rPr>
              <w:t xml:space="preserve">9</w:t>
            </w:r>
          </w:p>
        </w:tc>
        <w:tc>
          <w:tcPr>
            <w:tcW w:w="537" w:type="dxa"/>
            <w:vAlign w:val="center"/>
          </w:tcPr>
          <w:p>
            <w:pPr>
              <w:pStyle w:val="0"/>
              <w:jc w:val="center"/>
            </w:pPr>
            <w:r>
              <w:rPr>
                <w:sz w:val="24"/>
              </w:rPr>
              <w:t xml:space="preserve">10</w:t>
            </w:r>
          </w:p>
        </w:tc>
        <w:tc>
          <w:tcPr>
            <w:tcW w:w="397" w:type="dxa"/>
            <w:vAlign w:val="center"/>
          </w:tcPr>
          <w:p>
            <w:pPr>
              <w:pStyle w:val="0"/>
              <w:jc w:val="center"/>
            </w:pPr>
            <w:r>
              <w:rPr>
                <w:sz w:val="24"/>
              </w:rPr>
              <w:t xml:space="preserve">11</w:t>
            </w:r>
          </w:p>
        </w:tc>
        <w:tc>
          <w:tcPr>
            <w:tcW w:w="397" w:type="dxa"/>
            <w:vAlign w:val="center"/>
          </w:tcPr>
          <w:p>
            <w:pPr>
              <w:pStyle w:val="0"/>
              <w:jc w:val="center"/>
            </w:pPr>
            <w:r>
              <w:rPr>
                <w:sz w:val="24"/>
              </w:rPr>
              <w:t xml:space="preserve">12</w:t>
            </w:r>
          </w:p>
        </w:tc>
        <w:tc>
          <w:tcPr>
            <w:tcW w:w="454" w:type="dxa"/>
            <w:vAlign w:val="center"/>
          </w:tcPr>
          <w:p>
            <w:pPr>
              <w:pStyle w:val="0"/>
              <w:jc w:val="center"/>
            </w:pPr>
            <w:r>
              <w:rPr>
                <w:sz w:val="24"/>
              </w:rPr>
              <w:t xml:space="preserve">13</w:t>
            </w:r>
          </w:p>
        </w:tc>
        <w:tc>
          <w:tcPr>
            <w:tcW w:w="510" w:type="dxa"/>
            <w:vAlign w:val="center"/>
          </w:tcPr>
          <w:p>
            <w:pPr>
              <w:pStyle w:val="0"/>
              <w:jc w:val="center"/>
            </w:pPr>
            <w:r>
              <w:rPr>
                <w:sz w:val="24"/>
              </w:rPr>
              <w:t xml:space="preserve">14</w:t>
            </w:r>
          </w:p>
        </w:tc>
        <w:tc>
          <w:tcPr>
            <w:tcW w:w="454" w:type="dxa"/>
            <w:vAlign w:val="center"/>
          </w:tcPr>
          <w:p>
            <w:pPr>
              <w:pStyle w:val="0"/>
              <w:jc w:val="center"/>
            </w:pPr>
            <w:r>
              <w:rPr>
                <w:sz w:val="24"/>
              </w:rPr>
              <w:t xml:space="preserve">15</w:t>
            </w:r>
          </w:p>
        </w:tc>
        <w:tc>
          <w:tcPr>
            <w:tcW w:w="454" w:type="dxa"/>
            <w:vAlign w:val="center"/>
          </w:tcPr>
          <w:p>
            <w:pPr>
              <w:pStyle w:val="0"/>
              <w:jc w:val="center"/>
            </w:pPr>
            <w:r>
              <w:rPr>
                <w:sz w:val="24"/>
              </w:rPr>
              <w:t xml:space="preserve">16</w:t>
            </w:r>
          </w:p>
        </w:tc>
        <w:tc>
          <w:tcPr>
            <w:tcW w:w="554" w:type="dxa"/>
            <w:vAlign w:val="center"/>
          </w:tcPr>
          <w:p>
            <w:pPr>
              <w:pStyle w:val="0"/>
              <w:jc w:val="center"/>
            </w:pPr>
            <w:r>
              <w:rPr>
                <w:sz w:val="24"/>
              </w:rPr>
              <w:t xml:space="preserve">17</w:t>
            </w:r>
          </w:p>
        </w:tc>
        <w:tc>
          <w:tcPr>
            <w:tcW w:w="454" w:type="dxa"/>
            <w:vAlign w:val="center"/>
          </w:tcPr>
          <w:p>
            <w:pPr>
              <w:pStyle w:val="0"/>
              <w:jc w:val="center"/>
            </w:pPr>
            <w:r>
              <w:rPr>
                <w:sz w:val="24"/>
              </w:rPr>
              <w:t xml:space="preserve">18</w:t>
            </w:r>
          </w:p>
        </w:tc>
        <w:tc>
          <w:tcPr>
            <w:tcW w:w="454" w:type="dxa"/>
            <w:vAlign w:val="center"/>
          </w:tcPr>
          <w:p>
            <w:pPr>
              <w:pStyle w:val="0"/>
              <w:jc w:val="center"/>
            </w:pPr>
            <w:r>
              <w:rPr>
                <w:sz w:val="24"/>
              </w:rPr>
              <w:t xml:space="preserve">19</w:t>
            </w:r>
          </w:p>
        </w:tc>
        <w:tc>
          <w:tcPr>
            <w:tcW w:w="340" w:type="dxa"/>
            <w:vAlign w:val="center"/>
          </w:tcPr>
          <w:p>
            <w:pPr>
              <w:pStyle w:val="0"/>
              <w:jc w:val="center"/>
            </w:pPr>
            <w:r>
              <w:rPr>
                <w:sz w:val="24"/>
              </w:rPr>
              <w:t xml:space="preserve">20</w:t>
            </w:r>
          </w:p>
        </w:tc>
        <w:tc>
          <w:tcPr>
            <w:tcW w:w="340" w:type="dxa"/>
            <w:vAlign w:val="center"/>
          </w:tcPr>
          <w:p>
            <w:pPr>
              <w:pStyle w:val="0"/>
              <w:jc w:val="center"/>
            </w:pPr>
            <w:r>
              <w:rPr>
                <w:sz w:val="24"/>
              </w:rPr>
              <w:t xml:space="preserve">21</w:t>
            </w:r>
          </w:p>
        </w:tc>
        <w:tc>
          <w:tcPr>
            <w:tcW w:w="397" w:type="dxa"/>
            <w:vAlign w:val="center"/>
          </w:tcPr>
          <w:p>
            <w:pPr>
              <w:pStyle w:val="0"/>
              <w:jc w:val="center"/>
            </w:pPr>
            <w:r>
              <w:rPr>
                <w:sz w:val="24"/>
              </w:rPr>
              <w:t xml:space="preserve">22</w:t>
            </w:r>
          </w:p>
        </w:tc>
        <w:tc>
          <w:tcPr>
            <w:tcW w:w="359" w:type="dxa"/>
            <w:vAlign w:val="center"/>
          </w:tcPr>
          <w:p>
            <w:pPr>
              <w:pStyle w:val="0"/>
              <w:jc w:val="center"/>
            </w:pPr>
            <w:r>
              <w:rPr>
                <w:sz w:val="24"/>
              </w:rPr>
              <w:t xml:space="preserve">23</w:t>
            </w:r>
          </w:p>
        </w:tc>
        <w:tc>
          <w:tcPr>
            <w:tcW w:w="566" w:type="dxa"/>
            <w:vAlign w:val="center"/>
          </w:tcPr>
          <w:p>
            <w:pPr>
              <w:pStyle w:val="0"/>
              <w:jc w:val="center"/>
            </w:pPr>
            <w:r>
              <w:rPr>
                <w:sz w:val="24"/>
              </w:rPr>
              <w:t xml:space="preserve">24</w:t>
            </w:r>
          </w:p>
        </w:tc>
        <w:tc>
          <w:tcPr>
            <w:tcW w:w="340" w:type="dxa"/>
            <w:vAlign w:val="center"/>
          </w:tcPr>
          <w:p>
            <w:pPr>
              <w:pStyle w:val="0"/>
              <w:jc w:val="center"/>
            </w:pPr>
            <w:r>
              <w:rPr>
                <w:sz w:val="24"/>
              </w:rPr>
              <w:t xml:space="preserve">25</w:t>
            </w:r>
          </w:p>
        </w:tc>
        <w:tc>
          <w:tcPr>
            <w:tcW w:w="340" w:type="dxa"/>
            <w:vAlign w:val="center"/>
          </w:tcPr>
          <w:p>
            <w:pPr>
              <w:pStyle w:val="0"/>
              <w:jc w:val="center"/>
            </w:pPr>
            <w:r>
              <w:rPr>
                <w:sz w:val="24"/>
              </w:rPr>
              <w:t xml:space="preserve">26</w:t>
            </w:r>
          </w:p>
        </w:tc>
        <w:tc>
          <w:tcPr>
            <w:tcW w:w="397" w:type="dxa"/>
            <w:vAlign w:val="center"/>
          </w:tcPr>
          <w:p>
            <w:pPr>
              <w:pStyle w:val="0"/>
              <w:jc w:val="center"/>
            </w:pPr>
            <w:r>
              <w:rPr>
                <w:sz w:val="24"/>
              </w:rPr>
              <w:t xml:space="preserve">27</w:t>
            </w:r>
          </w:p>
        </w:tc>
        <w:tc>
          <w:tcPr>
            <w:tcW w:w="340" w:type="dxa"/>
            <w:vAlign w:val="center"/>
          </w:tcPr>
          <w:p>
            <w:pPr>
              <w:pStyle w:val="0"/>
              <w:jc w:val="center"/>
            </w:pPr>
            <w:r>
              <w:rPr>
                <w:sz w:val="24"/>
              </w:rPr>
              <w:t xml:space="preserve">28</w:t>
            </w:r>
          </w:p>
        </w:tc>
        <w:tc>
          <w:tcPr>
            <w:tcW w:w="340" w:type="dxa"/>
            <w:vAlign w:val="center"/>
          </w:tcPr>
          <w:p>
            <w:pPr>
              <w:pStyle w:val="0"/>
              <w:jc w:val="center"/>
            </w:pPr>
            <w:r>
              <w:rPr>
                <w:sz w:val="24"/>
              </w:rPr>
              <w:t xml:space="preserve">29</w:t>
            </w:r>
          </w:p>
        </w:tc>
        <w:tc>
          <w:tcPr>
            <w:tcW w:w="906" w:type="dxa"/>
            <w:vAlign w:val="center"/>
          </w:tcPr>
          <w:p>
            <w:pPr>
              <w:pStyle w:val="0"/>
              <w:jc w:val="center"/>
            </w:pPr>
            <w:r>
              <w:rPr>
                <w:sz w:val="24"/>
              </w:rPr>
              <w:t xml:space="preserve">30</w:t>
            </w:r>
          </w:p>
        </w:tc>
        <w:tc>
          <w:tcPr>
            <w:tcW w:w="551" w:type="dxa"/>
            <w:vAlign w:val="center"/>
          </w:tcPr>
          <w:p>
            <w:pPr>
              <w:pStyle w:val="0"/>
              <w:jc w:val="center"/>
            </w:pPr>
            <w:r>
              <w:rPr>
                <w:sz w:val="24"/>
              </w:rPr>
              <w:t xml:space="preserve">31</w:t>
            </w:r>
          </w:p>
        </w:tc>
        <w:tc>
          <w:tcPr>
            <w:tcW w:w="454" w:type="dxa"/>
            <w:vAlign w:val="center"/>
          </w:tcPr>
          <w:p>
            <w:pPr>
              <w:pStyle w:val="0"/>
              <w:jc w:val="center"/>
            </w:pPr>
            <w:r>
              <w:rPr>
                <w:sz w:val="24"/>
              </w:rPr>
              <w:t xml:space="preserve">32</w:t>
            </w:r>
          </w:p>
        </w:tc>
        <w:tc>
          <w:tcPr>
            <w:tcW w:w="454" w:type="dxa"/>
            <w:vAlign w:val="center"/>
          </w:tcPr>
          <w:p>
            <w:pPr>
              <w:pStyle w:val="0"/>
              <w:jc w:val="center"/>
            </w:pPr>
            <w:r>
              <w:rPr>
                <w:sz w:val="24"/>
              </w:rPr>
              <w:t xml:space="preserve">33</w:t>
            </w:r>
          </w:p>
        </w:tc>
        <w:tc>
          <w:tcPr>
            <w:tcW w:w="454" w:type="dxa"/>
            <w:vAlign w:val="center"/>
          </w:tcPr>
          <w:p>
            <w:pPr>
              <w:pStyle w:val="0"/>
              <w:jc w:val="center"/>
            </w:pPr>
            <w:r>
              <w:rPr>
                <w:sz w:val="24"/>
              </w:rPr>
              <w:t xml:space="preserve">34</w:t>
            </w:r>
          </w:p>
        </w:tc>
        <w:tc>
          <w:tcPr>
            <w:tcW w:w="384" w:type="dxa"/>
            <w:vAlign w:val="center"/>
          </w:tcPr>
          <w:p>
            <w:pPr>
              <w:pStyle w:val="0"/>
              <w:jc w:val="center"/>
            </w:pPr>
            <w:r>
              <w:rPr>
                <w:sz w:val="24"/>
              </w:rPr>
              <w:t xml:space="preserve">35</w:t>
            </w:r>
          </w:p>
        </w:tc>
        <w:tc>
          <w:tcPr>
            <w:tcW w:w="850" w:type="dxa"/>
            <w:vAlign w:val="center"/>
          </w:tcPr>
          <w:p>
            <w:pPr>
              <w:pStyle w:val="0"/>
              <w:jc w:val="center"/>
            </w:pPr>
            <w:r>
              <w:rPr>
                <w:sz w:val="24"/>
              </w:rPr>
              <w:t xml:space="preserve">36</w:t>
            </w:r>
          </w:p>
        </w:tc>
        <w:tc>
          <w:tcPr>
            <w:tcW w:w="794" w:type="dxa"/>
            <w:vAlign w:val="center"/>
          </w:tcPr>
          <w:p>
            <w:pPr>
              <w:pStyle w:val="0"/>
              <w:jc w:val="center"/>
            </w:pPr>
            <w:r>
              <w:rPr>
                <w:sz w:val="24"/>
              </w:rPr>
              <w:t xml:space="preserve">37</w:t>
            </w:r>
          </w:p>
        </w:tc>
      </w:tr>
      <w:tr>
        <w:tc>
          <w:tcPr>
            <w:tcW w:w="625" w:type="dxa"/>
          </w:tcPr>
          <w:p>
            <w:pPr>
              <w:pStyle w:val="0"/>
              <w:jc w:val="center"/>
            </w:pPr>
            <w:r>
              <w:rPr>
                <w:sz w:val="24"/>
              </w:rPr>
              <w:t xml:space="preserve">1</w:t>
            </w:r>
          </w:p>
        </w:tc>
        <w:tc>
          <w:tcPr>
            <w:tcW w:w="2494" w:type="dxa"/>
          </w:tcPr>
          <w:p>
            <w:pPr>
              <w:pStyle w:val="0"/>
            </w:pPr>
            <w:r>
              <w:rPr>
                <w:sz w:val="24"/>
              </w:rPr>
              <w:t xml:space="preserve">Общее поголовье животных, страхование которых подлежит государственной поддержке (голов/пчелосемей)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2</w:t>
            </w:r>
          </w:p>
        </w:tc>
        <w:tc>
          <w:tcPr>
            <w:tcW w:w="2494" w:type="dxa"/>
          </w:tcPr>
          <w:p>
            <w:pPr>
              <w:pStyle w:val="0"/>
            </w:pPr>
            <w:r>
              <w:rPr>
                <w:sz w:val="24"/>
              </w:rPr>
              <w:t xml:space="preserve">Поголовье застрахованных животных (голов/пчелосемей)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3</w:t>
            </w:r>
          </w:p>
        </w:tc>
        <w:tc>
          <w:tcPr>
            <w:tcW w:w="2494" w:type="dxa"/>
          </w:tcPr>
          <w:p>
            <w:pPr>
              <w:pStyle w:val="0"/>
            </w:pPr>
            <w:r>
              <w:rPr>
                <w:sz w:val="24"/>
              </w:rPr>
              <w:t xml:space="preserve">Страховая стоимость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4</w:t>
            </w:r>
          </w:p>
        </w:tc>
        <w:tc>
          <w:tcPr>
            <w:tcW w:w="2494" w:type="dxa"/>
          </w:tcPr>
          <w:p>
            <w:pPr>
              <w:pStyle w:val="0"/>
            </w:pPr>
            <w:r>
              <w:rPr>
                <w:sz w:val="24"/>
              </w:rPr>
              <w:t xml:space="preserve">Страховая сумма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5</w:t>
            </w:r>
          </w:p>
        </w:tc>
        <w:tc>
          <w:tcPr>
            <w:tcW w:w="2494" w:type="dxa"/>
          </w:tcPr>
          <w:p>
            <w:pPr>
              <w:pStyle w:val="0"/>
            </w:pPr>
            <w:r>
              <w:rPr>
                <w:sz w:val="24"/>
              </w:rPr>
              <w:t xml:space="preserve">Страховой тариф (%)</w:t>
            </w:r>
          </w:p>
        </w:tc>
        <w:tc>
          <w:tcPr>
            <w:tcW w:w="589"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jc w:val="center"/>
            </w:pPr>
            <w:r>
              <w:rPr>
                <w:sz w:val="24"/>
              </w:rPr>
              <w:t xml:space="preserve">X</w:t>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jc w:val="center"/>
            </w:pPr>
            <w:r>
              <w:rPr>
                <w:sz w:val="24"/>
              </w:rPr>
              <w:t xml:space="preserve">X</w:t>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6</w:t>
            </w:r>
          </w:p>
        </w:tc>
        <w:tc>
          <w:tcPr>
            <w:tcW w:w="2494" w:type="dxa"/>
          </w:tcPr>
          <w:p>
            <w:pPr>
              <w:pStyle w:val="0"/>
            </w:pPr>
            <w:r>
              <w:rPr>
                <w:sz w:val="24"/>
              </w:rPr>
              <w:t xml:space="preserve">Участие страхователя в страховании рисков (%)</w:t>
            </w:r>
          </w:p>
        </w:tc>
        <w:tc>
          <w:tcPr>
            <w:tcW w:w="589"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jc w:val="center"/>
            </w:pPr>
            <w:r>
              <w:rPr>
                <w:sz w:val="24"/>
              </w:rPr>
              <w:t xml:space="preserve">X</w:t>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jc w:val="center"/>
            </w:pPr>
            <w:r>
              <w:rPr>
                <w:sz w:val="24"/>
              </w:rPr>
              <w:t xml:space="preserve">X</w:t>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7</w:t>
            </w:r>
          </w:p>
        </w:tc>
        <w:tc>
          <w:tcPr>
            <w:tcW w:w="2494" w:type="dxa"/>
          </w:tcPr>
          <w:p>
            <w:pPr>
              <w:pStyle w:val="0"/>
            </w:pPr>
            <w:r>
              <w:rPr>
                <w:sz w:val="24"/>
              </w:rPr>
              <w:t xml:space="preserve">Начисленная страховая премия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8</w:t>
            </w:r>
          </w:p>
        </w:tc>
        <w:tc>
          <w:tcPr>
            <w:tcW w:w="2494" w:type="dxa"/>
          </w:tcPr>
          <w:p>
            <w:pPr>
              <w:pStyle w:val="0"/>
            </w:pPr>
            <w:r>
              <w:rPr>
                <w:sz w:val="24"/>
              </w:rPr>
              <w:t xml:space="preserve">Сумма уплаченной страховой премии (страхового взноса)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9</w:t>
            </w:r>
          </w:p>
        </w:tc>
        <w:tc>
          <w:tcPr>
            <w:tcW w:w="2494" w:type="dxa"/>
          </w:tcPr>
          <w:p>
            <w:pPr>
              <w:pStyle w:val="0"/>
            </w:pPr>
            <w:r>
              <w:rPr>
                <w:sz w:val="24"/>
              </w:rPr>
              <w:t xml:space="preserve">Предельный размер ставки для расчета размера субсидий (%)</w:t>
            </w:r>
          </w:p>
        </w:tc>
        <w:tc>
          <w:tcPr>
            <w:tcW w:w="589"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jc w:val="center"/>
            </w:pPr>
            <w:r>
              <w:rPr>
                <w:sz w:val="24"/>
              </w:rPr>
              <w:t xml:space="preserve">X</w:t>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jc w:val="center"/>
            </w:pPr>
            <w:r>
              <w:rPr>
                <w:sz w:val="24"/>
              </w:rPr>
              <w:t xml:space="preserve">X</w:t>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10</w:t>
            </w:r>
          </w:p>
        </w:tc>
        <w:tc>
          <w:tcPr>
            <w:tcW w:w="2494" w:type="dxa"/>
          </w:tcPr>
          <w:p>
            <w:pPr>
              <w:pStyle w:val="0"/>
            </w:pPr>
            <w:r>
              <w:rPr>
                <w:sz w:val="24"/>
              </w:rPr>
              <w:t xml:space="preserve">Размер страховой премии, подлежащей субсидированию (рублей)</w:t>
            </w:r>
          </w:p>
        </w:tc>
        <w:tc>
          <w:tcPr>
            <w:tcW w:w="589"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340" w:type="dxa"/>
          </w:tcPr>
          <w:p>
            <w:pPr>
              <w:pStyle w:val="0"/>
              <w:jc w:val="center"/>
            </w:pPr>
            <w:r>
              <w:rPr>
                <w:sz w:val="24"/>
              </w:rPr>
              <w:t xml:space="preserve">X</w:t>
            </w:r>
          </w:p>
        </w:tc>
        <w:tc>
          <w:tcPr>
            <w:tcW w:w="537" w:type="dxa"/>
          </w:tcPr>
          <w:p>
            <w:pPr>
              <w:pStyle w:val="0"/>
              <w:jc w:val="center"/>
            </w:pPr>
            <w:r>
              <w:rPr>
                <w:sz w:val="24"/>
              </w:rPr>
              <w:t xml:space="preserve">X</w:t>
            </w:r>
          </w:p>
        </w:tc>
        <w:tc>
          <w:tcPr>
            <w:tcW w:w="397" w:type="dxa"/>
          </w:tcPr>
          <w:p>
            <w:pPr>
              <w:pStyle w:val="0"/>
              <w:jc w:val="center"/>
            </w:pPr>
            <w:r>
              <w:rPr>
                <w:sz w:val="24"/>
              </w:rPr>
              <w:t xml:space="preserve">X</w:t>
            </w:r>
          </w:p>
        </w:tc>
        <w:tc>
          <w:tcPr>
            <w:tcW w:w="397" w:type="dxa"/>
          </w:tcPr>
          <w:p>
            <w:pPr>
              <w:pStyle w:val="0"/>
              <w:jc w:val="center"/>
            </w:pPr>
            <w:r>
              <w:rPr>
                <w:sz w:val="24"/>
              </w:rPr>
              <w:t xml:space="preserve">X</w:t>
            </w:r>
          </w:p>
        </w:tc>
        <w:tc>
          <w:tcPr>
            <w:tcW w:w="454"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554"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340" w:type="dxa"/>
          </w:tcPr>
          <w:p>
            <w:pPr>
              <w:pStyle w:val="0"/>
              <w:jc w:val="center"/>
            </w:pPr>
            <w:r>
              <w:rPr>
                <w:sz w:val="24"/>
              </w:rPr>
              <w:t xml:space="preserve">X</w:t>
            </w:r>
          </w:p>
        </w:tc>
        <w:tc>
          <w:tcPr>
            <w:tcW w:w="340" w:type="dxa"/>
          </w:tcPr>
          <w:p>
            <w:pPr>
              <w:pStyle w:val="0"/>
              <w:jc w:val="center"/>
            </w:pPr>
            <w:r>
              <w:rPr>
                <w:sz w:val="24"/>
              </w:rPr>
              <w:t xml:space="preserve">X</w:t>
            </w:r>
          </w:p>
        </w:tc>
        <w:tc>
          <w:tcPr>
            <w:tcW w:w="397" w:type="dxa"/>
          </w:tcPr>
          <w:p>
            <w:pPr>
              <w:pStyle w:val="0"/>
              <w:jc w:val="center"/>
            </w:pPr>
            <w:r>
              <w:rPr>
                <w:sz w:val="24"/>
              </w:rPr>
              <w:t xml:space="preserve">X</w:t>
            </w:r>
          </w:p>
        </w:tc>
        <w:tc>
          <w:tcPr>
            <w:tcW w:w="359" w:type="dxa"/>
          </w:tcPr>
          <w:p>
            <w:pPr>
              <w:pStyle w:val="0"/>
              <w:jc w:val="center"/>
            </w:pPr>
            <w:r>
              <w:rPr>
                <w:sz w:val="24"/>
              </w:rPr>
              <w:t xml:space="preserve">X</w:t>
            </w:r>
          </w:p>
        </w:tc>
        <w:tc>
          <w:tcPr>
            <w:tcW w:w="566" w:type="dxa"/>
          </w:tcPr>
          <w:p>
            <w:pPr>
              <w:pStyle w:val="0"/>
              <w:jc w:val="center"/>
            </w:pPr>
            <w:r>
              <w:rPr>
                <w:sz w:val="24"/>
              </w:rPr>
              <w:t xml:space="preserve">X</w:t>
            </w:r>
          </w:p>
        </w:tc>
        <w:tc>
          <w:tcPr>
            <w:tcW w:w="340" w:type="dxa"/>
          </w:tcPr>
          <w:p>
            <w:pPr>
              <w:pStyle w:val="0"/>
              <w:jc w:val="center"/>
            </w:pPr>
            <w:r>
              <w:rPr>
                <w:sz w:val="24"/>
              </w:rPr>
              <w:t xml:space="preserve">X</w:t>
            </w:r>
          </w:p>
        </w:tc>
        <w:tc>
          <w:tcPr>
            <w:tcW w:w="340" w:type="dxa"/>
          </w:tcPr>
          <w:p>
            <w:pPr>
              <w:pStyle w:val="0"/>
              <w:jc w:val="center"/>
            </w:pPr>
            <w:r>
              <w:rPr>
                <w:sz w:val="24"/>
              </w:rPr>
              <w:t xml:space="preserve">X</w:t>
            </w:r>
          </w:p>
        </w:tc>
        <w:tc>
          <w:tcPr>
            <w:tcW w:w="397" w:type="dxa"/>
          </w:tcPr>
          <w:p>
            <w:pPr>
              <w:pStyle w:val="0"/>
              <w:jc w:val="center"/>
            </w:pPr>
            <w:r>
              <w:rPr>
                <w:sz w:val="24"/>
              </w:rPr>
              <w:t xml:space="preserve">X</w:t>
            </w:r>
          </w:p>
        </w:tc>
        <w:tc>
          <w:tcPr>
            <w:tcW w:w="340" w:type="dxa"/>
          </w:tcPr>
          <w:p>
            <w:pPr>
              <w:pStyle w:val="0"/>
              <w:jc w:val="center"/>
            </w:pPr>
            <w:r>
              <w:rPr>
                <w:sz w:val="24"/>
              </w:rPr>
              <w:t xml:space="preserve">X</w:t>
            </w:r>
          </w:p>
        </w:tc>
        <w:tc>
          <w:tcPr>
            <w:tcW w:w="340" w:type="dxa"/>
          </w:tcPr>
          <w:p>
            <w:pPr>
              <w:pStyle w:val="0"/>
              <w:jc w:val="center"/>
            </w:pPr>
            <w:r>
              <w:rPr>
                <w:sz w:val="24"/>
              </w:rPr>
              <w:t xml:space="preserve">X</w:t>
            </w:r>
          </w:p>
        </w:tc>
        <w:tc>
          <w:tcPr>
            <w:tcW w:w="906" w:type="dxa"/>
          </w:tcPr>
          <w:p>
            <w:pPr>
              <w:pStyle w:val="0"/>
              <w:jc w:val="center"/>
            </w:pPr>
            <w:r>
              <w:rPr>
                <w:sz w:val="24"/>
              </w:rPr>
              <w:t xml:space="preserve">X</w:t>
            </w:r>
          </w:p>
        </w:tc>
        <w:tc>
          <w:tcPr>
            <w:tcW w:w="551"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384" w:type="dxa"/>
          </w:tcPr>
          <w:p>
            <w:pPr>
              <w:pStyle w:val="0"/>
              <w:jc w:val="center"/>
            </w:pPr>
            <w:r>
              <w:rPr>
                <w:sz w:val="24"/>
              </w:rPr>
              <w:t xml:space="preserve">X</w:t>
            </w:r>
          </w:p>
        </w:tc>
        <w:tc>
          <w:tcPr>
            <w:tcW w:w="850" w:type="dxa"/>
          </w:tcPr>
          <w:p>
            <w:pPr>
              <w:pStyle w:val="0"/>
              <w:jc w:val="center"/>
            </w:pPr>
            <w:r>
              <w:rPr>
                <w:sz w:val="24"/>
              </w:rPr>
              <w:t xml:space="preserve">X</w:t>
            </w:r>
          </w:p>
        </w:tc>
        <w:tc>
          <w:tcPr>
            <w:tcW w:w="794" w:type="dxa"/>
          </w:tcPr>
          <w:p>
            <w:pPr>
              <w:pStyle w:val="0"/>
              <w:jc w:val="center"/>
            </w:pPr>
            <w:r>
              <w:rPr>
                <w:sz w:val="24"/>
              </w:rPr>
              <w:t xml:space="preserve">X</w:t>
            </w:r>
          </w:p>
        </w:tc>
      </w:tr>
      <w:tr>
        <w:tc>
          <w:tcPr>
            <w:tcW w:w="625" w:type="dxa"/>
          </w:tcPr>
          <w:p>
            <w:pPr>
              <w:pStyle w:val="0"/>
              <w:jc w:val="center"/>
            </w:pPr>
            <w:r>
              <w:rPr>
                <w:sz w:val="24"/>
              </w:rPr>
              <w:t xml:space="preserve">10а</w:t>
            </w:r>
          </w:p>
        </w:tc>
        <w:tc>
          <w:tcPr>
            <w:tcW w:w="2494" w:type="dxa"/>
          </w:tcPr>
          <w:p>
            <w:pPr>
              <w:pStyle w:val="0"/>
            </w:pPr>
            <w:r>
              <w:rPr>
                <w:sz w:val="24"/>
              </w:rPr>
              <w:t xml:space="preserve">при условии, что страховой тариф не превышает или равен предельному размеру ставки для расчета размера субсидий (стр. 7)</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10б</w:t>
            </w:r>
          </w:p>
        </w:tc>
        <w:tc>
          <w:tcPr>
            <w:tcW w:w="2494" w:type="dxa"/>
          </w:tcPr>
          <w:p>
            <w:pPr>
              <w:pStyle w:val="0"/>
            </w:pPr>
            <w:r>
              <w:rPr>
                <w:sz w:val="24"/>
              </w:rPr>
              <w:t xml:space="preserve">при условии, что страховой тариф превышает предельный размер ставки для расчета размера субсидий</w:t>
            </w:r>
          </w:p>
          <w:p>
            <w:pPr>
              <w:pStyle w:val="0"/>
            </w:pPr>
            <w:r>
              <w:rPr>
                <w:sz w:val="24"/>
              </w:rPr>
              <w:t xml:space="preserve">(стр. 4 x стр. 9 / 100)</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11</w:t>
            </w:r>
          </w:p>
        </w:tc>
        <w:tc>
          <w:tcPr>
            <w:tcW w:w="2494" w:type="dxa"/>
          </w:tcPr>
          <w:p>
            <w:pPr>
              <w:pStyle w:val="0"/>
            </w:pPr>
            <w:r>
              <w:rPr>
                <w:sz w:val="24"/>
              </w:rPr>
              <w:t xml:space="preserve">Размер субсидий, рублей</w:t>
            </w:r>
          </w:p>
          <w:p>
            <w:pPr>
              <w:pStyle w:val="0"/>
            </w:pPr>
            <w:r>
              <w:rPr>
                <w:sz w:val="24"/>
              </w:rPr>
              <w:t xml:space="preserve">(стр. 10а + 10б) x 50 / 100)</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12</w:t>
            </w:r>
          </w:p>
        </w:tc>
        <w:tc>
          <w:tcPr>
            <w:tcW w:w="2494" w:type="dxa"/>
          </w:tcPr>
          <w:p>
            <w:pPr>
              <w:pStyle w:val="0"/>
            </w:pPr>
            <w:r>
              <w:rPr>
                <w:sz w:val="24"/>
              </w:rPr>
              <w:t xml:space="preserve">Выплачено субсидий ранее,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13</w:t>
            </w:r>
          </w:p>
        </w:tc>
        <w:tc>
          <w:tcPr>
            <w:tcW w:w="2494" w:type="dxa"/>
          </w:tcPr>
          <w:p>
            <w:pPr>
              <w:pStyle w:val="0"/>
            </w:pPr>
            <w:r>
              <w:rPr>
                <w:sz w:val="24"/>
              </w:rPr>
              <w:t xml:space="preserve">Сумма субсидии, причитающаяся к оплате, рублей (стр. 11 - стр. 12)</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397"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59" w:type="dxa"/>
          </w:tcPr>
          <w:p>
            <w:pPr>
              <w:pStyle w:val="0"/>
            </w:pPr>
            <w:r>
              <w:rPr>
                <w:sz w:val="24"/>
              </w:rPr>
            </w:r>
          </w:p>
        </w:tc>
        <w:tc>
          <w:tcPr>
            <w:tcW w:w="566"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397" w:type="dxa"/>
          </w:tcPr>
          <w:p>
            <w:pPr>
              <w:pStyle w:val="0"/>
            </w:pPr>
            <w:r>
              <w:rPr>
                <w:sz w:val="24"/>
              </w:rPr>
            </w:r>
          </w:p>
        </w:tc>
        <w:tc>
          <w:tcPr>
            <w:tcW w:w="340" w:type="dxa"/>
          </w:tcPr>
          <w:p>
            <w:pPr>
              <w:pStyle w:val="0"/>
            </w:pPr>
            <w:r>
              <w:rPr>
                <w:sz w:val="24"/>
              </w:rPr>
            </w:r>
          </w:p>
        </w:tc>
        <w:tc>
          <w:tcPr>
            <w:tcW w:w="340"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84" w:type="dxa"/>
          </w:tcPr>
          <w:p>
            <w:pPr>
              <w:pStyle w:val="0"/>
            </w:pPr>
            <w:r>
              <w:rPr>
                <w:sz w:val="24"/>
              </w:rPr>
            </w:r>
          </w:p>
        </w:tc>
        <w:tc>
          <w:tcPr>
            <w:tcW w:w="850" w:type="dxa"/>
          </w:tcPr>
          <w:p>
            <w:pPr>
              <w:pStyle w:val="0"/>
            </w:pPr>
            <w:r>
              <w:rPr>
                <w:sz w:val="24"/>
              </w:rPr>
            </w:r>
          </w:p>
        </w:tc>
        <w:tc>
          <w:tcPr>
            <w:tcW w:w="794"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80"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1"/>
        <w:jc w:val="both"/>
      </w:pPr>
      <w:r>
        <w:rPr>
          <w:sz w:val="20"/>
        </w:rPr>
      </w: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Исполнитель ___________________ телефон 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w:t>
      </w:r>
    </w:p>
    <w:p>
      <w:pPr>
        <w:pStyle w:val="0"/>
        <w:jc w:val="right"/>
      </w:pPr>
      <w:r>
        <w:rPr>
          <w:sz w:val="24"/>
        </w:rPr>
        <w:t xml:space="preserve">на уплату страховых премий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81" w:tooltip="Постановление Правительства Пензенской обл. от 18.12.2024 N 1040-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18.12.2024 N 1040-пП)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5399" w:name="P5399"/>
    <w:bookmarkEnd w:id="5399"/>
    <w:p>
      <w:pPr>
        <w:pStyle w:val="0"/>
        <w:jc w:val="center"/>
      </w:pPr>
      <w:r>
        <w:rPr>
          <w:sz w:val="24"/>
        </w:rPr>
        <w:t xml:space="preserve">СПРАВКА-РАСЧЕТ</w:t>
      </w:r>
    </w:p>
    <w:p>
      <w:pPr>
        <w:pStyle w:val="0"/>
        <w:jc w:val="center"/>
      </w:pPr>
      <w:r>
        <w:rPr>
          <w:sz w:val="24"/>
        </w:rPr>
        <w:t xml:space="preserve">на предоставление субсидий _______________</w:t>
      </w:r>
    </w:p>
    <w:p>
      <w:pPr>
        <w:pStyle w:val="0"/>
        <w:jc w:val="both"/>
      </w:pPr>
      <w:r>
        <w:rPr>
          <w:sz w:val="24"/>
        </w:rPr>
      </w:r>
    </w:p>
    <w:p>
      <w:pPr>
        <w:pStyle w:val="0"/>
        <w:jc w:val="center"/>
      </w:pPr>
      <w:r>
        <w:rPr>
          <w:sz w:val="24"/>
        </w:rPr>
        <w:t xml:space="preserve">(Страхование сельскохозяйственных животных в текущем году)</w:t>
      </w:r>
    </w:p>
    <w:p>
      <w:pPr>
        <w:pStyle w:val="0"/>
        <w:jc w:val="center"/>
      </w:pPr>
      <w:r>
        <w:rPr>
          <w:sz w:val="24"/>
        </w:rPr>
        <w:t xml:space="preserve">_________________________________________________________</w:t>
      </w:r>
    </w:p>
    <w:p>
      <w:pPr>
        <w:pStyle w:val="0"/>
        <w:jc w:val="center"/>
      </w:pPr>
      <w:r>
        <w:rPr>
          <w:sz w:val="24"/>
        </w:rPr>
        <w:t xml:space="preserve">(сельскохозяйственный товаропроизводитель - участник</w:t>
      </w:r>
    </w:p>
    <w:p>
      <w:pPr>
        <w:pStyle w:val="0"/>
        <w:jc w:val="center"/>
      </w:pPr>
      <w:r>
        <w:rPr>
          <w:sz w:val="24"/>
        </w:rPr>
        <w:t xml:space="preserve">отбора)</w:t>
      </w:r>
    </w:p>
    <w:p>
      <w:pPr>
        <w:pStyle w:val="0"/>
        <w:jc w:val="both"/>
      </w:pPr>
      <w:r>
        <w:rPr>
          <w:sz w:val="24"/>
        </w:rPr>
      </w:r>
    </w:p>
    <w:p>
      <w:pPr>
        <w:pStyle w:val="1"/>
        <w:jc w:val="both"/>
      </w:pPr>
      <w:r>
        <w:rPr>
          <w:sz w:val="20"/>
        </w:rPr>
        <w:t xml:space="preserve">Наименование    страховой   организации,   с   которой   заключен   договор</w:t>
      </w:r>
    </w:p>
    <w:p>
      <w:pPr>
        <w:pStyle w:val="1"/>
        <w:jc w:val="both"/>
      </w:pPr>
      <w:r>
        <w:rPr>
          <w:sz w:val="20"/>
        </w:rPr>
        <w:t xml:space="preserve">сельскохозяйственного страхования с государственной поддержкой:</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t xml:space="preserve">Номер договора страхования: _________ Дата заключения __________</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5"/>
        <w:gridCol w:w="2381"/>
        <w:gridCol w:w="589"/>
        <w:gridCol w:w="510"/>
        <w:gridCol w:w="454"/>
        <w:gridCol w:w="510"/>
        <w:gridCol w:w="454"/>
        <w:gridCol w:w="454"/>
        <w:gridCol w:w="340"/>
        <w:gridCol w:w="537"/>
        <w:gridCol w:w="510"/>
        <w:gridCol w:w="454"/>
        <w:gridCol w:w="454"/>
        <w:gridCol w:w="510"/>
        <w:gridCol w:w="454"/>
        <w:gridCol w:w="454"/>
        <w:gridCol w:w="554"/>
        <w:gridCol w:w="454"/>
        <w:gridCol w:w="454"/>
        <w:gridCol w:w="510"/>
        <w:gridCol w:w="454"/>
        <w:gridCol w:w="397"/>
        <w:gridCol w:w="454"/>
        <w:gridCol w:w="566"/>
        <w:gridCol w:w="454"/>
        <w:gridCol w:w="510"/>
        <w:gridCol w:w="510"/>
        <w:gridCol w:w="510"/>
        <w:gridCol w:w="454"/>
        <w:gridCol w:w="906"/>
        <w:gridCol w:w="551"/>
        <w:gridCol w:w="454"/>
        <w:gridCol w:w="454"/>
        <w:gridCol w:w="454"/>
        <w:gridCol w:w="454"/>
        <w:gridCol w:w="737"/>
        <w:gridCol w:w="794"/>
      </w:tblGrid>
      <w:tr>
        <w:tc>
          <w:tcPr>
            <w:tcW w:w="625" w:type="dxa"/>
            <w:vMerge w:val="restart"/>
          </w:tcPr>
          <w:p>
            <w:pPr>
              <w:pStyle w:val="0"/>
              <w:jc w:val="center"/>
            </w:pPr>
            <w:r>
              <w:rPr>
                <w:sz w:val="24"/>
              </w:rPr>
              <w:t xml:space="preserve">N строки</w:t>
            </w:r>
          </w:p>
        </w:tc>
        <w:tc>
          <w:tcPr>
            <w:tcW w:w="2381" w:type="dxa"/>
            <w:vMerge w:val="restart"/>
          </w:tcPr>
          <w:p>
            <w:pPr>
              <w:pStyle w:val="0"/>
              <w:jc w:val="center"/>
            </w:pPr>
            <w:r>
              <w:rPr>
                <w:sz w:val="24"/>
              </w:rPr>
              <w:t xml:space="preserve">Наименование показателя</w:t>
            </w:r>
          </w:p>
        </w:tc>
        <w:tc>
          <w:tcPr>
            <w:gridSpan w:val="35"/>
            <w:tcW w:w="17769" w:type="dxa"/>
          </w:tcPr>
          <w:p>
            <w:pPr>
              <w:pStyle w:val="0"/>
              <w:jc w:val="center"/>
            </w:pPr>
            <w:r>
              <w:rPr>
                <w:sz w:val="24"/>
              </w:rPr>
              <w:t xml:space="preserve">Наименование вида сельскохозяйственных животных согласно Плану сельскохозяйственного страхования на текущий год, при проведении страхования которых предоставляются субсидии:</w:t>
            </w:r>
          </w:p>
        </w:tc>
      </w:tr>
      <w:tr>
        <w:tc>
          <w:tcPr>
            <w:vMerge w:val="continue"/>
          </w:tcPr>
          <w:p/>
        </w:tc>
        <w:tc>
          <w:tcPr>
            <w:vMerge w:val="continue"/>
          </w:tcPr>
          <w:p/>
        </w:tc>
        <w:tc>
          <w:tcPr>
            <w:gridSpan w:val="7"/>
            <w:tcW w:w="3311" w:type="dxa"/>
          </w:tcPr>
          <w:p>
            <w:pPr>
              <w:pStyle w:val="0"/>
              <w:jc w:val="center"/>
            </w:pPr>
            <w:r>
              <w:rPr>
                <w:sz w:val="24"/>
              </w:rPr>
              <w:t xml:space="preserve">Крупный рогатый скот (искл. телят в возрасте до 2-х мес.)</w:t>
            </w:r>
          </w:p>
        </w:tc>
        <w:tc>
          <w:tcPr>
            <w:gridSpan w:val="7"/>
            <w:tcW w:w="3373" w:type="dxa"/>
          </w:tcPr>
          <w:p>
            <w:pPr>
              <w:pStyle w:val="0"/>
              <w:jc w:val="center"/>
            </w:pPr>
            <w:r>
              <w:rPr>
                <w:sz w:val="24"/>
              </w:rPr>
              <w:t xml:space="preserve">Мелкий рогатый скот (искл. козлят/ягнят в возрасте до 4-х мес.)</w:t>
            </w:r>
          </w:p>
        </w:tc>
        <w:tc>
          <w:tcPr>
            <w:gridSpan w:val="7"/>
            <w:tcW w:w="3277" w:type="dxa"/>
          </w:tcPr>
          <w:p>
            <w:pPr>
              <w:pStyle w:val="0"/>
              <w:jc w:val="center"/>
            </w:pPr>
            <w:r>
              <w:rPr>
                <w:sz w:val="24"/>
              </w:rPr>
              <w:t xml:space="preserve">Свиньи (искл. поросят в возрасте до 4-х нед.)</w:t>
            </w:r>
          </w:p>
        </w:tc>
        <w:tc>
          <w:tcPr>
            <w:gridSpan w:val="7"/>
            <w:tcW w:w="3910" w:type="dxa"/>
          </w:tcPr>
          <w:p>
            <w:pPr>
              <w:pStyle w:val="0"/>
              <w:jc w:val="center"/>
            </w:pPr>
            <w:r>
              <w:rPr>
                <w:sz w:val="24"/>
              </w:rPr>
              <w:t xml:space="preserve">Птица яйценоских и мясных пород, цыплята-бройлеры</w:t>
            </w:r>
          </w:p>
        </w:tc>
        <w:tc>
          <w:tcPr>
            <w:gridSpan w:val="5"/>
            <w:tcW w:w="2367" w:type="dxa"/>
          </w:tcPr>
          <w:p>
            <w:pPr>
              <w:pStyle w:val="0"/>
            </w:pPr>
            <w:r>
              <w:rPr>
                <w:sz w:val="24"/>
              </w:rPr>
            </w:r>
          </w:p>
        </w:tc>
        <w:tc>
          <w:tcPr>
            <w:tcW w:w="737" w:type="dxa"/>
          </w:tcPr>
          <w:p>
            <w:pPr>
              <w:pStyle w:val="0"/>
              <w:jc w:val="center"/>
            </w:pPr>
            <w:r>
              <w:rPr>
                <w:sz w:val="24"/>
              </w:rPr>
              <w:t xml:space="preserve">Семьи пчел</w:t>
            </w:r>
          </w:p>
        </w:tc>
        <w:tc>
          <w:tcPr>
            <w:tcW w:w="794" w:type="dxa"/>
          </w:tcPr>
          <w:p>
            <w:pPr>
              <w:pStyle w:val="0"/>
              <w:jc w:val="center"/>
            </w:pPr>
            <w:r>
              <w:rPr>
                <w:sz w:val="24"/>
              </w:rPr>
              <w:t xml:space="preserve">Всего</w:t>
            </w:r>
          </w:p>
        </w:tc>
      </w:tr>
      <w:tr>
        <w:tc>
          <w:tcPr>
            <w:vMerge w:val="continue"/>
          </w:tcPr>
          <w:p/>
        </w:tc>
        <w:tc>
          <w:tcPr>
            <w:vMerge w:val="continue"/>
          </w:tcPr>
          <w:p/>
        </w:tc>
        <w:tc>
          <w:tcPr>
            <w:tcW w:w="589" w:type="dxa"/>
            <w:vMerge w:val="restart"/>
          </w:tcPr>
          <w:p>
            <w:pPr>
              <w:pStyle w:val="0"/>
              <w:jc w:val="center"/>
            </w:pPr>
            <w:r>
              <w:rPr>
                <w:sz w:val="24"/>
              </w:rPr>
              <w:t xml:space="preserve">Всего</w:t>
            </w:r>
          </w:p>
        </w:tc>
        <w:tc>
          <w:tcPr>
            <w:gridSpan w:val="6"/>
            <w:tcW w:w="2722" w:type="dxa"/>
            <w:vMerge w:val="restart"/>
          </w:tcPr>
          <w:p>
            <w:pPr>
              <w:pStyle w:val="0"/>
              <w:jc w:val="center"/>
            </w:pPr>
            <w:r>
              <w:rPr>
                <w:sz w:val="24"/>
              </w:rPr>
              <w:t xml:space="preserve">в том числе по половозрастным группам</w:t>
            </w:r>
          </w:p>
        </w:tc>
        <w:tc>
          <w:tcPr>
            <w:tcW w:w="537" w:type="dxa"/>
            <w:vMerge w:val="restart"/>
          </w:tcPr>
          <w:p>
            <w:pPr>
              <w:pStyle w:val="0"/>
              <w:jc w:val="center"/>
            </w:pPr>
            <w:r>
              <w:rPr>
                <w:sz w:val="24"/>
              </w:rPr>
              <w:t xml:space="preserve">Всего</w:t>
            </w:r>
          </w:p>
        </w:tc>
        <w:tc>
          <w:tcPr>
            <w:gridSpan w:val="6"/>
            <w:tcW w:w="2836" w:type="dxa"/>
            <w:vMerge w:val="restart"/>
          </w:tcPr>
          <w:p>
            <w:pPr>
              <w:pStyle w:val="0"/>
              <w:jc w:val="center"/>
            </w:pPr>
            <w:r>
              <w:rPr>
                <w:sz w:val="24"/>
              </w:rPr>
              <w:t xml:space="preserve">в том числе по половозрастным группам</w:t>
            </w:r>
          </w:p>
        </w:tc>
        <w:tc>
          <w:tcPr>
            <w:tcW w:w="554" w:type="dxa"/>
            <w:vMerge w:val="restart"/>
          </w:tcPr>
          <w:p>
            <w:pPr>
              <w:pStyle w:val="0"/>
              <w:jc w:val="center"/>
            </w:pPr>
            <w:r>
              <w:rPr>
                <w:sz w:val="24"/>
              </w:rPr>
              <w:t xml:space="preserve">Всего</w:t>
            </w:r>
          </w:p>
        </w:tc>
        <w:tc>
          <w:tcPr>
            <w:gridSpan w:val="6"/>
            <w:tcW w:w="2723" w:type="dxa"/>
            <w:vMerge w:val="restart"/>
          </w:tcPr>
          <w:p>
            <w:pPr>
              <w:pStyle w:val="0"/>
              <w:jc w:val="center"/>
            </w:pPr>
            <w:r>
              <w:rPr>
                <w:sz w:val="24"/>
              </w:rPr>
              <w:t xml:space="preserve">в том числе по половозрастным группам</w:t>
            </w:r>
          </w:p>
        </w:tc>
        <w:tc>
          <w:tcPr>
            <w:tcW w:w="566" w:type="dxa"/>
            <w:vMerge w:val="restart"/>
          </w:tcPr>
          <w:p>
            <w:pPr>
              <w:pStyle w:val="0"/>
              <w:jc w:val="center"/>
            </w:pPr>
            <w:r>
              <w:rPr>
                <w:sz w:val="24"/>
              </w:rPr>
              <w:t xml:space="preserve">Всего</w:t>
            </w:r>
          </w:p>
        </w:tc>
        <w:tc>
          <w:tcPr>
            <w:gridSpan w:val="6"/>
            <w:tcW w:w="3344" w:type="dxa"/>
          </w:tcPr>
          <w:p>
            <w:pPr>
              <w:pStyle w:val="0"/>
              <w:jc w:val="center"/>
            </w:pPr>
            <w:r>
              <w:rPr>
                <w:sz w:val="24"/>
              </w:rPr>
              <w:t xml:space="preserve">в том числе:</w:t>
            </w:r>
          </w:p>
        </w:tc>
        <w:tc>
          <w:tcPr>
            <w:tcW w:w="551" w:type="dxa"/>
            <w:vMerge w:val="restart"/>
          </w:tcPr>
          <w:p>
            <w:pPr>
              <w:pStyle w:val="0"/>
              <w:jc w:val="center"/>
            </w:pPr>
            <w:r>
              <w:rPr>
                <w:sz w:val="24"/>
              </w:rPr>
              <w:t xml:space="preserve">Всего</w:t>
            </w:r>
          </w:p>
        </w:tc>
        <w:tc>
          <w:tcPr>
            <w:gridSpan w:val="4"/>
            <w:tcW w:w="1816" w:type="dxa"/>
            <w:vMerge w:val="restart"/>
          </w:tcPr>
          <w:p>
            <w:pPr>
              <w:pStyle w:val="0"/>
              <w:jc w:val="center"/>
            </w:pPr>
            <w:r>
              <w:rPr>
                <w:sz w:val="24"/>
              </w:rPr>
              <w:t xml:space="preserve">в том числе по половозрастным группам</w:t>
            </w:r>
          </w:p>
        </w:tc>
        <w:tc>
          <w:tcPr>
            <w:tcW w:w="737" w:type="dxa"/>
            <w:vMerge w:val="restart"/>
          </w:tcPr>
          <w:p>
            <w:pPr>
              <w:pStyle w:val="0"/>
            </w:pPr>
            <w:r>
              <w:rPr>
                <w:sz w:val="24"/>
              </w:rPr>
            </w:r>
          </w:p>
        </w:tc>
        <w:tc>
          <w:tcPr>
            <w:tcW w:w="794" w:type="dxa"/>
            <w:vMerge w:val="restart"/>
          </w:tcPr>
          <w:p>
            <w:pPr>
              <w:pStyle w:val="0"/>
            </w:pPr>
            <w:r>
              <w:rPr>
                <w:sz w:val="24"/>
              </w:rPr>
            </w:r>
          </w:p>
        </w:tc>
      </w:tr>
      <w:tr>
        <w:tc>
          <w:tcPr>
            <w:vMerge w:val="continue"/>
          </w:tcPr>
          <w:p/>
        </w:tc>
        <w:tc>
          <w:tcPr>
            <w:vMerge w:val="continue"/>
          </w:tcPr>
          <w:p/>
        </w:tc>
        <w:tc>
          <w:tcPr>
            <w:vMerge w:val="continue"/>
          </w:tcPr>
          <w:p/>
        </w:tc>
        <w:tc>
          <w:tcPr>
            <w:gridSpan w:val="6"/>
            <w:vMerge w:val="continue"/>
          </w:tcPr>
          <w:p/>
        </w:tc>
        <w:tc>
          <w:tcPr>
            <w:vMerge w:val="continue"/>
          </w:tcPr>
          <w:p/>
        </w:tc>
        <w:tc>
          <w:tcPr>
            <w:gridSpan w:val="6"/>
            <w:vMerge w:val="continue"/>
          </w:tcPr>
          <w:p/>
        </w:tc>
        <w:tc>
          <w:tcPr>
            <w:vMerge w:val="continue"/>
          </w:tcPr>
          <w:p/>
        </w:tc>
        <w:tc>
          <w:tcPr>
            <w:gridSpan w:val="6"/>
            <w:vMerge w:val="continue"/>
          </w:tcPr>
          <w:p/>
        </w:tc>
        <w:tc>
          <w:tcPr>
            <w:vMerge w:val="continue"/>
          </w:tcPr>
          <w:p/>
        </w:tc>
        <w:tc>
          <w:tcPr>
            <w:gridSpan w:val="5"/>
            <w:tcW w:w="2438" w:type="dxa"/>
          </w:tcPr>
          <w:p>
            <w:pPr>
              <w:pStyle w:val="0"/>
              <w:jc w:val="center"/>
            </w:pPr>
            <w:r>
              <w:rPr>
                <w:sz w:val="24"/>
              </w:rPr>
              <w:t xml:space="preserve">по половозрастным группам</w:t>
            </w:r>
          </w:p>
        </w:tc>
        <w:tc>
          <w:tcPr>
            <w:tcW w:w="906" w:type="dxa"/>
          </w:tcPr>
          <w:p>
            <w:pPr>
              <w:pStyle w:val="0"/>
              <w:jc w:val="center"/>
            </w:pPr>
            <w:r>
              <w:rPr>
                <w:sz w:val="24"/>
              </w:rPr>
              <w:t xml:space="preserve">цыплята-бройлеры</w:t>
            </w:r>
          </w:p>
        </w:tc>
        <w:tc>
          <w:tcPr>
            <w:vMerge w:val="continue"/>
          </w:tcPr>
          <w:p/>
        </w:tc>
        <w:tc>
          <w:tcPr>
            <w:gridSpan w:val="4"/>
            <w:vMerge w:val="continue"/>
          </w:tcPr>
          <w:p/>
        </w:tc>
        <w:tc>
          <w:tcPr>
            <w:vMerge w:val="continue"/>
          </w:tcPr>
          <w:p/>
        </w:tc>
        <w:tc>
          <w:tcPr>
            <w:vMerge w:val="continue"/>
          </w:tcPr>
          <w:p/>
        </w:tc>
      </w:tr>
      <w:tr>
        <w:tc>
          <w:tcPr>
            <w:vMerge w:val="continue"/>
          </w:tcPr>
          <w:p/>
        </w:tc>
        <w:tc>
          <w:tcPr>
            <w:vMerge w:val="continue"/>
          </w:tcPr>
          <w:p/>
        </w:tc>
        <w:tc>
          <w:tcPr>
            <w:vMerge w:val="continue"/>
          </w:tcP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w:t>
            </w:r>
          </w:p>
        </w:tc>
        <w:tc>
          <w:tcPr>
            <w:tcW w:w="2381" w:type="dxa"/>
          </w:tcPr>
          <w:p>
            <w:pPr>
              <w:pStyle w:val="0"/>
              <w:jc w:val="center"/>
            </w:pPr>
            <w:r>
              <w:rPr>
                <w:sz w:val="24"/>
              </w:rPr>
              <w:t xml:space="preserve">2</w:t>
            </w:r>
          </w:p>
        </w:tc>
        <w:tc>
          <w:tcPr>
            <w:tcW w:w="589" w:type="dxa"/>
          </w:tcPr>
          <w:p>
            <w:pPr>
              <w:pStyle w:val="0"/>
              <w:jc w:val="center"/>
            </w:pPr>
            <w:r>
              <w:rPr>
                <w:sz w:val="24"/>
              </w:rPr>
              <w:t xml:space="preserve">3</w:t>
            </w:r>
          </w:p>
        </w:tc>
        <w:tc>
          <w:tcPr>
            <w:tcW w:w="510" w:type="dxa"/>
          </w:tcPr>
          <w:p>
            <w:pPr>
              <w:pStyle w:val="0"/>
              <w:jc w:val="center"/>
            </w:pPr>
            <w:r>
              <w:rPr>
                <w:sz w:val="24"/>
              </w:rPr>
              <w:t xml:space="preserve">4</w:t>
            </w:r>
          </w:p>
        </w:tc>
        <w:tc>
          <w:tcPr>
            <w:tcW w:w="454" w:type="dxa"/>
          </w:tcPr>
          <w:p>
            <w:pPr>
              <w:pStyle w:val="0"/>
              <w:jc w:val="center"/>
            </w:pPr>
            <w:r>
              <w:rPr>
                <w:sz w:val="24"/>
              </w:rPr>
              <w:t xml:space="preserve">5</w:t>
            </w:r>
          </w:p>
        </w:tc>
        <w:tc>
          <w:tcPr>
            <w:tcW w:w="510" w:type="dxa"/>
          </w:tcPr>
          <w:p>
            <w:pPr>
              <w:pStyle w:val="0"/>
              <w:jc w:val="center"/>
            </w:pPr>
            <w:r>
              <w:rPr>
                <w:sz w:val="24"/>
              </w:rPr>
              <w:t xml:space="preserve">6</w:t>
            </w:r>
          </w:p>
        </w:tc>
        <w:tc>
          <w:tcPr>
            <w:tcW w:w="454" w:type="dxa"/>
          </w:tcPr>
          <w:p>
            <w:pPr>
              <w:pStyle w:val="0"/>
              <w:jc w:val="center"/>
            </w:pPr>
            <w:r>
              <w:rPr>
                <w:sz w:val="24"/>
              </w:rPr>
              <w:t xml:space="preserve">7</w:t>
            </w:r>
          </w:p>
        </w:tc>
        <w:tc>
          <w:tcPr>
            <w:tcW w:w="454" w:type="dxa"/>
          </w:tcPr>
          <w:p>
            <w:pPr>
              <w:pStyle w:val="0"/>
              <w:jc w:val="center"/>
            </w:pPr>
            <w:r>
              <w:rPr>
                <w:sz w:val="24"/>
              </w:rPr>
              <w:t xml:space="preserve">8</w:t>
            </w:r>
          </w:p>
        </w:tc>
        <w:tc>
          <w:tcPr>
            <w:tcW w:w="340" w:type="dxa"/>
          </w:tcPr>
          <w:p>
            <w:pPr>
              <w:pStyle w:val="0"/>
              <w:jc w:val="center"/>
            </w:pPr>
            <w:r>
              <w:rPr>
                <w:sz w:val="24"/>
              </w:rPr>
              <w:t xml:space="preserve">9</w:t>
            </w:r>
          </w:p>
        </w:tc>
        <w:tc>
          <w:tcPr>
            <w:tcW w:w="537" w:type="dxa"/>
          </w:tcPr>
          <w:p>
            <w:pPr>
              <w:pStyle w:val="0"/>
              <w:jc w:val="center"/>
            </w:pPr>
            <w:r>
              <w:rPr>
                <w:sz w:val="24"/>
              </w:rPr>
              <w:t xml:space="preserve">10</w:t>
            </w:r>
          </w:p>
        </w:tc>
        <w:tc>
          <w:tcPr>
            <w:tcW w:w="510" w:type="dxa"/>
          </w:tcPr>
          <w:p>
            <w:pPr>
              <w:pStyle w:val="0"/>
              <w:jc w:val="center"/>
            </w:pPr>
            <w:r>
              <w:rPr>
                <w:sz w:val="24"/>
              </w:rPr>
              <w:t xml:space="preserve">11</w:t>
            </w:r>
          </w:p>
        </w:tc>
        <w:tc>
          <w:tcPr>
            <w:tcW w:w="454" w:type="dxa"/>
          </w:tcPr>
          <w:p>
            <w:pPr>
              <w:pStyle w:val="0"/>
              <w:jc w:val="center"/>
            </w:pPr>
            <w:r>
              <w:rPr>
                <w:sz w:val="24"/>
              </w:rPr>
              <w:t xml:space="preserve">12</w:t>
            </w:r>
          </w:p>
        </w:tc>
        <w:tc>
          <w:tcPr>
            <w:tcW w:w="454" w:type="dxa"/>
          </w:tcPr>
          <w:p>
            <w:pPr>
              <w:pStyle w:val="0"/>
              <w:jc w:val="center"/>
            </w:pPr>
            <w:r>
              <w:rPr>
                <w:sz w:val="24"/>
              </w:rPr>
              <w:t xml:space="preserve">13</w:t>
            </w:r>
          </w:p>
        </w:tc>
        <w:tc>
          <w:tcPr>
            <w:tcW w:w="510" w:type="dxa"/>
          </w:tcPr>
          <w:p>
            <w:pPr>
              <w:pStyle w:val="0"/>
              <w:jc w:val="center"/>
            </w:pPr>
            <w:r>
              <w:rPr>
                <w:sz w:val="24"/>
              </w:rPr>
              <w:t xml:space="preserve">14</w:t>
            </w:r>
          </w:p>
        </w:tc>
        <w:tc>
          <w:tcPr>
            <w:tcW w:w="454" w:type="dxa"/>
          </w:tcPr>
          <w:p>
            <w:pPr>
              <w:pStyle w:val="0"/>
              <w:jc w:val="center"/>
            </w:pPr>
            <w:r>
              <w:rPr>
                <w:sz w:val="24"/>
              </w:rPr>
              <w:t xml:space="preserve">15</w:t>
            </w:r>
          </w:p>
        </w:tc>
        <w:tc>
          <w:tcPr>
            <w:tcW w:w="454" w:type="dxa"/>
          </w:tcPr>
          <w:p>
            <w:pPr>
              <w:pStyle w:val="0"/>
              <w:jc w:val="center"/>
            </w:pPr>
            <w:r>
              <w:rPr>
                <w:sz w:val="24"/>
              </w:rPr>
              <w:t xml:space="preserve">16</w:t>
            </w:r>
          </w:p>
        </w:tc>
        <w:tc>
          <w:tcPr>
            <w:tcW w:w="554" w:type="dxa"/>
          </w:tcPr>
          <w:p>
            <w:pPr>
              <w:pStyle w:val="0"/>
              <w:jc w:val="center"/>
            </w:pPr>
            <w:r>
              <w:rPr>
                <w:sz w:val="24"/>
              </w:rPr>
              <w:t xml:space="preserve">17</w:t>
            </w:r>
          </w:p>
        </w:tc>
        <w:tc>
          <w:tcPr>
            <w:tcW w:w="454" w:type="dxa"/>
          </w:tcPr>
          <w:p>
            <w:pPr>
              <w:pStyle w:val="0"/>
              <w:jc w:val="center"/>
            </w:pPr>
            <w:r>
              <w:rPr>
                <w:sz w:val="24"/>
              </w:rPr>
              <w:t xml:space="preserve">18</w:t>
            </w:r>
          </w:p>
        </w:tc>
        <w:tc>
          <w:tcPr>
            <w:tcW w:w="454" w:type="dxa"/>
          </w:tcPr>
          <w:p>
            <w:pPr>
              <w:pStyle w:val="0"/>
              <w:jc w:val="center"/>
            </w:pPr>
            <w:r>
              <w:rPr>
                <w:sz w:val="24"/>
              </w:rPr>
              <w:t xml:space="preserve">19</w:t>
            </w:r>
          </w:p>
        </w:tc>
        <w:tc>
          <w:tcPr>
            <w:tcW w:w="510" w:type="dxa"/>
          </w:tcPr>
          <w:p>
            <w:pPr>
              <w:pStyle w:val="0"/>
              <w:jc w:val="center"/>
            </w:pPr>
            <w:r>
              <w:rPr>
                <w:sz w:val="24"/>
              </w:rPr>
              <w:t xml:space="preserve">20</w:t>
            </w:r>
          </w:p>
        </w:tc>
        <w:tc>
          <w:tcPr>
            <w:tcW w:w="454" w:type="dxa"/>
          </w:tcPr>
          <w:p>
            <w:pPr>
              <w:pStyle w:val="0"/>
              <w:jc w:val="center"/>
            </w:pPr>
            <w:r>
              <w:rPr>
                <w:sz w:val="24"/>
              </w:rPr>
              <w:t xml:space="preserve">21</w:t>
            </w:r>
          </w:p>
        </w:tc>
        <w:tc>
          <w:tcPr>
            <w:tcW w:w="397" w:type="dxa"/>
          </w:tcPr>
          <w:p>
            <w:pPr>
              <w:pStyle w:val="0"/>
              <w:jc w:val="center"/>
            </w:pPr>
            <w:r>
              <w:rPr>
                <w:sz w:val="24"/>
              </w:rPr>
              <w:t xml:space="preserve">22</w:t>
            </w:r>
          </w:p>
        </w:tc>
        <w:tc>
          <w:tcPr>
            <w:tcW w:w="454" w:type="dxa"/>
          </w:tcPr>
          <w:p>
            <w:pPr>
              <w:pStyle w:val="0"/>
              <w:jc w:val="center"/>
            </w:pPr>
            <w:r>
              <w:rPr>
                <w:sz w:val="24"/>
              </w:rPr>
              <w:t xml:space="preserve">23</w:t>
            </w:r>
          </w:p>
        </w:tc>
        <w:tc>
          <w:tcPr>
            <w:tcW w:w="566" w:type="dxa"/>
          </w:tcPr>
          <w:p>
            <w:pPr>
              <w:pStyle w:val="0"/>
              <w:jc w:val="center"/>
            </w:pPr>
            <w:r>
              <w:rPr>
                <w:sz w:val="24"/>
              </w:rPr>
              <w:t xml:space="preserve">24</w:t>
            </w:r>
          </w:p>
        </w:tc>
        <w:tc>
          <w:tcPr>
            <w:tcW w:w="454" w:type="dxa"/>
          </w:tcPr>
          <w:p>
            <w:pPr>
              <w:pStyle w:val="0"/>
              <w:jc w:val="center"/>
            </w:pPr>
            <w:r>
              <w:rPr>
                <w:sz w:val="24"/>
              </w:rPr>
              <w:t xml:space="preserve">25</w:t>
            </w:r>
          </w:p>
        </w:tc>
        <w:tc>
          <w:tcPr>
            <w:tcW w:w="510" w:type="dxa"/>
          </w:tcPr>
          <w:p>
            <w:pPr>
              <w:pStyle w:val="0"/>
              <w:jc w:val="center"/>
            </w:pPr>
            <w:r>
              <w:rPr>
                <w:sz w:val="24"/>
              </w:rPr>
              <w:t xml:space="preserve">26</w:t>
            </w:r>
          </w:p>
        </w:tc>
        <w:tc>
          <w:tcPr>
            <w:tcW w:w="510" w:type="dxa"/>
          </w:tcPr>
          <w:p>
            <w:pPr>
              <w:pStyle w:val="0"/>
              <w:jc w:val="center"/>
            </w:pPr>
            <w:r>
              <w:rPr>
                <w:sz w:val="24"/>
              </w:rPr>
              <w:t xml:space="preserve">27</w:t>
            </w:r>
          </w:p>
        </w:tc>
        <w:tc>
          <w:tcPr>
            <w:tcW w:w="510" w:type="dxa"/>
          </w:tcPr>
          <w:p>
            <w:pPr>
              <w:pStyle w:val="0"/>
              <w:jc w:val="center"/>
            </w:pPr>
            <w:r>
              <w:rPr>
                <w:sz w:val="24"/>
              </w:rPr>
              <w:t xml:space="preserve">28</w:t>
            </w:r>
          </w:p>
        </w:tc>
        <w:tc>
          <w:tcPr>
            <w:tcW w:w="454" w:type="dxa"/>
          </w:tcPr>
          <w:p>
            <w:pPr>
              <w:pStyle w:val="0"/>
              <w:jc w:val="center"/>
            </w:pPr>
            <w:r>
              <w:rPr>
                <w:sz w:val="24"/>
              </w:rPr>
              <w:t xml:space="preserve">29</w:t>
            </w:r>
          </w:p>
        </w:tc>
        <w:tc>
          <w:tcPr>
            <w:tcW w:w="906" w:type="dxa"/>
          </w:tcPr>
          <w:p>
            <w:pPr>
              <w:pStyle w:val="0"/>
              <w:jc w:val="center"/>
            </w:pPr>
            <w:r>
              <w:rPr>
                <w:sz w:val="24"/>
              </w:rPr>
              <w:t xml:space="preserve">30</w:t>
            </w:r>
          </w:p>
        </w:tc>
        <w:tc>
          <w:tcPr>
            <w:tcW w:w="551" w:type="dxa"/>
          </w:tcPr>
          <w:p>
            <w:pPr>
              <w:pStyle w:val="0"/>
              <w:jc w:val="center"/>
            </w:pPr>
            <w:r>
              <w:rPr>
                <w:sz w:val="24"/>
              </w:rPr>
              <w:t xml:space="preserve">31</w:t>
            </w:r>
          </w:p>
        </w:tc>
        <w:tc>
          <w:tcPr>
            <w:tcW w:w="454" w:type="dxa"/>
          </w:tcPr>
          <w:p>
            <w:pPr>
              <w:pStyle w:val="0"/>
              <w:jc w:val="center"/>
            </w:pPr>
            <w:r>
              <w:rPr>
                <w:sz w:val="24"/>
              </w:rPr>
              <w:t xml:space="preserve">32</w:t>
            </w:r>
          </w:p>
        </w:tc>
        <w:tc>
          <w:tcPr>
            <w:tcW w:w="454" w:type="dxa"/>
            <w:vAlign w:val="center"/>
          </w:tcPr>
          <w:p>
            <w:pPr>
              <w:pStyle w:val="0"/>
              <w:jc w:val="center"/>
            </w:pPr>
            <w:r>
              <w:rPr>
                <w:sz w:val="24"/>
              </w:rPr>
              <w:t xml:space="preserve">33</w:t>
            </w:r>
          </w:p>
        </w:tc>
        <w:tc>
          <w:tcPr>
            <w:tcW w:w="454" w:type="dxa"/>
            <w:vAlign w:val="center"/>
          </w:tcPr>
          <w:p>
            <w:pPr>
              <w:pStyle w:val="0"/>
              <w:jc w:val="center"/>
            </w:pPr>
            <w:r>
              <w:rPr>
                <w:sz w:val="24"/>
              </w:rPr>
              <w:t xml:space="preserve">34</w:t>
            </w:r>
          </w:p>
        </w:tc>
        <w:tc>
          <w:tcPr>
            <w:tcW w:w="454" w:type="dxa"/>
            <w:vAlign w:val="center"/>
          </w:tcPr>
          <w:p>
            <w:pPr>
              <w:pStyle w:val="0"/>
              <w:jc w:val="center"/>
            </w:pPr>
            <w:r>
              <w:rPr>
                <w:sz w:val="24"/>
              </w:rPr>
              <w:t xml:space="preserve">35</w:t>
            </w:r>
          </w:p>
        </w:tc>
        <w:tc>
          <w:tcPr>
            <w:tcW w:w="737" w:type="dxa"/>
            <w:vAlign w:val="center"/>
          </w:tcPr>
          <w:p>
            <w:pPr>
              <w:pStyle w:val="0"/>
              <w:jc w:val="center"/>
            </w:pPr>
            <w:r>
              <w:rPr>
                <w:sz w:val="24"/>
              </w:rPr>
              <w:t xml:space="preserve">36</w:t>
            </w:r>
          </w:p>
        </w:tc>
        <w:tc>
          <w:tcPr>
            <w:tcW w:w="794" w:type="dxa"/>
            <w:vAlign w:val="center"/>
          </w:tcPr>
          <w:p>
            <w:pPr>
              <w:pStyle w:val="0"/>
              <w:jc w:val="center"/>
            </w:pPr>
            <w:r>
              <w:rPr>
                <w:sz w:val="24"/>
              </w:rPr>
              <w:t xml:space="preserve">37</w:t>
            </w:r>
          </w:p>
        </w:tc>
      </w:tr>
      <w:tr>
        <w:tc>
          <w:tcPr>
            <w:tcW w:w="625" w:type="dxa"/>
          </w:tcPr>
          <w:p>
            <w:pPr>
              <w:pStyle w:val="0"/>
              <w:jc w:val="center"/>
            </w:pPr>
            <w:r>
              <w:rPr>
                <w:sz w:val="24"/>
              </w:rPr>
              <w:t xml:space="preserve">1</w:t>
            </w:r>
          </w:p>
        </w:tc>
        <w:tc>
          <w:tcPr>
            <w:tcW w:w="2381" w:type="dxa"/>
          </w:tcPr>
          <w:p>
            <w:pPr>
              <w:pStyle w:val="0"/>
              <w:jc w:val="center"/>
            </w:pPr>
            <w:r>
              <w:rPr>
                <w:sz w:val="24"/>
              </w:rPr>
              <w:t xml:space="preserve">Общее поголовье животных, страхование которых подлежит государственной поддержке (голов/пчелосемей)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2</w:t>
            </w:r>
          </w:p>
        </w:tc>
        <w:tc>
          <w:tcPr>
            <w:tcW w:w="2381" w:type="dxa"/>
          </w:tcPr>
          <w:p>
            <w:pPr>
              <w:pStyle w:val="0"/>
              <w:jc w:val="center"/>
            </w:pPr>
            <w:r>
              <w:rPr>
                <w:sz w:val="24"/>
              </w:rPr>
              <w:t xml:space="preserve">Поголовье застрахованных животных (голов, пчелосемей)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3</w:t>
            </w:r>
          </w:p>
        </w:tc>
        <w:tc>
          <w:tcPr>
            <w:tcW w:w="2381" w:type="dxa"/>
          </w:tcPr>
          <w:p>
            <w:pPr>
              <w:pStyle w:val="0"/>
              <w:jc w:val="center"/>
            </w:pPr>
            <w:r>
              <w:rPr>
                <w:sz w:val="24"/>
              </w:rPr>
              <w:t xml:space="preserve">Страховая стоимость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4</w:t>
            </w:r>
          </w:p>
        </w:tc>
        <w:tc>
          <w:tcPr>
            <w:tcW w:w="2381" w:type="dxa"/>
          </w:tcPr>
          <w:p>
            <w:pPr>
              <w:pStyle w:val="0"/>
              <w:jc w:val="center"/>
            </w:pPr>
            <w:r>
              <w:rPr>
                <w:sz w:val="24"/>
              </w:rPr>
              <w:t xml:space="preserve">Страховая сумма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5</w:t>
            </w:r>
          </w:p>
        </w:tc>
        <w:tc>
          <w:tcPr>
            <w:tcW w:w="2381" w:type="dxa"/>
          </w:tcPr>
          <w:p>
            <w:pPr>
              <w:pStyle w:val="0"/>
              <w:jc w:val="center"/>
            </w:pPr>
            <w:r>
              <w:rPr>
                <w:sz w:val="24"/>
              </w:rPr>
              <w:t xml:space="preserve">Страховой тариф (%)</w:t>
            </w:r>
          </w:p>
        </w:tc>
        <w:tc>
          <w:tcPr>
            <w:tcW w:w="589"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jc w:val="center"/>
            </w:pPr>
            <w:r>
              <w:rPr>
                <w:sz w:val="24"/>
              </w:rPr>
              <w:t xml:space="preserve">X</w:t>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6</w:t>
            </w:r>
          </w:p>
        </w:tc>
        <w:tc>
          <w:tcPr>
            <w:tcW w:w="2381" w:type="dxa"/>
          </w:tcPr>
          <w:p>
            <w:pPr>
              <w:pStyle w:val="0"/>
              <w:jc w:val="center"/>
            </w:pPr>
            <w:r>
              <w:rPr>
                <w:sz w:val="24"/>
              </w:rPr>
              <w:t xml:space="preserve">Участие страхователя в страховании рисков (%)</w:t>
            </w:r>
          </w:p>
        </w:tc>
        <w:tc>
          <w:tcPr>
            <w:tcW w:w="589"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jc w:val="center"/>
            </w:pPr>
            <w:r>
              <w:rPr>
                <w:sz w:val="24"/>
              </w:rPr>
              <w:t xml:space="preserve">X</w:t>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7</w:t>
            </w:r>
          </w:p>
        </w:tc>
        <w:tc>
          <w:tcPr>
            <w:tcW w:w="2381" w:type="dxa"/>
          </w:tcPr>
          <w:p>
            <w:pPr>
              <w:pStyle w:val="0"/>
              <w:jc w:val="center"/>
            </w:pPr>
            <w:r>
              <w:rPr>
                <w:sz w:val="24"/>
              </w:rPr>
              <w:t xml:space="preserve">Начисленная страховая премия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8</w:t>
            </w:r>
          </w:p>
        </w:tc>
        <w:tc>
          <w:tcPr>
            <w:tcW w:w="2381" w:type="dxa"/>
          </w:tcPr>
          <w:p>
            <w:pPr>
              <w:pStyle w:val="0"/>
              <w:jc w:val="center"/>
            </w:pPr>
            <w:r>
              <w:rPr>
                <w:sz w:val="24"/>
              </w:rPr>
              <w:t xml:space="preserve">Сумма уплаченной страховой премии (страхового взноса)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9</w:t>
            </w:r>
          </w:p>
        </w:tc>
        <w:tc>
          <w:tcPr>
            <w:tcW w:w="2381" w:type="dxa"/>
          </w:tcPr>
          <w:p>
            <w:pPr>
              <w:pStyle w:val="0"/>
              <w:jc w:val="center"/>
            </w:pPr>
            <w:r>
              <w:rPr>
                <w:sz w:val="24"/>
              </w:rPr>
              <w:t xml:space="preserve">Предельный размер ставки для расчета размера субсидий (%)</w:t>
            </w:r>
          </w:p>
        </w:tc>
        <w:tc>
          <w:tcPr>
            <w:tcW w:w="589"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jc w:val="center"/>
            </w:pPr>
            <w:r>
              <w:rPr>
                <w:sz w:val="24"/>
              </w:rPr>
              <w:t xml:space="preserve">X</w:t>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jc w:val="center"/>
            </w:pPr>
            <w:r>
              <w:rPr>
                <w:sz w:val="24"/>
              </w:rPr>
              <w:t xml:space="preserve">X</w:t>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jc w:val="center"/>
            </w:pPr>
            <w:r>
              <w:rPr>
                <w:sz w:val="24"/>
              </w:rPr>
              <w:t xml:space="preserve">X</w:t>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jc w:val="center"/>
            </w:pPr>
            <w:r>
              <w:rPr>
                <w:sz w:val="24"/>
              </w:rPr>
              <w:t xml:space="preserve">X</w:t>
            </w:r>
          </w:p>
        </w:tc>
      </w:tr>
      <w:tr>
        <w:tc>
          <w:tcPr>
            <w:tcW w:w="625" w:type="dxa"/>
          </w:tcPr>
          <w:p>
            <w:pPr>
              <w:pStyle w:val="0"/>
              <w:jc w:val="center"/>
            </w:pPr>
            <w:r>
              <w:rPr>
                <w:sz w:val="24"/>
              </w:rPr>
              <w:t xml:space="preserve">10</w:t>
            </w:r>
          </w:p>
        </w:tc>
        <w:tc>
          <w:tcPr>
            <w:tcW w:w="2381" w:type="dxa"/>
          </w:tcPr>
          <w:p>
            <w:pPr>
              <w:pStyle w:val="0"/>
              <w:jc w:val="center"/>
            </w:pPr>
            <w:r>
              <w:rPr>
                <w:sz w:val="24"/>
              </w:rPr>
              <w:t xml:space="preserve">Размер страховой премии, подлежащей субсидированию (рублей):</w:t>
            </w:r>
          </w:p>
        </w:tc>
        <w:tc>
          <w:tcPr>
            <w:tcW w:w="589"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340" w:type="dxa"/>
          </w:tcPr>
          <w:p>
            <w:pPr>
              <w:pStyle w:val="0"/>
              <w:jc w:val="center"/>
            </w:pPr>
            <w:r>
              <w:rPr>
                <w:sz w:val="24"/>
              </w:rPr>
              <w:t xml:space="preserve">X</w:t>
            </w:r>
          </w:p>
        </w:tc>
        <w:tc>
          <w:tcPr>
            <w:tcW w:w="537"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554"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397" w:type="dxa"/>
          </w:tcPr>
          <w:p>
            <w:pPr>
              <w:pStyle w:val="0"/>
              <w:jc w:val="center"/>
            </w:pPr>
            <w:r>
              <w:rPr>
                <w:sz w:val="24"/>
              </w:rPr>
              <w:t xml:space="preserve">X</w:t>
            </w:r>
          </w:p>
        </w:tc>
        <w:tc>
          <w:tcPr>
            <w:tcW w:w="454" w:type="dxa"/>
          </w:tcPr>
          <w:p>
            <w:pPr>
              <w:pStyle w:val="0"/>
              <w:jc w:val="center"/>
            </w:pPr>
            <w:r>
              <w:rPr>
                <w:sz w:val="24"/>
              </w:rPr>
              <w:t xml:space="preserve">X</w:t>
            </w:r>
          </w:p>
        </w:tc>
        <w:tc>
          <w:tcPr>
            <w:tcW w:w="566" w:type="dxa"/>
          </w:tcPr>
          <w:p>
            <w:pPr>
              <w:pStyle w:val="0"/>
              <w:jc w:val="center"/>
            </w:pPr>
            <w:r>
              <w:rPr>
                <w:sz w:val="24"/>
              </w:rPr>
              <w:t xml:space="preserve">X</w:t>
            </w:r>
          </w:p>
        </w:tc>
        <w:tc>
          <w:tcPr>
            <w:tcW w:w="454" w:type="dxa"/>
          </w:tcPr>
          <w:p>
            <w:pPr>
              <w:pStyle w:val="0"/>
              <w:jc w:val="center"/>
            </w:pPr>
            <w:r>
              <w:rPr>
                <w:sz w:val="24"/>
              </w:rPr>
              <w:t xml:space="preserve">X</w:t>
            </w:r>
          </w:p>
        </w:tc>
        <w:tc>
          <w:tcPr>
            <w:tcW w:w="510" w:type="dxa"/>
          </w:tcPr>
          <w:p>
            <w:pPr>
              <w:pStyle w:val="0"/>
              <w:jc w:val="center"/>
            </w:pPr>
            <w:r>
              <w:rPr>
                <w:sz w:val="24"/>
              </w:rPr>
              <w:t xml:space="preserve">X</w:t>
            </w:r>
          </w:p>
        </w:tc>
        <w:tc>
          <w:tcPr>
            <w:tcW w:w="510" w:type="dxa"/>
          </w:tcPr>
          <w:p>
            <w:pPr>
              <w:pStyle w:val="0"/>
              <w:jc w:val="center"/>
            </w:pPr>
            <w:r>
              <w:rPr>
                <w:sz w:val="24"/>
              </w:rPr>
              <w:t xml:space="preserve">X</w:t>
            </w:r>
          </w:p>
        </w:tc>
        <w:tc>
          <w:tcPr>
            <w:tcW w:w="510" w:type="dxa"/>
          </w:tcPr>
          <w:p>
            <w:pPr>
              <w:pStyle w:val="0"/>
              <w:jc w:val="center"/>
            </w:pPr>
            <w:r>
              <w:rPr>
                <w:sz w:val="24"/>
              </w:rPr>
              <w:t xml:space="preserve">X</w:t>
            </w:r>
          </w:p>
        </w:tc>
        <w:tc>
          <w:tcPr>
            <w:tcW w:w="454" w:type="dxa"/>
          </w:tcPr>
          <w:p>
            <w:pPr>
              <w:pStyle w:val="0"/>
              <w:jc w:val="center"/>
            </w:pPr>
            <w:r>
              <w:rPr>
                <w:sz w:val="24"/>
              </w:rPr>
              <w:t xml:space="preserve">X</w:t>
            </w:r>
          </w:p>
        </w:tc>
        <w:tc>
          <w:tcPr>
            <w:tcW w:w="906" w:type="dxa"/>
          </w:tcPr>
          <w:p>
            <w:pPr>
              <w:pStyle w:val="0"/>
              <w:jc w:val="center"/>
            </w:pPr>
            <w:r>
              <w:rPr>
                <w:sz w:val="24"/>
              </w:rPr>
              <w:t xml:space="preserve">X</w:t>
            </w:r>
          </w:p>
        </w:tc>
        <w:tc>
          <w:tcPr>
            <w:tcW w:w="551"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454" w:type="dxa"/>
          </w:tcPr>
          <w:p>
            <w:pPr>
              <w:pStyle w:val="0"/>
              <w:jc w:val="center"/>
            </w:pPr>
            <w:r>
              <w:rPr>
                <w:sz w:val="24"/>
              </w:rPr>
              <w:t xml:space="preserve">X</w:t>
            </w:r>
          </w:p>
        </w:tc>
        <w:tc>
          <w:tcPr>
            <w:tcW w:w="737" w:type="dxa"/>
          </w:tcPr>
          <w:p>
            <w:pPr>
              <w:pStyle w:val="0"/>
              <w:jc w:val="center"/>
            </w:pPr>
            <w:r>
              <w:rPr>
                <w:sz w:val="24"/>
              </w:rPr>
              <w:t xml:space="preserve">X</w:t>
            </w:r>
          </w:p>
        </w:tc>
        <w:tc>
          <w:tcPr>
            <w:tcW w:w="794" w:type="dxa"/>
          </w:tcPr>
          <w:p>
            <w:pPr>
              <w:pStyle w:val="0"/>
              <w:jc w:val="center"/>
            </w:pPr>
            <w:r>
              <w:rPr>
                <w:sz w:val="24"/>
              </w:rPr>
              <w:t xml:space="preserve">X</w:t>
            </w:r>
          </w:p>
        </w:tc>
      </w:tr>
      <w:tr>
        <w:tc>
          <w:tcPr>
            <w:tcW w:w="625" w:type="dxa"/>
          </w:tcPr>
          <w:p>
            <w:pPr>
              <w:pStyle w:val="0"/>
              <w:jc w:val="center"/>
            </w:pPr>
            <w:r>
              <w:rPr>
                <w:sz w:val="24"/>
              </w:rPr>
              <w:t xml:space="preserve">10а</w:t>
            </w:r>
          </w:p>
        </w:tc>
        <w:tc>
          <w:tcPr>
            <w:tcW w:w="2381" w:type="dxa"/>
          </w:tcPr>
          <w:p>
            <w:pPr>
              <w:pStyle w:val="0"/>
              <w:jc w:val="center"/>
            </w:pPr>
            <w:r>
              <w:rPr>
                <w:sz w:val="24"/>
              </w:rPr>
              <w:t xml:space="preserve">при условии, что страховой тариф не превышает или равен предельному размеру ставки для расчета размера субсидий (стр. 7)</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10б</w:t>
            </w:r>
          </w:p>
        </w:tc>
        <w:tc>
          <w:tcPr>
            <w:tcW w:w="2381" w:type="dxa"/>
          </w:tcPr>
          <w:p>
            <w:pPr>
              <w:pStyle w:val="0"/>
              <w:jc w:val="center"/>
            </w:pPr>
            <w:r>
              <w:rPr>
                <w:sz w:val="24"/>
              </w:rPr>
              <w:t xml:space="preserve">при условии, что страховой тариф превышает предельный размер ставки для расчета размера субсидий</w:t>
            </w:r>
          </w:p>
          <w:p>
            <w:pPr>
              <w:pStyle w:val="0"/>
              <w:jc w:val="center"/>
            </w:pPr>
            <w:r>
              <w:rPr>
                <w:sz w:val="24"/>
              </w:rPr>
              <w:t xml:space="preserve">(стр. 4 x стр. 9 / 100)</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11</w:t>
            </w:r>
          </w:p>
        </w:tc>
        <w:tc>
          <w:tcPr>
            <w:tcW w:w="2381" w:type="dxa"/>
          </w:tcPr>
          <w:p>
            <w:pPr>
              <w:pStyle w:val="0"/>
              <w:jc w:val="center"/>
            </w:pPr>
            <w:r>
              <w:rPr>
                <w:sz w:val="24"/>
              </w:rPr>
              <w:t xml:space="preserve">Размер субсидий, рублей</w:t>
            </w:r>
          </w:p>
          <w:p>
            <w:pPr>
              <w:pStyle w:val="0"/>
              <w:jc w:val="center"/>
            </w:pPr>
            <w:r>
              <w:rPr>
                <w:sz w:val="24"/>
              </w:rPr>
              <w:t xml:space="preserve">(стр. 10а + 10б) x 50 / 100)</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12</w:t>
            </w:r>
          </w:p>
        </w:tc>
        <w:tc>
          <w:tcPr>
            <w:tcW w:w="2381" w:type="dxa"/>
          </w:tcPr>
          <w:p>
            <w:pPr>
              <w:pStyle w:val="0"/>
              <w:jc w:val="center"/>
            </w:pPr>
            <w:r>
              <w:rPr>
                <w:sz w:val="24"/>
              </w:rPr>
              <w:t xml:space="preserve">Выплачено субсидий ранее, рублей</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r>
        <w:tc>
          <w:tcPr>
            <w:tcW w:w="625" w:type="dxa"/>
          </w:tcPr>
          <w:p>
            <w:pPr>
              <w:pStyle w:val="0"/>
              <w:jc w:val="center"/>
            </w:pPr>
            <w:r>
              <w:rPr>
                <w:sz w:val="24"/>
              </w:rPr>
              <w:t xml:space="preserve">13</w:t>
            </w:r>
          </w:p>
        </w:tc>
        <w:tc>
          <w:tcPr>
            <w:tcW w:w="2381" w:type="dxa"/>
          </w:tcPr>
          <w:p>
            <w:pPr>
              <w:pStyle w:val="0"/>
              <w:jc w:val="center"/>
            </w:pPr>
            <w:r>
              <w:rPr>
                <w:sz w:val="24"/>
              </w:rPr>
              <w:t xml:space="preserve">Сумма субсидии, причитающаяся к оплате, рублей (стр. 11 - стр. 12)</w:t>
            </w:r>
          </w:p>
        </w:tc>
        <w:tc>
          <w:tcPr>
            <w:tcW w:w="589"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340" w:type="dxa"/>
          </w:tcPr>
          <w:p>
            <w:pPr>
              <w:pStyle w:val="0"/>
            </w:pPr>
            <w:r>
              <w:rPr>
                <w:sz w:val="24"/>
              </w:rPr>
            </w:r>
          </w:p>
        </w:tc>
        <w:tc>
          <w:tcPr>
            <w:tcW w:w="537"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397" w:type="dxa"/>
          </w:tcPr>
          <w:p>
            <w:pPr>
              <w:pStyle w:val="0"/>
            </w:pPr>
            <w:r>
              <w:rPr>
                <w:sz w:val="24"/>
              </w:rPr>
            </w:r>
          </w:p>
        </w:tc>
        <w:tc>
          <w:tcPr>
            <w:tcW w:w="454" w:type="dxa"/>
          </w:tcPr>
          <w:p>
            <w:pPr>
              <w:pStyle w:val="0"/>
            </w:pPr>
            <w:r>
              <w:rPr>
                <w:sz w:val="24"/>
              </w:rPr>
            </w:r>
          </w:p>
        </w:tc>
        <w:tc>
          <w:tcPr>
            <w:tcW w:w="566" w:type="dxa"/>
          </w:tcPr>
          <w:p>
            <w:pPr>
              <w:pStyle w:val="0"/>
            </w:pPr>
            <w:r>
              <w:rPr>
                <w:sz w:val="24"/>
              </w:rPr>
            </w:r>
          </w:p>
        </w:tc>
        <w:tc>
          <w:tcPr>
            <w:tcW w:w="454"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510" w:type="dxa"/>
          </w:tcPr>
          <w:p>
            <w:pPr>
              <w:pStyle w:val="0"/>
            </w:pPr>
            <w:r>
              <w:rPr>
                <w:sz w:val="24"/>
              </w:rPr>
            </w:r>
          </w:p>
        </w:tc>
        <w:tc>
          <w:tcPr>
            <w:tcW w:w="454" w:type="dxa"/>
          </w:tcPr>
          <w:p>
            <w:pPr>
              <w:pStyle w:val="0"/>
            </w:pPr>
            <w:r>
              <w:rPr>
                <w:sz w:val="24"/>
              </w:rPr>
            </w:r>
          </w:p>
        </w:tc>
        <w:tc>
          <w:tcPr>
            <w:tcW w:w="906" w:type="dxa"/>
          </w:tcPr>
          <w:p>
            <w:pPr>
              <w:pStyle w:val="0"/>
            </w:pPr>
            <w:r>
              <w:rPr>
                <w:sz w:val="24"/>
              </w:rPr>
            </w:r>
          </w:p>
        </w:tc>
        <w:tc>
          <w:tcPr>
            <w:tcW w:w="551"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454" w:type="dxa"/>
          </w:tcPr>
          <w:p>
            <w:pPr>
              <w:pStyle w:val="0"/>
            </w:pPr>
            <w:r>
              <w:rPr>
                <w:sz w:val="24"/>
              </w:rPr>
            </w:r>
          </w:p>
        </w:tc>
        <w:tc>
          <w:tcPr>
            <w:tcW w:w="737" w:type="dxa"/>
          </w:tcPr>
          <w:p>
            <w:pPr>
              <w:pStyle w:val="0"/>
            </w:pPr>
            <w:r>
              <w:rPr>
                <w:sz w:val="24"/>
              </w:rPr>
            </w:r>
          </w:p>
        </w:tc>
        <w:tc>
          <w:tcPr>
            <w:tcW w:w="794"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282"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w:t>
      </w:r>
    </w:p>
    <w:p>
      <w:pPr>
        <w:pStyle w:val="1"/>
        <w:jc w:val="both"/>
      </w:pPr>
      <w:r>
        <w:rPr>
          <w:sz w:val="20"/>
        </w:rPr>
        <w:t xml:space="preserve">     (подпись)       (Фамилия, имя, отчество (при наличии))</w:t>
      </w:r>
    </w:p>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1"/>
        <w:jc w:val="both"/>
      </w:pPr>
      <w:r>
        <w:rPr>
          <w:sz w:val="20"/>
        </w:rPr>
      </w:r>
    </w:p>
    <w:p>
      <w:pPr>
        <w:pStyle w:val="1"/>
        <w:jc w:val="both"/>
      </w:pPr>
      <w:r>
        <w:rPr>
          <w:sz w:val="20"/>
        </w:rPr>
        <w:t xml:space="preserve">М.П. "_____" ______________ 20 __ г.</w:t>
      </w:r>
    </w:p>
    <w:p>
      <w:pPr>
        <w:pStyle w:val="1"/>
        <w:jc w:val="both"/>
      </w:pPr>
      <w:r>
        <w:rPr>
          <w:sz w:val="20"/>
        </w:rPr>
        <w:t xml:space="preserve">(при наличии)</w:t>
      </w:r>
    </w:p>
    <w:p>
      <w:pPr>
        <w:pStyle w:val="1"/>
        <w:jc w:val="both"/>
      </w:pPr>
      <w:r>
        <w:rPr>
          <w:sz w:val="20"/>
        </w:rPr>
      </w:r>
    </w:p>
    <w:p>
      <w:pPr>
        <w:pStyle w:val="1"/>
        <w:jc w:val="both"/>
      </w:pPr>
      <w:r>
        <w:rPr>
          <w:sz w:val="20"/>
        </w:rPr>
        <w:t xml:space="preserve">Исполнитель ___________________ телефон 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 на уплату</w:t>
      </w:r>
    </w:p>
    <w:p>
      <w:pPr>
        <w:pStyle w:val="0"/>
        <w:jc w:val="right"/>
      </w:pPr>
      <w:r>
        <w:rPr>
          <w:sz w:val="24"/>
        </w:rPr>
        <w:t xml:space="preserve">страховых премий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jc w:val="both"/>
      </w:pPr>
      <w:r>
        <w:rPr>
          <w:sz w:val="24"/>
        </w:rPr>
      </w:r>
    </w:p>
    <w:bookmarkStart w:id="6108" w:name="P6108"/>
    <w:bookmarkEnd w:id="6108"/>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ВОЗМЕЩЕНИЕ ЧАСТИ ЗАТРАТ СЕЛЬСКОХОЗЯЙСТВЕННЫХ</w:t>
      </w:r>
    </w:p>
    <w:p>
      <w:pPr>
        <w:pStyle w:val="2"/>
        <w:jc w:val="center"/>
      </w:pPr>
      <w:r>
        <w:rPr>
          <w:sz w:val="24"/>
        </w:rPr>
        <w:t xml:space="preserve">ТОВАРОПРОИЗВОДИТЕЛЕЙ НА УПЛАТУ СТРАХОВЫХ ПРЕМИЙ НА УСЛОВИЯХ</w:t>
      </w:r>
    </w:p>
    <w:p>
      <w:pPr>
        <w:pStyle w:val="2"/>
        <w:jc w:val="center"/>
      </w:pPr>
      <w:r>
        <w:rPr>
          <w:sz w:val="24"/>
        </w:rPr>
        <w:t xml:space="preserve">СОФИНАНСИРОВАНИЯ ЗА СЧЕТ СРЕДСТВ ФЕДЕРАЛЬНОГО БЮДЖЕТА</w:t>
      </w:r>
    </w:p>
    <w:p>
      <w:pPr>
        <w:pStyle w:val="2"/>
        <w:jc w:val="center"/>
      </w:pPr>
      <w:r>
        <w:rPr>
          <w:sz w:val="24"/>
        </w:rPr>
        <w:t xml:space="preserve">НА ПОДДЕРЖКУ ПРИОРИТЕТНЫХ НАПРАВЛЕНИЙ АГРОПРОМЫШЛЕННОГО</w:t>
      </w:r>
    </w:p>
    <w:p>
      <w:pPr>
        <w:pStyle w:val="2"/>
        <w:jc w:val="center"/>
      </w:pPr>
      <w:r>
        <w:rPr>
          <w:sz w:val="24"/>
        </w:rPr>
        <w:t xml:space="preserve">КОМПЛЕКСА 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83"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Постановления</w:t>
              </w:r>
            </w:hyperlink>
            <w:r>
              <w:rPr>
                <w:sz w:val="24"/>
                <w:color w:val="392c69"/>
              </w:rPr>
              <w:t xml:space="preserve"> Правительства Пензенской обл.</w:t>
            </w:r>
          </w:p>
          <w:p>
            <w:pPr>
              <w:pStyle w:val="0"/>
              <w:jc w:val="center"/>
            </w:pPr>
            <w:r>
              <w:rPr>
                <w:sz w:val="24"/>
                <w:color w:val="392c69"/>
              </w:rPr>
              <w:t xml:space="preserve">от 12.03.2025 N 266-пП)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Для получения субсидий участники отбора представляют следующие документы:</w:t>
      </w:r>
    </w:p>
    <w:p>
      <w:pPr>
        <w:pStyle w:val="0"/>
        <w:spacing w:before="240" w:line-rule="auto"/>
        <w:ind w:firstLine="540"/>
        <w:jc w:val="both"/>
      </w:pPr>
      <w:r>
        <w:rPr>
          <w:sz w:val="24"/>
        </w:rPr>
        <w:t xml:space="preserve">- </w:t>
      </w:r>
      <w:hyperlink w:history="0" w:anchor="P2726"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справку-расчет по форме согласно </w:t>
      </w:r>
      <w:hyperlink w:history="0" w:anchor="P2800" w:tooltip="СПРАВКА-РАСЧЕТ">
        <w:r>
          <w:rPr>
            <w:sz w:val="24"/>
            <w:color w:val="0000ff"/>
          </w:rPr>
          <w:t xml:space="preserve">приложениям N 2</w:t>
        </w:r>
      </w:hyperlink>
      <w:r>
        <w:rPr>
          <w:sz w:val="24"/>
        </w:rPr>
        <w:t xml:space="preserve"> - </w:t>
      </w:r>
      <w:hyperlink w:history="0" w:anchor="P5399" w:tooltip="СПРАВКА-РАСЧЕТ">
        <w:r>
          <w:rPr>
            <w:sz w:val="24"/>
            <w:color w:val="0000ff"/>
          </w:rPr>
          <w:t xml:space="preserve">N 10</w:t>
        </w:r>
      </w:hyperlink>
      <w:r>
        <w:rPr>
          <w:sz w:val="24"/>
        </w:rPr>
        <w:t xml:space="preserve"> к Порядку (в зависимости от направления страхования);</w:t>
      </w:r>
    </w:p>
    <w:p>
      <w:pPr>
        <w:pStyle w:val="0"/>
        <w:spacing w:before="240" w:line-rule="auto"/>
        <w:ind w:firstLine="540"/>
        <w:jc w:val="both"/>
      </w:pPr>
      <w:r>
        <w:rPr>
          <w:sz w:val="24"/>
        </w:rPr>
        <w:t xml:space="preserve">- </w:t>
      </w:r>
      <w:hyperlink w:history="0" w:anchor="P6157" w:tooltip="Реестр">
        <w:r>
          <w:rPr>
            <w:sz w:val="24"/>
            <w:color w:val="0000ff"/>
          </w:rPr>
          <w:t xml:space="preserve">реестр</w:t>
        </w:r>
      </w:hyperlink>
      <w:r>
        <w:rPr>
          <w:sz w:val="24"/>
        </w:rPr>
        <w:t xml:space="preserve">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согласно приложению N 12 к Порядку;</w:t>
      </w:r>
    </w:p>
    <w:p>
      <w:pPr>
        <w:pStyle w:val="0"/>
        <w:jc w:val="both"/>
      </w:pPr>
      <w:r>
        <w:rPr>
          <w:sz w:val="24"/>
        </w:rPr>
        <w:t xml:space="preserve">(абзац введен </w:t>
      </w:r>
      <w:hyperlink w:history="0" r:id="rId284"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Постановлением</w:t>
        </w:r>
      </w:hyperlink>
      <w:r>
        <w:rPr>
          <w:sz w:val="24"/>
        </w:rPr>
        <w:t xml:space="preserve"> Правительства Пензенской обл. от 12.03.2025 N 266-пП)</w:t>
      </w:r>
    </w:p>
    <w:p>
      <w:pPr>
        <w:pStyle w:val="0"/>
        <w:spacing w:before="240" w:line-rule="auto"/>
        <w:ind w:firstLine="540"/>
        <w:jc w:val="both"/>
      </w:pPr>
      <w:r>
        <w:rPr>
          <w:sz w:val="24"/>
        </w:rPr>
        <w:t xml:space="preserve">- договор сельскохозяйственного страхования и платежные поручения, подтверждающие проведение оплаты по договору страховой премии. Договор сельскохозяйственного страхования должен соответствовать требованиям Федерального </w:t>
      </w:r>
      <w:hyperlink w:history="0" r:id="rId285"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4"/>
            <w:color w:val="0000ff"/>
          </w:rPr>
          <w:t xml:space="preserve">закона</w:t>
        </w:r>
      </w:hyperlink>
      <w:r>
        <w:rPr>
          <w:sz w:val="24"/>
        </w:rPr>
        <w:t xml:space="preserve">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 последующими изменениями).</w:t>
      </w:r>
    </w:p>
    <w:p>
      <w:pPr>
        <w:pStyle w:val="0"/>
        <w:spacing w:before="240" w:line-rule="auto"/>
        <w:ind w:firstLine="540"/>
        <w:jc w:val="both"/>
      </w:pPr>
      <w:r>
        <w:rPr>
          <w:sz w:val="24"/>
        </w:rPr>
        <w:t xml:space="preserve">2. Для получения субсидии в соответствии с </w:t>
      </w:r>
      <w:hyperlink w:history="0" w:anchor="P2487" w:tooltip="а) в области растениеводства - при страховании рисков утраты (гибели) урожая сельскохозяйственной культуры, в том числе урожая многолетних насаждений, утраты (гибели) посадок многолетних насаждений в результате воздействия всех, нескольких или одного из следующих событий:">
        <w:r>
          <w:rPr>
            <w:sz w:val="24"/>
            <w:color w:val="0000ff"/>
          </w:rPr>
          <w:t xml:space="preserve">подпунктом "а" пункта 1.5</w:t>
        </w:r>
      </w:hyperlink>
      <w:r>
        <w:rPr>
          <w:sz w:val="24"/>
        </w:rPr>
        <w:t xml:space="preserve"> Порядка участник отбора дополнительно представляет следующие документы:</w:t>
      </w:r>
    </w:p>
    <w:p>
      <w:pPr>
        <w:pStyle w:val="0"/>
        <w:spacing w:before="240" w:line-rule="auto"/>
        <w:ind w:firstLine="540"/>
        <w:jc w:val="both"/>
      </w:pPr>
      <w:r>
        <w:rPr>
          <w:sz w:val="24"/>
        </w:rPr>
        <w:t xml:space="preserve">- форму N 4-СХ или N 1-фермер, N 29-СХ или N 2-фермер. В случае отсутствия данных за пять лет или несколько лет из пяти лет, при условии, что сев (посадка) культуры в хозяйстве не производился, по мере наличия данных в следующем порядке:</w:t>
      </w:r>
    </w:p>
    <w:p>
      <w:pPr>
        <w:pStyle w:val="0"/>
        <w:spacing w:before="240" w:line-rule="auto"/>
        <w:ind w:firstLine="540"/>
        <w:jc w:val="both"/>
      </w:pPr>
      <w:r>
        <w:rPr>
          <w:sz w:val="24"/>
        </w:rPr>
        <w:t xml:space="preserve">- по муниципальному району, городскому округу Пензенской области, в котором участник отбора возделывает сельскохозяйственную культуру конкретного вида;</w:t>
      </w:r>
    </w:p>
    <w:p>
      <w:pPr>
        <w:pStyle w:val="0"/>
        <w:spacing w:before="240" w:line-rule="auto"/>
        <w:ind w:firstLine="540"/>
        <w:jc w:val="both"/>
      </w:pPr>
      <w:r>
        <w:rPr>
          <w:sz w:val="24"/>
        </w:rPr>
        <w:t xml:space="preserve">- по муниципальному району, городскому округу Пензенской области, находящемуся на ближайшем расстоянии от места возделывания участником отбора сельскохозяйственной культуры конкретного вида;</w:t>
      </w:r>
    </w:p>
    <w:p>
      <w:pPr>
        <w:pStyle w:val="0"/>
        <w:spacing w:before="240" w:line-rule="auto"/>
        <w:ind w:firstLine="540"/>
        <w:jc w:val="both"/>
      </w:pPr>
      <w:r>
        <w:rPr>
          <w:sz w:val="24"/>
        </w:rPr>
        <w:t xml:space="preserve">- по Пензенской области, в которой участник отбора возделывает сельскохозяйственную культуру конкретного вида;</w:t>
      </w:r>
    </w:p>
    <w:p>
      <w:pPr>
        <w:pStyle w:val="0"/>
        <w:spacing w:before="240" w:line-rule="auto"/>
        <w:ind w:firstLine="540"/>
        <w:jc w:val="both"/>
      </w:pPr>
      <w:r>
        <w:rPr>
          <w:sz w:val="24"/>
        </w:rPr>
        <w:t xml:space="preserve">- по субъекту Российской Федерации, находящемуся на ближайшем расстоянии от места возделывания сельскохозяйственным товаропроизводителем сельскохозяйственной культуры конкретного вида.</w:t>
      </w:r>
    </w:p>
    <w:p>
      <w:pPr>
        <w:pStyle w:val="0"/>
        <w:spacing w:before="240" w:line-rule="auto"/>
        <w:ind w:firstLine="540"/>
        <w:jc w:val="both"/>
      </w:pPr>
      <w:r>
        <w:rPr>
          <w:sz w:val="24"/>
        </w:rPr>
        <w:t xml:space="preserve">3. Для получения субсидии в соответствии с </w:t>
      </w:r>
      <w:hyperlink w:history="0" w:anchor="P2492" w:tooltip="б) в области животноводства - при страховании рисков утраты (гибели) сельскохозяйственных животных в результате воздействия всех, нескольких или одного из следующих событий:">
        <w:r>
          <w:rPr>
            <w:sz w:val="24"/>
            <w:color w:val="0000ff"/>
          </w:rPr>
          <w:t xml:space="preserve">подпунктом "б" пункта 1.5</w:t>
        </w:r>
      </w:hyperlink>
      <w:r>
        <w:rPr>
          <w:sz w:val="24"/>
        </w:rPr>
        <w:t xml:space="preserve"> Порядка участник отбора дополнительно представляет следующие документы:</w:t>
      </w:r>
    </w:p>
    <w:p>
      <w:pPr>
        <w:pStyle w:val="0"/>
        <w:spacing w:before="240" w:line-rule="auto"/>
        <w:ind w:firstLine="540"/>
        <w:jc w:val="both"/>
      </w:pPr>
      <w:r>
        <w:rPr>
          <w:sz w:val="24"/>
        </w:rPr>
        <w:t xml:space="preserve">- справку о балансовой стоимости животных соответствующей половозрастной группы конкретного вида сельскохозяйственных животных, по данным бухгалтерского учета участника отбора на последнюю дату отчетного периода, предшествующего дате заключения договора сельскохозяйственного страхования.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w:t>
      </w:r>
    </w:p>
    <w:p>
      <w:pPr>
        <w:pStyle w:val="0"/>
        <w:jc w:val="right"/>
      </w:pPr>
      <w:r>
        <w:rPr>
          <w:sz w:val="24"/>
        </w:rPr>
        <w:t xml:space="preserve">сельскохозяйственных</w:t>
      </w:r>
    </w:p>
    <w:p>
      <w:pPr>
        <w:pStyle w:val="0"/>
        <w:jc w:val="right"/>
      </w:pPr>
      <w:r>
        <w:rPr>
          <w:sz w:val="24"/>
        </w:rPr>
        <w:t xml:space="preserve">товаропроизводителей на уплату</w:t>
      </w:r>
    </w:p>
    <w:p>
      <w:pPr>
        <w:pStyle w:val="0"/>
        <w:jc w:val="right"/>
      </w:pPr>
      <w:r>
        <w:rPr>
          <w:sz w:val="24"/>
        </w:rPr>
        <w:t xml:space="preserve">страховых премий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 </w:t>
            </w:r>
            <w:hyperlink w:history="0" r:id="rId286" w:tooltip="Постановление Правительства Пензенской обл. от 12.03.2025 N 266-пП &quot;О внесении изменений в Порядок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й постановлением Правительства Пензенской области от 13.02.2017 N 66-пП (с последующими изменениями)&quot; (вместе с  {КонсультантПлюс}">
              <w:r>
                <w:rPr>
                  <w:sz w:val="24"/>
                  <w:color w:val="0000ff"/>
                </w:rPr>
                <w:t xml:space="preserve">Постановлением</w:t>
              </w:r>
            </w:hyperlink>
            <w:r>
              <w:rPr>
                <w:sz w:val="24"/>
                <w:color w:val="392c69"/>
              </w:rPr>
              <w:t xml:space="preserve"> Правительства Пензенской обл. от 12.03.2025 N 266-пП)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6157" w:name="P6157"/>
    <w:bookmarkEnd w:id="6157"/>
    <w:p>
      <w:pPr>
        <w:pStyle w:val="0"/>
        <w:jc w:val="center"/>
      </w:pPr>
      <w:r>
        <w:rPr>
          <w:sz w:val="24"/>
        </w:rPr>
        <w:t xml:space="preserve">Реестр</w:t>
      </w:r>
    </w:p>
    <w:p>
      <w:pPr>
        <w:pStyle w:val="0"/>
        <w:jc w:val="center"/>
      </w:pPr>
      <w:r>
        <w:rPr>
          <w:sz w:val="24"/>
        </w:rPr>
        <w:t xml:space="preserve">документов, подтверждающих право пользования земельными</w:t>
      </w:r>
    </w:p>
    <w:p>
      <w:pPr>
        <w:pStyle w:val="0"/>
        <w:jc w:val="center"/>
      </w:pPr>
      <w:r>
        <w:rPr>
          <w:sz w:val="24"/>
        </w:rPr>
        <w:t xml:space="preserve">участками, на которых осуществляется или планируется</w:t>
      </w:r>
    </w:p>
    <w:p>
      <w:pPr>
        <w:pStyle w:val="0"/>
        <w:jc w:val="center"/>
      </w:pPr>
      <w:r>
        <w:rPr>
          <w:sz w:val="24"/>
        </w:rPr>
        <w:t xml:space="preserve">осуществлять сельскохозяйственное производство </w:t>
      </w:r>
      <w:hyperlink w:history="0" w:anchor="P6281" w:tooltip="&lt;*&gt; В части земельных участков, на которых выращиваются сельскохозяйственные культуры, в том числе многолетние насаждения, застрахованные и заявленные к субсидированию в соответствии с Порядком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м постановлени...">
        <w:r>
          <w:rPr>
            <w:sz w:val="24"/>
            <w:color w:val="0000ff"/>
          </w:rPr>
          <w:t xml:space="preserve">&lt;*&gt;</w:t>
        </w:r>
      </w:hyperlink>
    </w:p>
    <w:p>
      <w:pPr>
        <w:pStyle w:val="0"/>
        <w:jc w:val="center"/>
      </w:pPr>
      <w:r>
        <w:rPr>
          <w:sz w:val="24"/>
        </w:rPr>
        <w:t xml:space="preserve">при обращении за субсидией на возмещение части затрат</w:t>
      </w:r>
    </w:p>
    <w:p>
      <w:pPr>
        <w:pStyle w:val="0"/>
        <w:jc w:val="center"/>
      </w:pPr>
      <w:r>
        <w:rPr>
          <w:sz w:val="24"/>
        </w:rPr>
        <w:t xml:space="preserve">сельскохозяйственных товаропроизводителей на уплату</w:t>
      </w:r>
    </w:p>
    <w:p>
      <w:pPr>
        <w:pStyle w:val="0"/>
        <w:jc w:val="center"/>
      </w:pPr>
      <w:r>
        <w:rPr>
          <w:sz w:val="24"/>
        </w:rPr>
        <w:t xml:space="preserve">страховых премий на условиях софинансирования за счет</w:t>
      </w:r>
    </w:p>
    <w:p>
      <w:pPr>
        <w:pStyle w:val="0"/>
        <w:jc w:val="center"/>
      </w:pPr>
      <w:r>
        <w:rPr>
          <w:sz w:val="24"/>
        </w:rPr>
        <w:t xml:space="preserve">средств федерального бюджета на поддержку приоритетных</w:t>
      </w:r>
    </w:p>
    <w:p>
      <w:pPr>
        <w:pStyle w:val="0"/>
        <w:jc w:val="center"/>
      </w:pPr>
      <w:r>
        <w:rPr>
          <w:sz w:val="24"/>
        </w:rPr>
        <w:t xml:space="preserve">направлений агропромышленного комплекса и развитие малых</w:t>
      </w:r>
    </w:p>
    <w:p>
      <w:pPr>
        <w:pStyle w:val="0"/>
        <w:jc w:val="center"/>
      </w:pPr>
      <w:r>
        <w:rPr>
          <w:sz w:val="24"/>
        </w:rPr>
        <w:t xml:space="preserve">форм хозяйствования</w:t>
      </w:r>
    </w:p>
    <w:p>
      <w:pPr>
        <w:pStyle w:val="0"/>
        <w:jc w:val="center"/>
      </w:pPr>
      <w:r>
        <w:rPr>
          <w:sz w:val="24"/>
        </w:rPr>
        <w:t xml:space="preserve">в рамках договора страхования от ____ N ____________</w:t>
      </w:r>
    </w:p>
    <w:p>
      <w:pPr>
        <w:pStyle w:val="0"/>
        <w:jc w:val="center"/>
      </w:pPr>
      <w:r>
        <w:rPr>
          <w:sz w:val="24"/>
        </w:rPr>
        <w:t xml:space="preserve">по ___________________________________________________</w:t>
      </w:r>
    </w:p>
    <w:p>
      <w:pPr>
        <w:pStyle w:val="0"/>
        <w:jc w:val="center"/>
      </w:pPr>
      <w:r>
        <w:rPr>
          <w:sz w:val="24"/>
        </w:rPr>
        <w:t xml:space="preserve">(участник отбора)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928"/>
        <w:gridCol w:w="1474"/>
        <w:gridCol w:w="1474"/>
        <w:gridCol w:w="1757"/>
        <w:gridCol w:w="1417"/>
        <w:gridCol w:w="1814"/>
        <w:gridCol w:w="1531"/>
        <w:gridCol w:w="1419"/>
        <w:gridCol w:w="2381"/>
        <w:gridCol w:w="1020"/>
        <w:gridCol w:w="851"/>
        <w:gridCol w:w="712"/>
        <w:gridCol w:w="780"/>
      </w:tblGrid>
      <w:tr>
        <w:tc>
          <w:tcPr>
            <w:tcW w:w="1928" w:type="dxa"/>
            <w:vMerge w:val="restart"/>
          </w:tcPr>
          <w:p>
            <w:pPr>
              <w:pStyle w:val="0"/>
              <w:jc w:val="center"/>
            </w:pPr>
            <w:r>
              <w:rPr>
                <w:sz w:val="24"/>
              </w:rPr>
              <w:t xml:space="preserve">Наименование документа </w:t>
            </w:r>
            <w:hyperlink w:history="0" w:anchor="P6282" w:tooltip="&lt;**&gt; Указываются наименования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в случае если права на них не зарегистрированы в Едином государственном реестре недвижимости, и (или) выписки из Единого государственного реестра недвижимости на земельные участки, в случае если права на них зарегистрированы в Едином государственном реестре недвижимости.">
              <w:r>
                <w:rPr>
                  <w:sz w:val="24"/>
                  <w:color w:val="0000ff"/>
                </w:rPr>
                <w:t xml:space="preserve">&lt;**&gt;</w:t>
              </w:r>
            </w:hyperlink>
          </w:p>
        </w:tc>
        <w:tc>
          <w:tcPr>
            <w:tcW w:w="1474" w:type="dxa"/>
            <w:vMerge w:val="restart"/>
          </w:tcPr>
          <w:p>
            <w:pPr>
              <w:pStyle w:val="0"/>
              <w:jc w:val="center"/>
            </w:pPr>
            <w:r>
              <w:rPr>
                <w:sz w:val="24"/>
              </w:rPr>
              <w:t xml:space="preserve">Номер документа</w:t>
            </w:r>
          </w:p>
        </w:tc>
        <w:tc>
          <w:tcPr>
            <w:tcW w:w="1474" w:type="dxa"/>
            <w:vMerge w:val="restart"/>
          </w:tcPr>
          <w:p>
            <w:pPr>
              <w:pStyle w:val="0"/>
              <w:jc w:val="center"/>
            </w:pPr>
            <w:r>
              <w:rPr>
                <w:sz w:val="24"/>
              </w:rPr>
              <w:t xml:space="preserve">Дата документа</w:t>
            </w:r>
          </w:p>
        </w:tc>
        <w:tc>
          <w:tcPr>
            <w:tcW w:w="1757" w:type="dxa"/>
            <w:vMerge w:val="restart"/>
          </w:tcPr>
          <w:p>
            <w:pPr>
              <w:pStyle w:val="0"/>
              <w:jc w:val="center"/>
            </w:pPr>
            <w:r>
              <w:rPr>
                <w:sz w:val="24"/>
              </w:rPr>
              <w:t xml:space="preserve">Площадь земельного участка по документу, га</w:t>
            </w:r>
          </w:p>
        </w:tc>
        <w:tc>
          <w:tcPr>
            <w:gridSpan w:val="2"/>
            <w:tcW w:w="3231" w:type="dxa"/>
          </w:tcPr>
          <w:p>
            <w:pPr>
              <w:pStyle w:val="0"/>
              <w:jc w:val="center"/>
            </w:pPr>
            <w:r>
              <w:rPr>
                <w:sz w:val="24"/>
              </w:rPr>
              <w:t xml:space="preserve">Период действия права пользования земельными участками по документу </w:t>
            </w:r>
            <w:hyperlink w:history="0" w:anchor="P6283" w:tooltip="&lt;***&gt; Период действия права пользования земельным участком по всем документам должен быть не менее периода осуществления сельскохозяйственного производства, затраты на которое заявлены к субсидированию.">
              <w:r>
                <w:rPr>
                  <w:sz w:val="24"/>
                  <w:color w:val="0000ff"/>
                </w:rPr>
                <w:t xml:space="preserve">&lt;***&gt;</w:t>
              </w:r>
            </w:hyperlink>
          </w:p>
        </w:tc>
        <w:tc>
          <w:tcPr>
            <w:tcW w:w="1531" w:type="dxa"/>
            <w:vMerge w:val="restart"/>
          </w:tcPr>
          <w:p>
            <w:pPr>
              <w:pStyle w:val="0"/>
              <w:jc w:val="center"/>
            </w:pPr>
            <w:r>
              <w:rPr>
                <w:sz w:val="24"/>
              </w:rPr>
              <w:t xml:space="preserve">Кадастровый номер участка</w:t>
            </w:r>
          </w:p>
        </w:tc>
        <w:tc>
          <w:tcPr>
            <w:tcW w:w="1419" w:type="dxa"/>
            <w:vMerge w:val="restart"/>
          </w:tcPr>
          <w:p>
            <w:pPr>
              <w:pStyle w:val="0"/>
              <w:jc w:val="center"/>
            </w:pPr>
            <w:r>
              <w:rPr>
                <w:sz w:val="24"/>
              </w:rPr>
              <w:t xml:space="preserve">Площадь земельного участка по кадастровому номеру, га</w:t>
            </w:r>
          </w:p>
        </w:tc>
        <w:tc>
          <w:tcPr>
            <w:tcW w:w="2381" w:type="dxa"/>
            <w:vMerge w:val="restart"/>
          </w:tcPr>
          <w:p>
            <w:pPr>
              <w:pStyle w:val="0"/>
              <w:jc w:val="center"/>
            </w:pPr>
            <w:r>
              <w:rPr>
                <w:sz w:val="24"/>
              </w:rPr>
              <w:t xml:space="preserve">Площадь земельного участка по культурам, предусмотренным договором страхования, или площадь застройки объектов, всего, га (сумма граф с гр. 10 по гр. n </w:t>
            </w:r>
            <w:hyperlink w:history="0" w:anchor="P6284" w:tooltip="&lt;****&gt; n - число граф по реестру.">
              <w:r>
                <w:rPr>
                  <w:sz w:val="24"/>
                  <w:color w:val="0000ff"/>
                </w:rPr>
                <w:t xml:space="preserve">&lt;****&gt;</w:t>
              </w:r>
            </w:hyperlink>
            <w:r>
              <w:rPr>
                <w:sz w:val="24"/>
              </w:rPr>
              <w:t xml:space="preserve">)</w:t>
            </w:r>
          </w:p>
        </w:tc>
        <w:tc>
          <w:tcPr>
            <w:gridSpan w:val="4"/>
            <w:tcW w:w="3363" w:type="dxa"/>
          </w:tcPr>
          <w:p>
            <w:pPr>
              <w:pStyle w:val="0"/>
              <w:jc w:val="center"/>
            </w:pPr>
            <w:r>
              <w:rPr>
                <w:sz w:val="24"/>
              </w:rPr>
              <w:t xml:space="preserve">в том числе по наименованиям культур или наименованиям объектов (с указанием кадастрового номера объекта, при наличии), га</w:t>
            </w:r>
          </w:p>
        </w:tc>
      </w:tr>
      <w:tr>
        <w:tc>
          <w:tcPr>
            <w:vMerge w:val="continue"/>
          </w:tcPr>
          <w:p/>
        </w:tc>
        <w:tc>
          <w:tcPr>
            <w:vMerge w:val="continue"/>
          </w:tcPr>
          <w:p/>
        </w:tc>
        <w:tc>
          <w:tcPr>
            <w:vMerge w:val="continue"/>
          </w:tcPr>
          <w:p/>
        </w:tc>
        <w:tc>
          <w:tcPr>
            <w:vMerge w:val="continue"/>
          </w:tcPr>
          <w:p/>
        </w:tc>
        <w:tc>
          <w:tcPr>
            <w:tcW w:w="1417" w:type="dxa"/>
          </w:tcPr>
          <w:p>
            <w:pPr>
              <w:pStyle w:val="0"/>
              <w:jc w:val="center"/>
            </w:pPr>
            <w:r>
              <w:rPr>
                <w:sz w:val="24"/>
              </w:rPr>
              <w:t xml:space="preserve">начало действия, дд.мм.гггг.</w:t>
            </w:r>
          </w:p>
        </w:tc>
        <w:tc>
          <w:tcPr>
            <w:tcW w:w="1814" w:type="dxa"/>
          </w:tcPr>
          <w:p>
            <w:pPr>
              <w:pStyle w:val="0"/>
              <w:jc w:val="center"/>
            </w:pPr>
            <w:r>
              <w:rPr>
                <w:sz w:val="24"/>
              </w:rPr>
              <w:t xml:space="preserve">окончание действия, дд.мм.гггг.</w:t>
            </w:r>
          </w:p>
          <w:p>
            <w:pPr>
              <w:pStyle w:val="0"/>
              <w:jc w:val="center"/>
            </w:pPr>
            <w:r>
              <w:rPr>
                <w:sz w:val="24"/>
              </w:rPr>
              <w:t xml:space="preserve">(при наличии)</w:t>
            </w:r>
          </w:p>
        </w:tc>
        <w:tc>
          <w:tcPr>
            <w:vMerge w:val="continue"/>
          </w:tcPr>
          <w:p/>
        </w:tc>
        <w:tc>
          <w:tcPr>
            <w:vMerge w:val="continue"/>
          </w:tcPr>
          <w:p/>
        </w:tc>
        <w:tc>
          <w:tcPr>
            <w:vMerge w:val="continue"/>
          </w:tcPr>
          <w:p/>
        </w:tc>
        <w:tc>
          <w:tcPr>
            <w:tcW w:w="1020" w:type="dxa"/>
          </w:tcPr>
          <w:p>
            <w:pPr>
              <w:pStyle w:val="0"/>
              <w:jc w:val="center"/>
            </w:pPr>
            <w:r>
              <w:rPr>
                <w:sz w:val="24"/>
              </w:rPr>
              <w:t xml:space="preserve">...</w:t>
            </w:r>
          </w:p>
        </w:tc>
        <w:tc>
          <w:tcPr>
            <w:tcW w:w="851" w:type="dxa"/>
          </w:tcPr>
          <w:p>
            <w:pPr>
              <w:pStyle w:val="0"/>
              <w:jc w:val="center"/>
            </w:pPr>
            <w:r>
              <w:rPr>
                <w:sz w:val="24"/>
              </w:rPr>
              <w:t xml:space="preserve">...</w:t>
            </w:r>
          </w:p>
        </w:tc>
        <w:tc>
          <w:tcPr>
            <w:tcW w:w="712" w:type="dxa"/>
          </w:tcPr>
          <w:p>
            <w:pPr>
              <w:pStyle w:val="0"/>
              <w:jc w:val="center"/>
            </w:pPr>
            <w:r>
              <w:rPr>
                <w:sz w:val="24"/>
              </w:rPr>
              <w:t xml:space="preserve">...</w:t>
            </w:r>
          </w:p>
        </w:tc>
        <w:tc>
          <w:tcPr>
            <w:tcW w:w="780" w:type="dxa"/>
          </w:tcPr>
          <w:p>
            <w:pPr>
              <w:pStyle w:val="0"/>
              <w:jc w:val="center"/>
            </w:pPr>
            <w:r>
              <w:rPr>
                <w:sz w:val="24"/>
              </w:rPr>
              <w:t xml:space="preserve">...</w:t>
            </w:r>
          </w:p>
        </w:tc>
      </w:tr>
      <w:tr>
        <w:tc>
          <w:tcPr>
            <w:tcW w:w="1928" w:type="dxa"/>
          </w:tcPr>
          <w:p>
            <w:pPr>
              <w:pStyle w:val="0"/>
              <w:jc w:val="center"/>
            </w:pPr>
            <w:r>
              <w:rPr>
                <w:sz w:val="24"/>
              </w:rPr>
              <w:t xml:space="preserve">1</w:t>
            </w:r>
          </w:p>
        </w:tc>
        <w:tc>
          <w:tcPr>
            <w:tcW w:w="1474" w:type="dxa"/>
          </w:tcPr>
          <w:p>
            <w:pPr>
              <w:pStyle w:val="0"/>
              <w:jc w:val="center"/>
            </w:pPr>
            <w:r>
              <w:rPr>
                <w:sz w:val="24"/>
              </w:rPr>
              <w:t xml:space="preserve">2</w:t>
            </w:r>
          </w:p>
        </w:tc>
        <w:tc>
          <w:tcPr>
            <w:tcW w:w="1474" w:type="dxa"/>
          </w:tcPr>
          <w:p>
            <w:pPr>
              <w:pStyle w:val="0"/>
              <w:jc w:val="center"/>
            </w:pPr>
            <w:r>
              <w:rPr>
                <w:sz w:val="24"/>
              </w:rPr>
              <w:t xml:space="preserve">3</w:t>
            </w:r>
          </w:p>
        </w:tc>
        <w:tc>
          <w:tcPr>
            <w:tcW w:w="1757" w:type="dxa"/>
          </w:tcPr>
          <w:p>
            <w:pPr>
              <w:pStyle w:val="0"/>
              <w:jc w:val="center"/>
            </w:pPr>
            <w:r>
              <w:rPr>
                <w:sz w:val="24"/>
              </w:rPr>
              <w:t xml:space="preserve">4</w:t>
            </w:r>
          </w:p>
        </w:tc>
        <w:tc>
          <w:tcPr>
            <w:tcW w:w="1417" w:type="dxa"/>
          </w:tcPr>
          <w:p>
            <w:pPr>
              <w:pStyle w:val="0"/>
              <w:jc w:val="center"/>
            </w:pPr>
            <w:r>
              <w:rPr>
                <w:sz w:val="24"/>
              </w:rPr>
              <w:t xml:space="preserve">5</w:t>
            </w:r>
          </w:p>
        </w:tc>
        <w:tc>
          <w:tcPr>
            <w:tcW w:w="1814" w:type="dxa"/>
          </w:tcPr>
          <w:p>
            <w:pPr>
              <w:pStyle w:val="0"/>
              <w:jc w:val="center"/>
            </w:pPr>
            <w:r>
              <w:rPr>
                <w:sz w:val="24"/>
              </w:rPr>
              <w:t xml:space="preserve">6</w:t>
            </w:r>
          </w:p>
        </w:tc>
        <w:tc>
          <w:tcPr>
            <w:tcW w:w="1531" w:type="dxa"/>
          </w:tcPr>
          <w:p>
            <w:pPr>
              <w:pStyle w:val="0"/>
              <w:jc w:val="center"/>
            </w:pPr>
            <w:r>
              <w:rPr>
                <w:sz w:val="24"/>
              </w:rPr>
              <w:t xml:space="preserve">7</w:t>
            </w:r>
          </w:p>
        </w:tc>
        <w:tc>
          <w:tcPr>
            <w:tcW w:w="1419" w:type="dxa"/>
          </w:tcPr>
          <w:p>
            <w:pPr>
              <w:pStyle w:val="0"/>
              <w:jc w:val="center"/>
            </w:pPr>
            <w:r>
              <w:rPr>
                <w:sz w:val="24"/>
              </w:rPr>
              <w:t xml:space="preserve">8</w:t>
            </w:r>
          </w:p>
        </w:tc>
        <w:tc>
          <w:tcPr>
            <w:tcW w:w="2381" w:type="dxa"/>
          </w:tcPr>
          <w:p>
            <w:pPr>
              <w:pStyle w:val="0"/>
              <w:jc w:val="center"/>
            </w:pPr>
            <w:r>
              <w:rPr>
                <w:sz w:val="24"/>
              </w:rPr>
              <w:t xml:space="preserve">9</w:t>
            </w:r>
          </w:p>
        </w:tc>
        <w:tc>
          <w:tcPr>
            <w:tcW w:w="1020" w:type="dxa"/>
          </w:tcPr>
          <w:p>
            <w:pPr>
              <w:pStyle w:val="0"/>
              <w:jc w:val="center"/>
            </w:pPr>
            <w:r>
              <w:rPr>
                <w:sz w:val="24"/>
              </w:rPr>
              <w:t xml:space="preserve">10</w:t>
            </w:r>
          </w:p>
        </w:tc>
        <w:tc>
          <w:tcPr>
            <w:tcW w:w="851" w:type="dxa"/>
          </w:tcPr>
          <w:p>
            <w:pPr>
              <w:pStyle w:val="0"/>
              <w:jc w:val="center"/>
            </w:pPr>
            <w:r>
              <w:rPr>
                <w:sz w:val="24"/>
              </w:rPr>
              <w:t xml:space="preserve">...</w:t>
            </w:r>
          </w:p>
        </w:tc>
        <w:tc>
          <w:tcPr>
            <w:tcW w:w="712" w:type="dxa"/>
          </w:tcPr>
          <w:p>
            <w:pPr>
              <w:pStyle w:val="0"/>
              <w:jc w:val="center"/>
            </w:pPr>
            <w:r>
              <w:rPr>
                <w:sz w:val="24"/>
              </w:rPr>
              <w:t xml:space="preserve">...</w:t>
            </w:r>
          </w:p>
        </w:tc>
        <w:tc>
          <w:tcPr>
            <w:tcW w:w="780" w:type="dxa"/>
          </w:tcPr>
          <w:p>
            <w:pPr>
              <w:pStyle w:val="0"/>
              <w:jc w:val="center"/>
            </w:pPr>
            <w:r>
              <w:rPr>
                <w:sz w:val="24"/>
              </w:rPr>
              <w:t xml:space="preserve">...</w:t>
            </w:r>
          </w:p>
        </w:tc>
      </w:tr>
      <w:tr>
        <w:tc>
          <w:tcPr>
            <w:tcW w:w="1928" w:type="dxa"/>
            <w:vMerge w:val="restart"/>
          </w:tcPr>
          <w:p>
            <w:pPr>
              <w:pStyle w:val="0"/>
            </w:pPr>
            <w:r>
              <w:rPr>
                <w:sz w:val="24"/>
              </w:rPr>
            </w:r>
          </w:p>
        </w:tc>
        <w:tc>
          <w:tcPr>
            <w:tcW w:w="1474" w:type="dxa"/>
            <w:vMerge w:val="restart"/>
          </w:tcPr>
          <w:p>
            <w:pPr>
              <w:pStyle w:val="0"/>
            </w:pPr>
            <w:r>
              <w:rPr>
                <w:sz w:val="24"/>
              </w:rPr>
            </w:r>
          </w:p>
        </w:tc>
        <w:tc>
          <w:tcPr>
            <w:tcW w:w="1474" w:type="dxa"/>
            <w:vMerge w:val="restart"/>
          </w:tcPr>
          <w:p>
            <w:pPr>
              <w:pStyle w:val="0"/>
            </w:pPr>
            <w:r>
              <w:rPr>
                <w:sz w:val="24"/>
              </w:rPr>
            </w:r>
          </w:p>
        </w:tc>
        <w:tc>
          <w:tcPr>
            <w:tcW w:w="1757" w:type="dxa"/>
            <w:vMerge w:val="restart"/>
          </w:tcPr>
          <w:p>
            <w:pPr>
              <w:pStyle w:val="0"/>
            </w:pPr>
            <w:r>
              <w:rPr>
                <w:sz w:val="24"/>
              </w:rPr>
            </w:r>
          </w:p>
        </w:tc>
        <w:tc>
          <w:tcPr>
            <w:tcW w:w="1417" w:type="dxa"/>
            <w:vMerge w:val="restart"/>
          </w:tcPr>
          <w:p>
            <w:pPr>
              <w:pStyle w:val="0"/>
            </w:pPr>
            <w:r>
              <w:rPr>
                <w:sz w:val="24"/>
              </w:rPr>
            </w:r>
          </w:p>
        </w:tc>
        <w:tc>
          <w:tcPr>
            <w:tcW w:w="1814" w:type="dxa"/>
            <w:vMerge w:val="restart"/>
          </w:tcPr>
          <w:p>
            <w:pPr>
              <w:pStyle w:val="0"/>
            </w:pPr>
            <w:r>
              <w:rPr>
                <w:sz w:val="24"/>
              </w:rPr>
            </w:r>
          </w:p>
        </w:tc>
        <w:tc>
          <w:tcPr>
            <w:tcW w:w="1531" w:type="dxa"/>
          </w:tcPr>
          <w:p>
            <w:pPr>
              <w:pStyle w:val="0"/>
            </w:pPr>
            <w:r>
              <w:rPr>
                <w:sz w:val="24"/>
              </w:rPr>
            </w:r>
          </w:p>
        </w:tc>
        <w:tc>
          <w:tcPr>
            <w:tcW w:w="1419" w:type="dxa"/>
          </w:tcPr>
          <w:p>
            <w:pPr>
              <w:pStyle w:val="0"/>
            </w:pPr>
            <w:r>
              <w:rPr>
                <w:sz w:val="24"/>
              </w:rPr>
            </w:r>
          </w:p>
        </w:tc>
        <w:tc>
          <w:tcPr>
            <w:tcW w:w="2381" w:type="dxa"/>
          </w:tcPr>
          <w:p>
            <w:pPr>
              <w:pStyle w:val="0"/>
            </w:pPr>
            <w:r>
              <w:rPr>
                <w:sz w:val="24"/>
              </w:rPr>
            </w:r>
          </w:p>
        </w:tc>
        <w:tc>
          <w:tcPr>
            <w:tcW w:w="1020" w:type="dxa"/>
          </w:tcPr>
          <w:p>
            <w:pPr>
              <w:pStyle w:val="0"/>
            </w:pPr>
            <w:r>
              <w:rPr>
                <w:sz w:val="24"/>
              </w:rPr>
            </w:r>
          </w:p>
        </w:tc>
        <w:tc>
          <w:tcPr>
            <w:tcW w:w="851" w:type="dxa"/>
          </w:tcPr>
          <w:p>
            <w:pPr>
              <w:pStyle w:val="0"/>
            </w:pPr>
            <w:r>
              <w:rPr>
                <w:sz w:val="24"/>
              </w:rPr>
            </w:r>
          </w:p>
        </w:tc>
        <w:tc>
          <w:tcPr>
            <w:tcW w:w="712" w:type="dxa"/>
          </w:tcPr>
          <w:p>
            <w:pPr>
              <w:pStyle w:val="0"/>
            </w:pPr>
            <w:r>
              <w:rPr>
                <w:sz w:val="24"/>
              </w:rPr>
            </w:r>
          </w:p>
        </w:tc>
        <w:tc>
          <w:tcPr>
            <w:tcW w:w="780"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4"/>
              </w:rPr>
            </w:r>
          </w:p>
        </w:tc>
        <w:tc>
          <w:tcPr>
            <w:tcW w:w="1419" w:type="dxa"/>
          </w:tcPr>
          <w:p>
            <w:pPr>
              <w:pStyle w:val="0"/>
            </w:pPr>
            <w:r>
              <w:rPr>
                <w:sz w:val="24"/>
              </w:rPr>
            </w:r>
          </w:p>
        </w:tc>
        <w:tc>
          <w:tcPr>
            <w:tcW w:w="2381" w:type="dxa"/>
          </w:tcPr>
          <w:p>
            <w:pPr>
              <w:pStyle w:val="0"/>
            </w:pPr>
            <w:r>
              <w:rPr>
                <w:sz w:val="24"/>
              </w:rPr>
            </w:r>
          </w:p>
        </w:tc>
        <w:tc>
          <w:tcPr>
            <w:tcW w:w="1020" w:type="dxa"/>
          </w:tcPr>
          <w:p>
            <w:pPr>
              <w:pStyle w:val="0"/>
            </w:pPr>
            <w:r>
              <w:rPr>
                <w:sz w:val="24"/>
              </w:rPr>
            </w:r>
          </w:p>
        </w:tc>
        <w:tc>
          <w:tcPr>
            <w:tcW w:w="851" w:type="dxa"/>
          </w:tcPr>
          <w:p>
            <w:pPr>
              <w:pStyle w:val="0"/>
            </w:pPr>
            <w:r>
              <w:rPr>
                <w:sz w:val="24"/>
              </w:rPr>
            </w:r>
          </w:p>
        </w:tc>
        <w:tc>
          <w:tcPr>
            <w:tcW w:w="712" w:type="dxa"/>
          </w:tcPr>
          <w:p>
            <w:pPr>
              <w:pStyle w:val="0"/>
            </w:pPr>
            <w:r>
              <w:rPr>
                <w:sz w:val="24"/>
              </w:rPr>
            </w:r>
          </w:p>
        </w:tc>
        <w:tc>
          <w:tcPr>
            <w:tcW w:w="780"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4"/>
              </w:rPr>
            </w:r>
          </w:p>
        </w:tc>
        <w:tc>
          <w:tcPr>
            <w:tcW w:w="1419" w:type="dxa"/>
          </w:tcPr>
          <w:p>
            <w:pPr>
              <w:pStyle w:val="0"/>
            </w:pPr>
            <w:r>
              <w:rPr>
                <w:sz w:val="24"/>
              </w:rPr>
            </w:r>
          </w:p>
        </w:tc>
        <w:tc>
          <w:tcPr>
            <w:tcW w:w="2381" w:type="dxa"/>
          </w:tcPr>
          <w:p>
            <w:pPr>
              <w:pStyle w:val="0"/>
            </w:pPr>
            <w:r>
              <w:rPr>
                <w:sz w:val="24"/>
              </w:rPr>
            </w:r>
          </w:p>
        </w:tc>
        <w:tc>
          <w:tcPr>
            <w:tcW w:w="1020" w:type="dxa"/>
          </w:tcPr>
          <w:p>
            <w:pPr>
              <w:pStyle w:val="0"/>
            </w:pPr>
            <w:r>
              <w:rPr>
                <w:sz w:val="24"/>
              </w:rPr>
            </w:r>
          </w:p>
        </w:tc>
        <w:tc>
          <w:tcPr>
            <w:tcW w:w="851" w:type="dxa"/>
          </w:tcPr>
          <w:p>
            <w:pPr>
              <w:pStyle w:val="0"/>
            </w:pPr>
            <w:r>
              <w:rPr>
                <w:sz w:val="24"/>
              </w:rPr>
            </w:r>
          </w:p>
        </w:tc>
        <w:tc>
          <w:tcPr>
            <w:tcW w:w="712" w:type="dxa"/>
          </w:tcPr>
          <w:p>
            <w:pPr>
              <w:pStyle w:val="0"/>
            </w:pPr>
            <w:r>
              <w:rPr>
                <w:sz w:val="24"/>
              </w:rPr>
            </w:r>
          </w:p>
        </w:tc>
        <w:tc>
          <w:tcPr>
            <w:tcW w:w="780" w:type="dxa"/>
          </w:tcPr>
          <w:p>
            <w:pPr>
              <w:pStyle w:val="0"/>
            </w:pPr>
            <w:r>
              <w:rPr>
                <w:sz w:val="24"/>
              </w:rPr>
            </w:r>
          </w:p>
        </w:tc>
      </w:tr>
      <w:tr>
        <w:tc>
          <w:tcPr>
            <w:tcW w:w="1928" w:type="dxa"/>
            <w:vMerge w:val="restart"/>
          </w:tcPr>
          <w:p>
            <w:pPr>
              <w:pStyle w:val="0"/>
              <w:jc w:val="center"/>
            </w:pPr>
            <w:r>
              <w:rPr>
                <w:sz w:val="24"/>
              </w:rPr>
              <w:t xml:space="preserve">...</w:t>
            </w:r>
          </w:p>
        </w:tc>
        <w:tc>
          <w:tcPr>
            <w:tcW w:w="1474" w:type="dxa"/>
            <w:vMerge w:val="restart"/>
          </w:tcPr>
          <w:p>
            <w:pPr>
              <w:pStyle w:val="0"/>
            </w:pPr>
            <w:r>
              <w:rPr>
                <w:sz w:val="24"/>
              </w:rPr>
            </w:r>
          </w:p>
        </w:tc>
        <w:tc>
          <w:tcPr>
            <w:tcW w:w="1474" w:type="dxa"/>
            <w:vMerge w:val="restart"/>
          </w:tcPr>
          <w:p>
            <w:pPr>
              <w:pStyle w:val="0"/>
            </w:pPr>
            <w:r>
              <w:rPr>
                <w:sz w:val="24"/>
              </w:rPr>
            </w:r>
          </w:p>
        </w:tc>
        <w:tc>
          <w:tcPr>
            <w:tcW w:w="1757" w:type="dxa"/>
            <w:vMerge w:val="restart"/>
          </w:tcPr>
          <w:p>
            <w:pPr>
              <w:pStyle w:val="0"/>
            </w:pPr>
            <w:r>
              <w:rPr>
                <w:sz w:val="24"/>
              </w:rPr>
            </w:r>
          </w:p>
        </w:tc>
        <w:tc>
          <w:tcPr>
            <w:tcW w:w="1417" w:type="dxa"/>
            <w:vMerge w:val="restart"/>
          </w:tcPr>
          <w:p>
            <w:pPr>
              <w:pStyle w:val="0"/>
            </w:pPr>
            <w:r>
              <w:rPr>
                <w:sz w:val="24"/>
              </w:rPr>
            </w:r>
          </w:p>
        </w:tc>
        <w:tc>
          <w:tcPr>
            <w:tcW w:w="1814" w:type="dxa"/>
            <w:vMerge w:val="restart"/>
          </w:tcPr>
          <w:p>
            <w:pPr>
              <w:pStyle w:val="0"/>
            </w:pPr>
            <w:r>
              <w:rPr>
                <w:sz w:val="24"/>
              </w:rPr>
            </w:r>
          </w:p>
        </w:tc>
        <w:tc>
          <w:tcPr>
            <w:tcW w:w="1531" w:type="dxa"/>
          </w:tcPr>
          <w:p>
            <w:pPr>
              <w:pStyle w:val="0"/>
            </w:pPr>
            <w:r>
              <w:rPr>
                <w:sz w:val="24"/>
              </w:rPr>
            </w:r>
          </w:p>
        </w:tc>
        <w:tc>
          <w:tcPr>
            <w:tcW w:w="1419" w:type="dxa"/>
          </w:tcPr>
          <w:p>
            <w:pPr>
              <w:pStyle w:val="0"/>
            </w:pPr>
            <w:r>
              <w:rPr>
                <w:sz w:val="24"/>
              </w:rPr>
            </w:r>
          </w:p>
        </w:tc>
        <w:tc>
          <w:tcPr>
            <w:tcW w:w="2381" w:type="dxa"/>
          </w:tcPr>
          <w:p>
            <w:pPr>
              <w:pStyle w:val="0"/>
            </w:pPr>
            <w:r>
              <w:rPr>
                <w:sz w:val="24"/>
              </w:rPr>
            </w:r>
          </w:p>
        </w:tc>
        <w:tc>
          <w:tcPr>
            <w:tcW w:w="1020" w:type="dxa"/>
          </w:tcPr>
          <w:p>
            <w:pPr>
              <w:pStyle w:val="0"/>
            </w:pPr>
            <w:r>
              <w:rPr>
                <w:sz w:val="24"/>
              </w:rPr>
            </w:r>
          </w:p>
        </w:tc>
        <w:tc>
          <w:tcPr>
            <w:tcW w:w="851" w:type="dxa"/>
          </w:tcPr>
          <w:p>
            <w:pPr>
              <w:pStyle w:val="0"/>
            </w:pPr>
            <w:r>
              <w:rPr>
                <w:sz w:val="24"/>
              </w:rPr>
            </w:r>
          </w:p>
        </w:tc>
        <w:tc>
          <w:tcPr>
            <w:tcW w:w="712" w:type="dxa"/>
          </w:tcPr>
          <w:p>
            <w:pPr>
              <w:pStyle w:val="0"/>
            </w:pPr>
            <w:r>
              <w:rPr>
                <w:sz w:val="24"/>
              </w:rPr>
            </w:r>
          </w:p>
        </w:tc>
        <w:tc>
          <w:tcPr>
            <w:tcW w:w="780"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4"/>
              </w:rPr>
            </w:r>
          </w:p>
        </w:tc>
        <w:tc>
          <w:tcPr>
            <w:tcW w:w="1419" w:type="dxa"/>
          </w:tcPr>
          <w:p>
            <w:pPr>
              <w:pStyle w:val="0"/>
            </w:pPr>
            <w:r>
              <w:rPr>
                <w:sz w:val="24"/>
              </w:rPr>
            </w:r>
          </w:p>
        </w:tc>
        <w:tc>
          <w:tcPr>
            <w:tcW w:w="2381" w:type="dxa"/>
          </w:tcPr>
          <w:p>
            <w:pPr>
              <w:pStyle w:val="0"/>
            </w:pPr>
            <w:r>
              <w:rPr>
                <w:sz w:val="24"/>
              </w:rPr>
            </w:r>
          </w:p>
        </w:tc>
        <w:tc>
          <w:tcPr>
            <w:tcW w:w="1020" w:type="dxa"/>
          </w:tcPr>
          <w:p>
            <w:pPr>
              <w:pStyle w:val="0"/>
            </w:pPr>
            <w:r>
              <w:rPr>
                <w:sz w:val="24"/>
              </w:rPr>
            </w:r>
          </w:p>
        </w:tc>
        <w:tc>
          <w:tcPr>
            <w:tcW w:w="851" w:type="dxa"/>
          </w:tcPr>
          <w:p>
            <w:pPr>
              <w:pStyle w:val="0"/>
            </w:pPr>
            <w:r>
              <w:rPr>
                <w:sz w:val="24"/>
              </w:rPr>
            </w:r>
          </w:p>
        </w:tc>
        <w:tc>
          <w:tcPr>
            <w:tcW w:w="712" w:type="dxa"/>
          </w:tcPr>
          <w:p>
            <w:pPr>
              <w:pStyle w:val="0"/>
            </w:pPr>
            <w:r>
              <w:rPr>
                <w:sz w:val="24"/>
              </w:rPr>
            </w:r>
          </w:p>
        </w:tc>
        <w:tc>
          <w:tcPr>
            <w:tcW w:w="780" w:type="dxa"/>
          </w:tcPr>
          <w:p>
            <w:pPr>
              <w:pStyle w:val="0"/>
            </w:pPr>
            <w:r>
              <w:rPr>
                <w:sz w:val="24"/>
              </w:rPr>
            </w:r>
          </w:p>
        </w:tc>
      </w:tr>
      <w:tr>
        <w:tc>
          <w:tcPr>
            <w:vMerge w:val="continue"/>
          </w:tcPr>
          <w:p/>
        </w:tc>
        <w:tc>
          <w:tcPr>
            <w:vMerge w:val="continue"/>
          </w:tcPr>
          <w:p/>
        </w:tc>
        <w:tc>
          <w:tcPr>
            <w:vMerge w:val="continue"/>
          </w:tcPr>
          <w:p/>
        </w:tc>
        <w:tc>
          <w:tcPr>
            <w:vMerge w:val="continue"/>
          </w:tcPr>
          <w:p/>
        </w:tc>
        <w:tc>
          <w:tcPr>
            <w:vMerge w:val="continue"/>
          </w:tcPr>
          <w:p/>
        </w:tc>
        <w:tc>
          <w:tcPr>
            <w:vMerge w:val="continue"/>
          </w:tcPr>
          <w:p/>
        </w:tc>
        <w:tc>
          <w:tcPr>
            <w:tcW w:w="1531" w:type="dxa"/>
          </w:tcPr>
          <w:p>
            <w:pPr>
              <w:pStyle w:val="0"/>
            </w:pPr>
            <w:r>
              <w:rPr>
                <w:sz w:val="24"/>
              </w:rPr>
            </w:r>
          </w:p>
        </w:tc>
        <w:tc>
          <w:tcPr>
            <w:tcW w:w="1419" w:type="dxa"/>
          </w:tcPr>
          <w:p>
            <w:pPr>
              <w:pStyle w:val="0"/>
            </w:pPr>
            <w:r>
              <w:rPr>
                <w:sz w:val="24"/>
              </w:rPr>
            </w:r>
          </w:p>
        </w:tc>
        <w:tc>
          <w:tcPr>
            <w:tcW w:w="2381" w:type="dxa"/>
          </w:tcPr>
          <w:p>
            <w:pPr>
              <w:pStyle w:val="0"/>
            </w:pPr>
            <w:r>
              <w:rPr>
                <w:sz w:val="24"/>
              </w:rPr>
            </w:r>
          </w:p>
        </w:tc>
        <w:tc>
          <w:tcPr>
            <w:tcW w:w="1020" w:type="dxa"/>
          </w:tcPr>
          <w:p>
            <w:pPr>
              <w:pStyle w:val="0"/>
            </w:pPr>
            <w:r>
              <w:rPr>
                <w:sz w:val="24"/>
              </w:rPr>
            </w:r>
          </w:p>
        </w:tc>
        <w:tc>
          <w:tcPr>
            <w:tcW w:w="851" w:type="dxa"/>
          </w:tcPr>
          <w:p>
            <w:pPr>
              <w:pStyle w:val="0"/>
            </w:pPr>
            <w:r>
              <w:rPr>
                <w:sz w:val="24"/>
              </w:rPr>
            </w:r>
          </w:p>
        </w:tc>
        <w:tc>
          <w:tcPr>
            <w:tcW w:w="712" w:type="dxa"/>
          </w:tcPr>
          <w:p>
            <w:pPr>
              <w:pStyle w:val="0"/>
            </w:pPr>
            <w:r>
              <w:rPr>
                <w:sz w:val="24"/>
              </w:rPr>
            </w:r>
          </w:p>
        </w:tc>
        <w:tc>
          <w:tcPr>
            <w:tcW w:w="780" w:type="dxa"/>
          </w:tcPr>
          <w:p>
            <w:pPr>
              <w:pStyle w:val="0"/>
            </w:pPr>
            <w:r>
              <w:rPr>
                <w:sz w:val="24"/>
              </w:rPr>
            </w:r>
          </w:p>
        </w:tc>
      </w:tr>
      <w:tr>
        <w:tc>
          <w:tcPr>
            <w:tcW w:w="1928" w:type="dxa"/>
          </w:tcPr>
          <w:p>
            <w:pPr>
              <w:pStyle w:val="0"/>
              <w:jc w:val="center"/>
            </w:pPr>
            <w:r>
              <w:rPr>
                <w:sz w:val="24"/>
              </w:rPr>
              <w:t xml:space="preserve">Итого</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757" w:type="dxa"/>
          </w:tcPr>
          <w:p>
            <w:pPr>
              <w:pStyle w:val="0"/>
            </w:pPr>
            <w:r>
              <w:rPr>
                <w:sz w:val="24"/>
              </w:rPr>
            </w:r>
          </w:p>
        </w:tc>
        <w:tc>
          <w:tcPr>
            <w:tcW w:w="1417" w:type="dxa"/>
          </w:tcPr>
          <w:p>
            <w:pPr>
              <w:pStyle w:val="0"/>
              <w:jc w:val="center"/>
            </w:pPr>
            <w:r>
              <w:rPr>
                <w:sz w:val="24"/>
              </w:rPr>
              <w:t xml:space="preserve">х</w:t>
            </w:r>
          </w:p>
        </w:tc>
        <w:tc>
          <w:tcPr>
            <w:tcW w:w="1814" w:type="dxa"/>
          </w:tcPr>
          <w:p>
            <w:pPr>
              <w:pStyle w:val="0"/>
              <w:jc w:val="center"/>
            </w:pPr>
            <w:r>
              <w:rPr>
                <w:sz w:val="24"/>
              </w:rPr>
              <w:t xml:space="preserve">х</w:t>
            </w:r>
          </w:p>
        </w:tc>
        <w:tc>
          <w:tcPr>
            <w:tcW w:w="1531" w:type="dxa"/>
          </w:tcPr>
          <w:p>
            <w:pPr>
              <w:pStyle w:val="0"/>
              <w:jc w:val="center"/>
            </w:pPr>
            <w:r>
              <w:rPr>
                <w:sz w:val="24"/>
              </w:rPr>
              <w:t xml:space="preserve">х</w:t>
            </w:r>
          </w:p>
        </w:tc>
        <w:tc>
          <w:tcPr>
            <w:tcW w:w="1419" w:type="dxa"/>
          </w:tcPr>
          <w:p>
            <w:pPr>
              <w:pStyle w:val="0"/>
            </w:pPr>
            <w:r>
              <w:rPr>
                <w:sz w:val="24"/>
              </w:rPr>
            </w:r>
          </w:p>
        </w:tc>
        <w:tc>
          <w:tcPr>
            <w:tcW w:w="2381" w:type="dxa"/>
          </w:tcPr>
          <w:p>
            <w:pPr>
              <w:pStyle w:val="0"/>
            </w:pPr>
            <w:r>
              <w:rPr>
                <w:sz w:val="24"/>
              </w:rPr>
            </w:r>
          </w:p>
        </w:tc>
        <w:tc>
          <w:tcPr>
            <w:tcW w:w="1020" w:type="dxa"/>
          </w:tcPr>
          <w:p>
            <w:pPr>
              <w:pStyle w:val="0"/>
            </w:pPr>
            <w:r>
              <w:rPr>
                <w:sz w:val="24"/>
              </w:rPr>
            </w:r>
          </w:p>
        </w:tc>
        <w:tc>
          <w:tcPr>
            <w:tcW w:w="851" w:type="dxa"/>
          </w:tcPr>
          <w:p>
            <w:pPr>
              <w:pStyle w:val="0"/>
            </w:pPr>
            <w:r>
              <w:rPr>
                <w:sz w:val="24"/>
              </w:rPr>
            </w:r>
          </w:p>
        </w:tc>
        <w:tc>
          <w:tcPr>
            <w:tcW w:w="712" w:type="dxa"/>
          </w:tcPr>
          <w:p>
            <w:pPr>
              <w:pStyle w:val="0"/>
            </w:pPr>
            <w:r>
              <w:rPr>
                <w:sz w:val="24"/>
              </w:rPr>
            </w:r>
          </w:p>
        </w:tc>
        <w:tc>
          <w:tcPr>
            <w:tcW w:w="780"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w:t>
      </w:r>
    </w:p>
    <w:p>
      <w:pPr>
        <w:pStyle w:val="1"/>
        <w:jc w:val="both"/>
      </w:pPr>
      <w:r>
        <w:rPr>
          <w:sz w:val="20"/>
        </w:rPr>
        <w:t xml:space="preserve">(при наличии)</w:t>
      </w:r>
    </w:p>
    <w:p>
      <w:pPr>
        <w:pStyle w:val="1"/>
        <w:jc w:val="both"/>
      </w:pPr>
      <w:r>
        <w:rPr>
          <w:sz w:val="20"/>
        </w:rPr>
        <w:t xml:space="preserve">"__" ____________ 20 __ г.</w:t>
      </w:r>
    </w:p>
    <w:p>
      <w:pPr>
        <w:pStyle w:val="1"/>
        <w:jc w:val="both"/>
      </w:pPr>
      <w:r>
        <w:rPr>
          <w:sz w:val="20"/>
        </w:rPr>
        <w:t xml:space="preserve">Исполнитель __________________ телефон ________________</w:t>
      </w:r>
    </w:p>
    <w:p>
      <w:pPr>
        <w:pStyle w:val="0"/>
        <w:jc w:val="both"/>
      </w:pPr>
      <w:r>
        <w:rPr>
          <w:sz w:val="24"/>
        </w:rPr>
      </w:r>
    </w:p>
    <w:p>
      <w:pPr>
        <w:pStyle w:val="0"/>
        <w:ind w:firstLine="540"/>
        <w:jc w:val="both"/>
      </w:pPr>
      <w:r>
        <w:rPr>
          <w:sz w:val="24"/>
        </w:rPr>
        <w:t xml:space="preserve">--------------------------------</w:t>
      </w:r>
    </w:p>
    <w:bookmarkStart w:id="6281" w:name="P6281"/>
    <w:bookmarkEnd w:id="6281"/>
    <w:p>
      <w:pPr>
        <w:pStyle w:val="0"/>
        <w:spacing w:before="240" w:line-rule="auto"/>
        <w:ind w:firstLine="540"/>
        <w:jc w:val="both"/>
      </w:pPr>
      <w:r>
        <w:rPr>
          <w:sz w:val="24"/>
        </w:rPr>
        <w:t xml:space="preserve">&lt;*&gt; В части земельных участков, на которых выращиваются сельскохозяйственные культуры, в том числе многолетние насаждения, застрахованные и заявленные к субсидированию в соответствии с Порядком предоставления субсидий на возмещение части затрат сельскохозяйственных товаропроизводителей на уплату страховых премий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утвержденным постановлением Правительства Пензенской области от 13.02.2017 N 66-пП (далее - Порядок), и (или) на которых расположены здания, строения, сооружения, предназначенные для содержания сельскохозяйственных животных (товарной аквакультуры (товарного рыбоводства), застрахованных и заявленных к субсидированию в соответствии с Порядком (далее - объекты).</w:t>
      </w:r>
    </w:p>
    <w:bookmarkStart w:id="6282" w:name="P6282"/>
    <w:bookmarkEnd w:id="6282"/>
    <w:p>
      <w:pPr>
        <w:pStyle w:val="0"/>
        <w:spacing w:before="240" w:line-rule="auto"/>
        <w:ind w:firstLine="540"/>
        <w:jc w:val="both"/>
      </w:pPr>
      <w:r>
        <w:rPr>
          <w:sz w:val="24"/>
        </w:rPr>
        <w:t xml:space="preserve">&lt;**&gt; Указываются наименования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в случае если права на них не зарегистрированы в Едином государственном реестре недвижимости, и (или) выписки из Единого государственного реестра недвижимости на земельные участки, в случае если права на них зарегистрированы в Едином государственном реестре недвижимости.</w:t>
      </w:r>
    </w:p>
    <w:bookmarkStart w:id="6283" w:name="P6283"/>
    <w:bookmarkEnd w:id="6283"/>
    <w:p>
      <w:pPr>
        <w:pStyle w:val="0"/>
        <w:spacing w:before="240" w:line-rule="auto"/>
        <w:ind w:firstLine="540"/>
        <w:jc w:val="both"/>
      </w:pPr>
      <w:r>
        <w:rPr>
          <w:sz w:val="24"/>
        </w:rPr>
        <w:t xml:space="preserve">&lt;***&gt; Период действия права пользования земельным участком по всем документам должен быть не менее периода осуществления сельскохозяйственного производства, затраты на которое заявлены к субсидированию.</w:t>
      </w:r>
    </w:p>
    <w:bookmarkStart w:id="6284" w:name="P6284"/>
    <w:bookmarkEnd w:id="6284"/>
    <w:p>
      <w:pPr>
        <w:pStyle w:val="0"/>
        <w:spacing w:before="240" w:line-rule="auto"/>
        <w:ind w:firstLine="540"/>
        <w:jc w:val="both"/>
      </w:pPr>
      <w:r>
        <w:rPr>
          <w:sz w:val="24"/>
        </w:rPr>
        <w:t xml:space="preserve">&lt;****&gt; n - число граф по реестру.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НА ВОЗМЕЩЕНИЕ ЧАСТИ ПРЯМЫХ</w:t>
      </w:r>
    </w:p>
    <w:p>
      <w:pPr>
        <w:pStyle w:val="2"/>
        <w:jc w:val="center"/>
      </w:pPr>
      <w:r>
        <w:rPr>
          <w:sz w:val="24"/>
        </w:rPr>
        <w:t xml:space="preserve">ПОНЕСЕННЫХ ЗАТРАТ НА СОЗДАНИЕ И МОДЕРНИЗАЦИЮ ОБЪЕКТОВ</w:t>
      </w:r>
    </w:p>
    <w:p>
      <w:pPr>
        <w:pStyle w:val="2"/>
        <w:jc w:val="center"/>
      </w:pPr>
      <w:r>
        <w:rPr>
          <w:sz w:val="24"/>
        </w:rPr>
        <w:t xml:space="preserve">АГРОПРОМЫШЛЕННОГО КОМПЛЕКСА, А ТАКЖЕ НА ПРИОБРЕТЕНИЕ</w:t>
      </w:r>
    </w:p>
    <w:p>
      <w:pPr>
        <w:pStyle w:val="2"/>
        <w:jc w:val="center"/>
      </w:pPr>
      <w:r>
        <w:rPr>
          <w:sz w:val="24"/>
        </w:rPr>
        <w:t xml:space="preserve">ТЕХНИКИ И ОБОРУДОВАНИЯ</w:t>
      </w:r>
    </w:p>
    <w:p>
      <w:pPr>
        <w:pStyle w:val="0"/>
        <w:jc w:val="both"/>
      </w:pPr>
      <w:r>
        <w:rPr>
          <w:sz w:val="24"/>
        </w:rPr>
      </w:r>
    </w:p>
    <w:p>
      <w:pPr>
        <w:pStyle w:val="0"/>
        <w:ind w:firstLine="540"/>
        <w:jc w:val="both"/>
      </w:pPr>
      <w:r>
        <w:rPr>
          <w:sz w:val="24"/>
        </w:rPr>
        <w:t xml:space="preserve">Утратил силу. - </w:t>
      </w:r>
      <w:hyperlink w:history="0" r:id="rId287" w:tooltip="Постановление Правительства Пензенской обл. от 01.03.2018 N 121-пП &quot;О внесении изменений в отдельные нормативные правовые акты Правительства Пензенской области&quot; (вместе с &quot;Порядками...&quot;, &quot;Справкой-расчетом на предоставление субсидий на оказание несвязанной поддержки сельскохозяйственным товаропроизводителям в области растениеводства&quot;)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01.03.2018 N 121-пП.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p>
      <w:pPr>
        <w:pStyle w:val="2"/>
        <w:jc w:val="center"/>
      </w:pPr>
      <w:r>
        <w:rPr>
          <w:sz w:val="24"/>
        </w:rPr>
        <w:t xml:space="preserve">ПОРЯДОК</w:t>
      </w:r>
    </w:p>
    <w:p>
      <w:pPr>
        <w:pStyle w:val="2"/>
        <w:jc w:val="center"/>
      </w:pPr>
      <w:r>
        <w:rPr>
          <w:sz w:val="24"/>
        </w:rPr>
        <w:t xml:space="preserve">ПРЕДОСТАВЛЕНИЯ ГРАНТОВ В ФОРМЕ СУБСИДИЙ НА ПОДДЕРЖКУ</w:t>
      </w:r>
    </w:p>
    <w:p>
      <w:pPr>
        <w:pStyle w:val="2"/>
        <w:jc w:val="center"/>
      </w:pPr>
      <w:r>
        <w:rPr>
          <w:sz w:val="24"/>
        </w:rPr>
        <w:t xml:space="preserve">НАЧИНАЮЩИХ ФЕРМЕРОВ НА УСЛОВИЯХ СОФИНАНСИРОВАНИЯ ЗА СЧЕТ</w:t>
      </w:r>
    </w:p>
    <w:p>
      <w:pPr>
        <w:pStyle w:val="2"/>
        <w:jc w:val="center"/>
      </w:pPr>
      <w:r>
        <w:rPr>
          <w:sz w:val="24"/>
        </w:rPr>
        <w:t xml:space="preserve">СРЕДСТВ ФЕДЕРАЛЬНОГО БЮДЖЕТА НА СТИМУЛИРОВАНИЕ РАЗВИТИЯ</w:t>
      </w:r>
    </w:p>
    <w:p>
      <w:pPr>
        <w:pStyle w:val="2"/>
        <w:jc w:val="center"/>
      </w:pPr>
      <w:r>
        <w:rPr>
          <w:sz w:val="24"/>
        </w:rPr>
        <w:t xml:space="preserve">МАЛЫХ ФОРМ ХОЗЯЙСТВОВАНИЯ</w:t>
      </w:r>
    </w:p>
    <w:p>
      <w:pPr>
        <w:pStyle w:val="0"/>
        <w:jc w:val="both"/>
      </w:pPr>
      <w:r>
        <w:rPr>
          <w:sz w:val="24"/>
        </w:rPr>
      </w:r>
    </w:p>
    <w:p>
      <w:pPr>
        <w:pStyle w:val="0"/>
        <w:ind w:firstLine="540"/>
        <w:jc w:val="both"/>
      </w:pPr>
      <w:r>
        <w:rPr>
          <w:sz w:val="24"/>
        </w:rPr>
        <w:t xml:space="preserve">Утратил силу. - </w:t>
      </w:r>
      <w:hyperlink w:history="0" r:id="rId288" w:tooltip="Постановление Правительства Пензенской обл. от 19.03.2021 N 144-пП &quot;О внесении изменений в постановление Правительства Пензенской области от 13.02.2017 N 66-пП (с последующими изменениями)&quot; (вместе с &quot;Порядками...&quot;) ------------ Утратил силу или отменен {КонсультантПлюс}">
        <w:r>
          <w:rPr>
            <w:sz w:val="24"/>
            <w:color w:val="0000ff"/>
          </w:rPr>
          <w:t xml:space="preserve">Постановление</w:t>
        </w:r>
      </w:hyperlink>
      <w:r>
        <w:rPr>
          <w:sz w:val="24"/>
        </w:rPr>
        <w:t xml:space="preserve"> Правительства Пензенской обл. от 19.03.2021 N 144-пП.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p>
      <w:pPr>
        <w:pStyle w:val="2"/>
        <w:jc w:val="center"/>
      </w:pPr>
      <w:r>
        <w:rPr>
          <w:sz w:val="24"/>
        </w:rPr>
        <w:t xml:space="preserve">ПОРЯДОК</w:t>
      </w:r>
    </w:p>
    <w:p>
      <w:pPr>
        <w:pStyle w:val="2"/>
        <w:jc w:val="center"/>
      </w:pPr>
      <w:r>
        <w:rPr>
          <w:sz w:val="24"/>
        </w:rPr>
        <w:t xml:space="preserve">ПРЕДОСТАВЛЕНИЯ ГРАНТОВ В ФОРМЕ СУБСИДИЙ НА РАЗВИТИЕ СЕМЕЙНЫХ</w:t>
      </w:r>
    </w:p>
    <w:p>
      <w:pPr>
        <w:pStyle w:val="2"/>
        <w:jc w:val="center"/>
      </w:pPr>
      <w:r>
        <w:rPr>
          <w:sz w:val="24"/>
        </w:rPr>
        <w:t xml:space="preserve">ФЕРМ НА УСЛОВИЯХ СОФИНАНСИРОВАНИЯ ЗА СЧЕТ СРЕДСТВ</w:t>
      </w:r>
    </w:p>
    <w:p>
      <w:pPr>
        <w:pStyle w:val="2"/>
        <w:jc w:val="center"/>
      </w:pPr>
      <w:r>
        <w:rPr>
          <w:sz w:val="24"/>
        </w:rPr>
        <w:t xml:space="preserve">ФЕДЕРАЛЬНОГО БЮДЖЕТА НА СТИМУЛИРОВАНИЕ РАЗВИТИЯ МАЛЫХ ФОРМ</w:t>
      </w:r>
    </w:p>
    <w:p>
      <w:pPr>
        <w:pStyle w:val="2"/>
        <w:jc w:val="center"/>
      </w:pPr>
      <w:r>
        <w:rPr>
          <w:sz w:val="24"/>
        </w:rPr>
        <w:t xml:space="preserve">ХОЗЯЙСТВОВАНИЯ</w:t>
      </w:r>
    </w:p>
    <w:p>
      <w:pPr>
        <w:pStyle w:val="0"/>
        <w:jc w:val="both"/>
      </w:pPr>
      <w:r>
        <w:rPr>
          <w:sz w:val="24"/>
        </w:rPr>
      </w:r>
    </w:p>
    <w:p>
      <w:pPr>
        <w:pStyle w:val="0"/>
        <w:ind w:firstLine="540"/>
        <w:jc w:val="both"/>
      </w:pPr>
      <w:r>
        <w:rPr>
          <w:sz w:val="24"/>
        </w:rPr>
        <w:t xml:space="preserve">Утратил силу. - </w:t>
      </w:r>
      <w:hyperlink w:history="0" r:id="rId289" w:tooltip="Постановление Правительства Пензенской обл. от 31.05.2021 N 306-пП &quot;О внесении изменений в отдельные нормативные правовые акты Правительства Пензенской области&quot; (вместе с &quot;Порядками...&quot;)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31.05.2021 N 306-пП.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bookmarkStart w:id="6346" w:name="P6346"/>
    <w:bookmarkEnd w:id="6346"/>
    <w:p>
      <w:pPr>
        <w:pStyle w:val="2"/>
        <w:jc w:val="center"/>
      </w:pPr>
      <w:r>
        <w:rPr>
          <w:sz w:val="24"/>
        </w:rPr>
        <w:t xml:space="preserve">ПОРЯДОК</w:t>
      </w:r>
    </w:p>
    <w:p>
      <w:pPr>
        <w:pStyle w:val="2"/>
        <w:jc w:val="center"/>
      </w:pPr>
      <w:r>
        <w:rPr>
          <w:sz w:val="24"/>
        </w:rPr>
        <w:t xml:space="preserve">ПРЕДОСТАВЛЕНИЯ ГРАНТОВ НА РАЗВИТИЕ МАТЕРИАЛЬНО-ТЕХНИЧЕСКОЙ</w:t>
      </w:r>
    </w:p>
    <w:p>
      <w:pPr>
        <w:pStyle w:val="2"/>
        <w:jc w:val="center"/>
      </w:pPr>
      <w:r>
        <w:rPr>
          <w:sz w:val="24"/>
        </w:rPr>
        <w:t xml:space="preserve">БАЗЫ СЕЛЬСКОХОЗЯЙСТВЕННЫХ ПОТРЕБИТЕЛЬСКИХ КООПЕРАТИВОВ</w:t>
      </w:r>
    </w:p>
    <w:p>
      <w:pPr>
        <w:pStyle w:val="2"/>
        <w:jc w:val="center"/>
      </w:pPr>
      <w:r>
        <w:rPr>
          <w:sz w:val="24"/>
        </w:rPr>
        <w:t xml:space="preserve">НА УСЛОВИЯХ СОФИНАНСИРОВАНИЯ ЗА СЧЕТ СРЕДСТВ ФЕДЕРАЛЬНОГО</w:t>
      </w:r>
    </w:p>
    <w:p>
      <w:pPr>
        <w:pStyle w:val="2"/>
        <w:jc w:val="center"/>
      </w:pPr>
      <w:r>
        <w:rPr>
          <w:sz w:val="24"/>
        </w:rPr>
        <w:t xml:space="preserve">БЮДЖЕТА НА ПОДДЕРЖКУ ПРИОРИТЕТНЫХ НАПРАВЛЕНИЙ</w:t>
      </w:r>
    </w:p>
    <w:p>
      <w:pPr>
        <w:pStyle w:val="2"/>
        <w:jc w:val="center"/>
      </w:pPr>
      <w:r>
        <w:rPr>
          <w:sz w:val="24"/>
        </w:rPr>
        <w:t xml:space="preserve">АГРОПРОМЫШЛЕННОГО КОМПЛЕКСА И РАЗВИТИЕ МАЛЫХ ФОРМ</w:t>
      </w:r>
    </w:p>
    <w:p>
      <w:pPr>
        <w:pStyle w:val="2"/>
        <w:jc w:val="center"/>
      </w:pPr>
      <w:r>
        <w:rPr>
          <w:sz w:val="24"/>
        </w:rPr>
        <w:t xml:space="preserve">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29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грантов</w:t>
      </w:r>
    </w:p>
    <w:p>
      <w:pPr>
        <w:pStyle w:val="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грантов из бюджета Пензенской области на развитие материально-технической базы сельскохозяйственных потребительских кооперативов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в рамках реализации государственной </w:t>
      </w:r>
      <w:hyperlink w:history="0" r:id="rId291"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гранты).</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292"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 (далее - Государственная программа).</w:t>
      </w:r>
    </w:p>
    <w:bookmarkStart w:id="6360" w:name="P6360"/>
    <w:bookmarkEnd w:id="6360"/>
    <w:p>
      <w:pPr>
        <w:pStyle w:val="0"/>
        <w:spacing w:before="240" w:line-rule="auto"/>
        <w:ind w:firstLine="540"/>
        <w:jc w:val="both"/>
      </w:pPr>
      <w:r>
        <w:rPr>
          <w:sz w:val="24"/>
        </w:rPr>
        <w:t xml:space="preserve">1.2. Грант предоставляется в целях достижения результатов регионального проекта "Развитие отраслей и техническая модернизация агропромышленного комплекса" государственной программы Пензенской области "Развитие агропромышленного комплекса Пензенской области", реализации проекта грантополучателя и трудоустройства на постоянную работу новых работников.</w:t>
      </w:r>
    </w:p>
    <w:bookmarkStart w:id="6361" w:name="P6361"/>
    <w:bookmarkEnd w:id="6361"/>
    <w:p>
      <w:pPr>
        <w:pStyle w:val="0"/>
        <w:spacing w:before="240" w:line-rule="auto"/>
        <w:ind w:firstLine="540"/>
        <w:jc w:val="both"/>
      </w:pPr>
      <w:r>
        <w:rPr>
          <w:sz w:val="24"/>
        </w:rPr>
        <w:t xml:space="preserve">1.3. Главным распорядителем бюджетных средств, выделяемых на предоставление грантов, является Министерство сельского хозяйства Пензенской области (далее - Министерство). Грант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6360" w:tooltip="1.2. Грант предоставляе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реализации проекта грантополучателя и трудоустройства на постоянную работу новых работников.">
        <w:r>
          <w:rPr>
            <w:sz w:val="24"/>
            <w:color w:val="0000ff"/>
          </w:rPr>
          <w:t xml:space="preserve">пункте 1.2</w:t>
        </w:r>
      </w:hyperlink>
      <w:r>
        <w:rPr>
          <w:sz w:val="24"/>
        </w:rPr>
        <w:t xml:space="preserve"> настоящего Порядка.</w:t>
      </w:r>
    </w:p>
    <w:bookmarkStart w:id="6362" w:name="P6362"/>
    <w:bookmarkEnd w:id="6362"/>
    <w:p>
      <w:pPr>
        <w:pStyle w:val="0"/>
        <w:spacing w:before="240" w:line-rule="auto"/>
        <w:ind w:firstLine="540"/>
        <w:jc w:val="both"/>
      </w:pPr>
      <w:r>
        <w:rPr>
          <w:sz w:val="24"/>
        </w:rPr>
        <w:t xml:space="preserve">1.4. Право на получение грантов имеют:</w:t>
      </w:r>
    </w:p>
    <w:bookmarkStart w:id="6363" w:name="P6363"/>
    <w:bookmarkEnd w:id="6363"/>
    <w:p>
      <w:pPr>
        <w:pStyle w:val="0"/>
        <w:spacing w:before="240" w:line-rule="auto"/>
        <w:ind w:firstLine="540"/>
        <w:jc w:val="both"/>
      </w:pPr>
      <w:r>
        <w:rPr>
          <w:sz w:val="24"/>
        </w:rPr>
        <w:t xml:space="preserve">а) сельскохозяйственные потребительские кооперативы (за исключением сельскохозяйственных кредитных потребительских кооперативов) - сельскохозяйственные потребительские перерабатывающие и (или) сбытовые кооперативы, созданные и осуществляющие деятельность в соответствии с Федеральным </w:t>
      </w:r>
      <w:hyperlink w:history="0" r:id="rId293" w:tooltip="Федеральный закон от 08.12.1995 N 193-ФЗ (ред. от 22.06.2024) &quot;О сельскохозяйственной кооперации&quot; {КонсультантПлюс}">
        <w:r>
          <w:rPr>
            <w:sz w:val="24"/>
            <w:color w:val="0000ff"/>
          </w:rPr>
          <w:t xml:space="preserve">законом</w:t>
        </w:r>
      </w:hyperlink>
      <w:r>
        <w:rPr>
          <w:sz w:val="24"/>
        </w:rPr>
        <w:t xml:space="preserve"> "О сельскохозяйственной кооперации", или потребительские общества (кооперативы), созданные в соответствии с Федеральным </w:t>
      </w:r>
      <w:hyperlink w:history="0" r:id="rId294"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4"/>
            <w:color w:val="0000ff"/>
          </w:rPr>
          <w:t xml:space="preserve">законом</w:t>
        </w:r>
      </w:hyperlink>
      <w:r>
        <w:rPr>
          <w:sz w:val="24"/>
        </w:rPr>
        <w:t xml:space="preserve"> "О потребительской кооперации (потребительских обществах, их союзах) в Российской Федерации",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и осуществляющие деятельность на сельской территории или на территории сельской агломерации Пензенской области,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сельскохозяйственных товаропроизводителей на правах членов кооперативов (кроме ассоциированного членства);</w:t>
      </w:r>
    </w:p>
    <w:bookmarkStart w:id="6364" w:name="P6364"/>
    <w:bookmarkEnd w:id="6364"/>
    <w:p>
      <w:pPr>
        <w:pStyle w:val="0"/>
        <w:spacing w:before="240" w:line-rule="auto"/>
        <w:ind w:firstLine="540"/>
        <w:jc w:val="both"/>
      </w:pPr>
      <w:r>
        <w:rPr>
          <w:sz w:val="24"/>
        </w:rPr>
        <w:t xml:space="preserve">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pPr>
        <w:pStyle w:val="0"/>
        <w:spacing w:before="240" w:line-rule="auto"/>
        <w:ind w:firstLine="540"/>
        <w:jc w:val="both"/>
      </w:pPr>
      <w:r>
        <w:rPr>
          <w:sz w:val="24"/>
        </w:rPr>
        <w:t xml:space="preserve">В целях настоящего Порядка лица, указанные в </w:t>
      </w:r>
      <w:hyperlink w:history="0" w:anchor="P6363" w:tooltip="а) сельскохозяйственные потребительские кооперативы (за исключением сельскохозяйственных кредитных потребительских кооперативов) - сельскохозяйственные потребительские перерабатывающие и (или) сбытовые кооперативы, созданные и осуществляющие деятельность в соответствии с Федеральным законом &quot;О сельскохозяйственной кооперации&quot;, или потребительские общества (кооперативы), созданные в соответствии с Федеральным законом &quot;О потребительской кооперации (потребительских обществах, их союзах) в Российской Федерац...">
        <w:r>
          <w:rPr>
            <w:sz w:val="24"/>
            <w:color w:val="0000ff"/>
          </w:rPr>
          <w:t xml:space="preserve">подпунктах "а"</w:t>
        </w:r>
      </w:hyperlink>
      <w:r>
        <w:rPr>
          <w:sz w:val="24"/>
        </w:rPr>
        <w:t xml:space="preserve">,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"б"</w:t>
        </w:r>
      </w:hyperlink>
      <w:r>
        <w:rPr>
          <w:sz w:val="24"/>
        </w:rPr>
        <w:t xml:space="preserve"> настоящего пункта, именуются далее участниками отбора (победителями отбора, грантополучателями).</w:t>
      </w:r>
    </w:p>
    <w:bookmarkStart w:id="6366" w:name="P6366"/>
    <w:bookmarkEnd w:id="6366"/>
    <w:p>
      <w:pPr>
        <w:pStyle w:val="0"/>
        <w:spacing w:before="240" w:line-rule="auto"/>
        <w:ind w:firstLine="540"/>
        <w:jc w:val="both"/>
      </w:pPr>
      <w:r>
        <w:rPr>
          <w:sz w:val="24"/>
        </w:rPr>
        <w:t xml:space="preserve">1.5. Гранты предоставляются на финансовое обеспечение затрат грантополучателей, не возмещаемых в рамках иных направлений государственной поддержки.</w:t>
      </w:r>
    </w:p>
    <w:p>
      <w:pPr>
        <w:pStyle w:val="0"/>
        <w:spacing w:before="240" w:line-rule="auto"/>
        <w:ind w:firstLine="540"/>
        <w:jc w:val="both"/>
      </w:pPr>
      <w:r>
        <w:rPr>
          <w:sz w:val="24"/>
        </w:rPr>
        <w:t xml:space="preserve">Средства гранта на развитие материально-технической базы участников отбора, указанных в </w:t>
      </w:r>
      <w:hyperlink w:history="0" w:anchor="P6363" w:tooltip="а) сельскохозяйственные потребительские кооперативы (за исключением сельскохозяйственных кредитных потребительских кооперативов) - сельскохозяйственные потребительские перерабатывающие и (или) сбытовые кооперативы, созданные и осуществляющие деятельность в соответствии с Федеральным законом &quot;О сельскохозяйственной кооперации&quot;, или потребительские общества (кооперативы), созданные в соответствии с Федеральным законом &quot;О потребительской кооперации (потребительских обществах, их союзах) в Российской Федерац...">
        <w:r>
          <w:rPr>
            <w:sz w:val="24"/>
            <w:color w:val="0000ff"/>
          </w:rPr>
          <w:t xml:space="preserve">подпункте "а" пункта 1.4</w:t>
        </w:r>
      </w:hyperlink>
      <w:r>
        <w:rPr>
          <w:sz w:val="24"/>
        </w:rPr>
        <w:t xml:space="preserve"> настоящего Порядка, предоставляются в сумме, не превышающей 70 млн рублей, но не более 60 процентов стоимости проекта участника отбора, могут направляться на осуществление следующих расходов:</w:t>
      </w:r>
    </w:p>
    <w:p>
      <w:pPr>
        <w:pStyle w:val="0"/>
        <w:spacing w:before="240" w:line-rule="auto"/>
        <w:ind w:firstLine="540"/>
        <w:jc w:val="both"/>
      </w:pPr>
      <w:r>
        <w:rPr>
          <w:sz w:val="24"/>
        </w:rPr>
        <w:t xml:space="preserve">- 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pPr>
        <w:pStyle w:val="0"/>
        <w:spacing w:before="240" w:line-rule="auto"/>
        <w:ind w:firstLine="540"/>
        <w:jc w:val="both"/>
      </w:pPr>
      <w:r>
        <w:rPr>
          <w:sz w:val="24"/>
        </w:rPr>
        <w:t xml:space="preserve">- 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Министерством;</w:t>
      </w:r>
    </w:p>
    <w:p>
      <w:pPr>
        <w:pStyle w:val="0"/>
        <w:spacing w:before="240" w:line-rule="auto"/>
        <w:ind w:firstLine="540"/>
        <w:jc w:val="both"/>
      </w:pPr>
      <w:r>
        <w:rPr>
          <w:sz w:val="24"/>
        </w:rPr>
        <w:t xml:space="preserve">- 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Министерством;</w:t>
      </w:r>
    </w:p>
    <w:p>
      <w:pPr>
        <w:pStyle w:val="0"/>
        <w:spacing w:before="240" w:line-rule="auto"/>
        <w:ind w:firstLine="540"/>
        <w:jc w:val="both"/>
      </w:pPr>
      <w:r>
        <w:rPr>
          <w:sz w:val="24"/>
        </w:rPr>
        <w:t xml:space="preserve">- 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Министерством;</w:t>
      </w:r>
    </w:p>
    <w:bookmarkStart w:id="6372" w:name="P6372"/>
    <w:bookmarkEnd w:id="6372"/>
    <w:p>
      <w:pPr>
        <w:pStyle w:val="0"/>
        <w:spacing w:before="240" w:line-rule="auto"/>
        <w:ind w:firstLine="540"/>
        <w:jc w:val="both"/>
      </w:pPr>
      <w:r>
        <w:rPr>
          <w:sz w:val="24"/>
        </w:rPr>
        <w:t xml:space="preserve">- 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295"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4"/>
            <w:color w:val="0000ff"/>
          </w:rPr>
          <w:t xml:space="preserve">Правилами</w:t>
        </w:r>
      </w:hyperlink>
      <w:r>
        <w:rPr>
          <w:sz w:val="24"/>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pPr>
        <w:pStyle w:val="0"/>
        <w:spacing w:before="240" w:line-rule="auto"/>
        <w:ind w:firstLine="540"/>
        <w:jc w:val="both"/>
      </w:pPr>
      <w:r>
        <w:rPr>
          <w:sz w:val="24"/>
        </w:rPr>
        <w:t xml:space="preserve">- уплата процентов по кредиту, указанному в </w:t>
      </w:r>
      <w:hyperlink w:history="0" w:anchor="P6372" w:tooltip="-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
        <w:r>
          <w:rPr>
            <w:sz w:val="24"/>
            <w:color w:val="0000ff"/>
          </w:rPr>
          <w:t xml:space="preserve">абзаце седьмом</w:t>
        </w:r>
      </w:hyperlink>
      <w:r>
        <w:rPr>
          <w:sz w:val="24"/>
        </w:rPr>
        <w:t xml:space="preserve"> настоящего пункта, в течение 18 месяцев со дня получения гранта на развитие материально-технической базы;</w:t>
      </w:r>
    </w:p>
    <w:p>
      <w:pPr>
        <w:pStyle w:val="0"/>
        <w:spacing w:before="240" w:line-rule="auto"/>
        <w:ind w:firstLine="540"/>
        <w:jc w:val="both"/>
      </w:pPr>
      <w:r>
        <w:rPr>
          <w:sz w:val="24"/>
        </w:rPr>
        <w:t xml:space="preserve">- 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pPr>
        <w:pStyle w:val="0"/>
        <w:spacing w:before="240" w:line-rule="auto"/>
        <w:ind w:firstLine="540"/>
        <w:jc w:val="both"/>
      </w:pPr>
      <w:r>
        <w:rPr>
          <w:sz w:val="24"/>
        </w:rPr>
        <w:t xml:space="preserve">- 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w:t>
      </w:r>
    </w:p>
    <w:p>
      <w:pPr>
        <w:pStyle w:val="0"/>
        <w:spacing w:before="240" w:line-rule="auto"/>
        <w:ind w:firstLine="540"/>
        <w:jc w:val="both"/>
      </w:pPr>
      <w:r>
        <w:rPr>
          <w:sz w:val="24"/>
        </w:rPr>
        <w:t xml:space="preserve">Оборудование, указанное в настоящем подпункте,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w:history="0" r:id="rId296" w:tooltip="Постановление Правительства РФ от 17.07.2015 N 719 (ред. от 26.02.2025) &quot;О подтверждении производства российской промышленной продукции&quot; {КонсультантПлюс}">
        <w:r>
          <w:rPr>
            <w:sz w:val="24"/>
            <w:color w:val="0000ff"/>
          </w:rPr>
          <w:t xml:space="preserve">постановлением</w:t>
        </w:r>
      </w:hyperlink>
      <w:r>
        <w:rPr>
          <w:sz w:val="24"/>
        </w:rPr>
        <w:t xml:space="preserve"> Правительства Российской Федерации от 17.07.2015 N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w:history="0" r:id="rId297"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статьей 17.1</w:t>
        </w:r>
      </w:hyperlink>
      <w:r>
        <w:rPr>
          <w:sz w:val="24"/>
        </w:rPr>
        <w:t xml:space="preserve"> Федерального закона от 31.12.2014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Перечень указанного оборудования утверждается Министерством.</w:t>
      </w:r>
    </w:p>
    <w:p>
      <w:pPr>
        <w:pStyle w:val="0"/>
        <w:spacing w:before="240" w:line-rule="auto"/>
        <w:ind w:firstLine="540"/>
        <w:jc w:val="both"/>
      </w:pPr>
      <w:r>
        <w:rPr>
          <w:sz w:val="24"/>
        </w:rPr>
        <w:t xml:space="preserve">При использовании средств гранта на цели, указанные в </w:t>
      </w:r>
      <w:hyperlink w:history="0" w:anchor="P6372" w:tooltip="-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
        <w:r>
          <w:rPr>
            <w:sz w:val="24"/>
            <w:color w:val="0000ff"/>
          </w:rPr>
          <w:t xml:space="preserve">абзаце седьмом</w:t>
        </w:r>
      </w:hyperlink>
      <w:r>
        <w:rPr>
          <w:sz w:val="24"/>
        </w:rPr>
        <w:t xml:space="preserve"> настоящего пункта, средства гранта предоставляются в размере, не превышающем 70 млн рублей, но не более 80 процентов указанных затрат.</w:t>
      </w:r>
    </w:p>
    <w:p>
      <w:pPr>
        <w:pStyle w:val="0"/>
        <w:spacing w:before="240" w:line-rule="auto"/>
        <w:ind w:firstLine="540"/>
        <w:jc w:val="both"/>
      </w:pPr>
      <w:r>
        <w:rPr>
          <w:sz w:val="24"/>
        </w:rPr>
        <w:t xml:space="preserve">Размер гранта на развитие материально-технической базы участников отбора, указанных в </w:t>
      </w:r>
      <w:hyperlink w:history="0" w:anchor="P6363" w:tooltip="а) сельскохозяйственные потребительские кооперативы (за исключением сельскохозяйственных кредитных потребительских кооперативов) - сельскохозяйственные потребительские перерабатывающие и (или) сбытовые кооперативы, созданные и осуществляющие деятельность в соответствии с Федеральным законом &quot;О сельскохозяйственной кооперации&quot;, или потребительские общества (кооперативы), созданные в соответствии с Федеральным законом &quot;О потребительской кооперации (потребительских обществах, их союзах) в Российской Федерац...">
        <w:r>
          <w:rPr>
            <w:sz w:val="24"/>
            <w:color w:val="0000ff"/>
          </w:rPr>
          <w:t xml:space="preserve">подпункте "а" пункта 1.4</w:t>
        </w:r>
      </w:hyperlink>
      <w:r>
        <w:rPr>
          <w:sz w:val="24"/>
        </w:rPr>
        <w:t xml:space="preserve"> настоящего порядка, не может быть менее 5 млн рублей. В случае если участником отбора на рассмотрение представлен проект грантополучателя стоимостью менее 5 млн рублей, такой проект не рассматривается.</w:t>
      </w:r>
    </w:p>
    <w:p>
      <w:pPr>
        <w:pStyle w:val="0"/>
        <w:spacing w:before="240" w:line-rule="auto"/>
        <w:ind w:firstLine="540"/>
        <w:jc w:val="both"/>
      </w:pPr>
      <w:r>
        <w:rPr>
          <w:sz w:val="24"/>
        </w:rPr>
        <w:t xml:space="preserve">Средства гранта на развитие материально-технической базы участников отбора, указанных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 предоставляются в сумме, не превышающей 10 млн рублей, но не более 80 процентов стоимости проекта участника отбора, и могут направляться на осуществление следующих расходов:</w:t>
      </w:r>
    </w:p>
    <w:p>
      <w:pPr>
        <w:pStyle w:val="0"/>
        <w:spacing w:before="240" w:line-rule="auto"/>
        <w:ind w:firstLine="540"/>
        <w:jc w:val="both"/>
      </w:pPr>
      <w:r>
        <w:rPr>
          <w:sz w:val="24"/>
        </w:rPr>
        <w:t xml:space="preserve">- 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pPr>
        <w:pStyle w:val="0"/>
        <w:spacing w:before="240" w:line-rule="auto"/>
        <w:ind w:firstLine="540"/>
        <w:jc w:val="both"/>
      </w:pPr>
      <w:r>
        <w:rPr>
          <w:sz w:val="24"/>
        </w:rPr>
        <w:t xml:space="preserve">- 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Министерством;</w:t>
      </w:r>
    </w:p>
    <w:p>
      <w:pPr>
        <w:pStyle w:val="0"/>
        <w:spacing w:before="240" w:line-rule="auto"/>
        <w:ind w:firstLine="540"/>
        <w:jc w:val="both"/>
      </w:pPr>
      <w:r>
        <w:rPr>
          <w:sz w:val="24"/>
        </w:rPr>
        <w:t xml:space="preserve">- 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Министерством;</w:t>
      </w:r>
    </w:p>
    <w:p>
      <w:pPr>
        <w:pStyle w:val="0"/>
        <w:spacing w:before="240" w:line-rule="auto"/>
        <w:ind w:firstLine="540"/>
        <w:jc w:val="both"/>
      </w:pPr>
      <w:r>
        <w:rPr>
          <w:sz w:val="24"/>
        </w:rPr>
        <w:t xml:space="preserve">- 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Министерством;</w:t>
      </w:r>
    </w:p>
    <w:p>
      <w:pPr>
        <w:pStyle w:val="0"/>
        <w:spacing w:before="240" w:line-rule="auto"/>
        <w:ind w:firstLine="540"/>
        <w:jc w:val="both"/>
      </w:pPr>
      <w:r>
        <w:rPr>
          <w:sz w:val="24"/>
        </w:rPr>
        <w:t xml:space="preserve">- 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pPr>
        <w:pStyle w:val="0"/>
        <w:spacing w:before="240" w:line-rule="auto"/>
        <w:ind w:firstLine="540"/>
        <w:jc w:val="both"/>
      </w:pPr>
      <w:r>
        <w:rPr>
          <w:sz w:val="24"/>
        </w:rPr>
        <w:t xml:space="preserve">В целях настоящего Порядка, приобретения, указанные в настоящем пункте, именуются далее приобретения.</w:t>
      </w:r>
    </w:p>
    <w:p>
      <w:pPr>
        <w:pStyle w:val="0"/>
        <w:spacing w:before="240" w:line-rule="auto"/>
        <w:ind w:firstLine="540"/>
        <w:jc w:val="both"/>
      </w:pPr>
      <w:r>
        <w:rPr>
          <w:sz w:val="24"/>
        </w:rPr>
        <w:t xml:space="preserve">Грант не предоставляется на финансовое обеспечение части затрат на закладку и (или) уход за виноградниками.</w:t>
      </w:r>
    </w:p>
    <w:p>
      <w:pPr>
        <w:pStyle w:val="0"/>
        <w:spacing w:before="240" w:line-rule="auto"/>
        <w:ind w:firstLine="540"/>
        <w:jc w:val="both"/>
      </w:pPr>
      <w:r>
        <w:rPr>
          <w:sz w:val="24"/>
        </w:rPr>
        <w:t xml:space="preserve">1.6. Гранты предоставляются по результатам отбора грантополучателей, проводимого посредством конкурса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 в соответствии с решением региональной комиссии по отбору проектов (далее - комиссия). </w:t>
      </w:r>
      <w:hyperlink w:history="0" w:anchor="P7355" w:tooltip="КРИТЕРИИ">
        <w:r>
          <w:rPr>
            <w:sz w:val="24"/>
            <w:color w:val="0000ff"/>
          </w:rPr>
          <w:t xml:space="preserve">Критерии</w:t>
        </w:r>
      </w:hyperlink>
      <w:r>
        <w:rPr>
          <w:sz w:val="24"/>
        </w:rPr>
        <w:t xml:space="preserve"> отбора на предоставление грантов установлены приложением N 8 к настоящему Порядку.</w:t>
      </w:r>
    </w:p>
    <w:p>
      <w:pPr>
        <w:pStyle w:val="0"/>
        <w:spacing w:before="240" w:line-rule="auto"/>
        <w:ind w:firstLine="540"/>
        <w:jc w:val="both"/>
      </w:pPr>
      <w:r>
        <w:rPr>
          <w:sz w:val="24"/>
        </w:rPr>
        <w:t xml:space="preserve">1.7.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Условия и порядок предоставления грантов</w:t>
      </w:r>
    </w:p>
    <w:p>
      <w:pPr>
        <w:pStyle w:val="0"/>
        <w:jc w:val="both"/>
      </w:pPr>
      <w:r>
        <w:rPr>
          <w:sz w:val="24"/>
        </w:rPr>
      </w:r>
    </w:p>
    <w:bookmarkStart w:id="6392" w:name="P6392"/>
    <w:bookmarkEnd w:id="6392"/>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298">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bookmarkStart w:id="6393" w:name="P6393"/>
    <w:bookmarkEnd w:id="6393"/>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299"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6360" w:tooltip="1.2. Грант предоставляе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реализации проекта грантополучателя и трудоустройства на постоянную работу новых работников.">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300"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 (с последующими изменениями);</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
    <w:bookmarkStart w:id="6401" w:name="P6401"/>
    <w:bookmarkEnd w:id="6401"/>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301"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6402" w:name="P6402"/>
    <w:bookmarkEnd w:id="6402"/>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а) у участника отбора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40" w:line-rule="auto"/>
        <w:ind w:firstLine="540"/>
        <w:jc w:val="both"/>
      </w:pPr>
      <w:r>
        <w:rPr>
          <w:sz w:val="24"/>
        </w:rPr>
        <w:t xml:space="preserve">б) участник отбора зарегистрирован и осуществляет деятельность на сельской территории Пензенской области или сельской агломерации Пензенской области не менее 12 месяцев (для участника отбора, указанного в </w:t>
      </w:r>
      <w:hyperlink w:history="0" w:anchor="P6363" w:tooltip="а) сельскохозяйственные потребительские кооперативы (за исключением сельскохозяйственных кредитных потребительских кооперативов) - сельскохозяйственные потребительские перерабатывающие и (или) сбытовые кооперативы, созданные и осуществляющие деятельность в соответствии с Федеральным законом &quot;О сельскохозяйственной кооперации&quot;, или потребительские общества (кооперативы), созданные в соответствии с Федеральным законом &quot;О потребительской кооперации (потребительских обществах, их союзах) в Российской Федерац...">
        <w:r>
          <w:rPr>
            <w:sz w:val="24"/>
            <w:color w:val="0000ff"/>
          </w:rPr>
          <w:t xml:space="preserve">подпункте "а" пункта 1.4</w:t>
        </w:r>
      </w:hyperlink>
      <w:r>
        <w:rPr>
          <w:sz w:val="24"/>
        </w:rPr>
        <w:t xml:space="preserve"> настоящего Порядка) и менее 12 месяцев (для участника отбора, указанного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 </w:t>
      </w:r>
      <w:hyperlink w:history="0" r:id="rId302" w:tooltip="Постановление Правительства Пензенской обл. от 29.10.2007 N 725-пП (ред. от 18.02.2025) &quot;Об утверждении Перечня населенных пунктов Пензенской области, отнесенных к сельским территориям&quot; {КонсультантПлюс}">
        <w:r>
          <w:rPr>
            <w:sz w:val="24"/>
            <w:color w:val="0000ff"/>
          </w:rPr>
          <w:t xml:space="preserve">Перечень</w:t>
        </w:r>
      </w:hyperlink>
      <w:r>
        <w:rPr>
          <w:sz w:val="24"/>
        </w:rPr>
        <w:t xml:space="preserve"> сельских территорий Пензенской области утвержден постановлением Правительства Пензенской области от 29.10.2007 N 725-пП "Об утверждении перечня населенных пунктов Пензенской области, отнесенных к сельским территориям" (с последующими изменениями), </w:t>
      </w:r>
      <w:hyperlink w:history="0" r:id="rId303" w:tooltip="Приказ Минсельхоза Пензенской обл. от 04.03.2020 N 54 (ред. от 11.04.2022) &quot;Об утверждении Перечня сельских агломераций на территории Пензенской области&quot; (вместе с &quot;Перечнем сельских агломераций на территории Пензенской области для целей применения Правил 3&quot;) {КонсультантПлюс}">
        <w:r>
          <w:rPr>
            <w:sz w:val="24"/>
            <w:color w:val="0000ff"/>
          </w:rPr>
          <w:t xml:space="preserve">Перечень</w:t>
        </w:r>
      </w:hyperlink>
      <w:r>
        <w:rPr>
          <w:sz w:val="24"/>
        </w:rPr>
        <w:t xml:space="preserve"> сельских агломераций Пензенской области утвержден приказом Министерства от 04.03.2020 N 54 "Об утверждении Перечня сельских агломераций на территории Пензенской области" (с последующими изменениями);</w:t>
      </w:r>
    </w:p>
    <w:p>
      <w:pPr>
        <w:pStyle w:val="0"/>
        <w:spacing w:before="240" w:line-rule="auto"/>
        <w:ind w:firstLine="540"/>
        <w:jc w:val="both"/>
      </w:pPr>
      <w:r>
        <w:rPr>
          <w:sz w:val="24"/>
        </w:rPr>
        <w:t xml:space="preserve">в) участник отбора обратился за получением гранта не ранее чем через 36 месяцев с даты получения предыдущего гранта при условии достижения плановых показателей деятельности ранее реализованного бизнес-плана в полном объеме, отсутствия внесения изменений в плановые показатели деятельности ранее реализованного проекта с участием средств гранта либо при этом допускается внесение изменений в плановые показатели деятельности ранее реализованного проекта с участием средств гранта вследствие наступления обстоятельств непреодолимой силы не более чем на 10 процентов;</w:t>
      </w:r>
    </w:p>
    <w:p>
      <w:pPr>
        <w:pStyle w:val="0"/>
        <w:spacing w:before="240" w:line-rule="auto"/>
        <w:ind w:firstLine="540"/>
        <w:jc w:val="both"/>
      </w:pPr>
      <w:r>
        <w:rPr>
          <w:sz w:val="24"/>
        </w:rPr>
        <w:t xml:space="preserve">г) финансовое обеспечение затрат участника отбора, предусмотренных с привлечением средств гранта, не возмещалось в рамках иных направлений государственной поддержки, предусмотренных Государственной программой;</w:t>
      </w:r>
    </w:p>
    <w:p>
      <w:pPr>
        <w:pStyle w:val="0"/>
        <w:spacing w:before="240" w:line-rule="auto"/>
        <w:ind w:firstLine="540"/>
        <w:jc w:val="both"/>
      </w:pPr>
      <w:r>
        <w:rPr>
          <w:sz w:val="24"/>
        </w:rPr>
        <w:t xml:space="preserve">д) отсутствие в году, предшествующем году получения гранта, случаев привлечения к ответственности за несоблюдение запрета выжигания сухой травянистой растительности, стерни, пожнивных остатков на землях сельскохозяйственного назначения, установленного </w:t>
      </w:r>
      <w:hyperlink w:history="0" r:id="rId304"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е) участник отбора имеет бизнес-план, составленный по форме, определяемой Министерством, в который включаются в том числе направления расходования гранта, условия использования гранта (прирост производства и реализации продукции, увеличение членской базы, трудоустройство на постоянную работу новых работников в году получения гранта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плановые показатели деятельности, обязательства по достижению которых предусмотрены соглашением о предоставлении гранта, заключаемым между грантополучателем и Министерством;</w:t>
      </w:r>
    </w:p>
    <w:p>
      <w:pPr>
        <w:pStyle w:val="0"/>
        <w:spacing w:before="240" w:line-rule="auto"/>
        <w:ind w:firstLine="540"/>
        <w:jc w:val="both"/>
      </w:pPr>
      <w:r>
        <w:rPr>
          <w:sz w:val="24"/>
        </w:rPr>
        <w:t xml:space="preserve">ж) участник отбора представляет план расходов, который является неотъемлемой частью бизнес-плана, с указанием наименований приобретений с привлечением средств гранта, их количества, цены, источников финансирования (средств гранта, собственных и заемных средств);</w:t>
      </w:r>
    </w:p>
    <w:p>
      <w:pPr>
        <w:pStyle w:val="0"/>
        <w:spacing w:before="240" w:line-rule="auto"/>
        <w:ind w:firstLine="540"/>
        <w:jc w:val="both"/>
      </w:pPr>
      <w:r>
        <w:rPr>
          <w:sz w:val="24"/>
        </w:rPr>
        <w:t xml:space="preserve">з) в случае если средства гранта или его часть планируется направить на строительство, реконструкцию или модернизацию производственных объектов:</w:t>
      </w:r>
    </w:p>
    <w:p>
      <w:pPr>
        <w:pStyle w:val="0"/>
        <w:spacing w:before="240" w:line-rule="auto"/>
        <w:ind w:firstLine="540"/>
        <w:jc w:val="both"/>
      </w:pPr>
      <w:r>
        <w:rPr>
          <w:sz w:val="24"/>
        </w:rPr>
        <w:t xml:space="preserve">- наличие на дату подачи заявки у участника отбора проектной документации, прошедшей государственную экспертизу, содержащей оценку достоверности определения сметной стоимости объекта;</w:t>
      </w:r>
    </w:p>
    <w:p>
      <w:pPr>
        <w:pStyle w:val="0"/>
        <w:spacing w:before="240" w:line-rule="auto"/>
        <w:ind w:firstLine="540"/>
        <w:jc w:val="both"/>
      </w:pPr>
      <w:r>
        <w:rPr>
          <w:sz w:val="24"/>
        </w:rPr>
        <w:t xml:space="preserve">и) участник отбора осуществляет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w:t>
      </w:r>
    </w:p>
    <w:p>
      <w:pPr>
        <w:pStyle w:val="0"/>
        <w:spacing w:before="240" w:line-rule="auto"/>
        <w:ind w:firstLine="540"/>
        <w:jc w:val="both"/>
      </w:pPr>
      <w:r>
        <w:rPr>
          <w:sz w:val="24"/>
        </w:rPr>
        <w:t xml:space="preserve">к) участник отбора является членом в ревизионном союзе сельскохозяйственных кооперативов согласно Федеральному </w:t>
      </w:r>
      <w:hyperlink w:history="0" r:id="rId305" w:tooltip="Федеральный закон от 08.12.1995 N 193-ФЗ (ред. от 22.06.2024) &quot;О сельскохозяйственной кооперации&quot; {КонсультантПлюс}">
        <w:r>
          <w:rPr>
            <w:sz w:val="24"/>
            <w:color w:val="0000ff"/>
          </w:rPr>
          <w:t xml:space="preserve">закону</w:t>
        </w:r>
      </w:hyperlink>
      <w:r>
        <w:rPr>
          <w:sz w:val="24"/>
        </w:rPr>
        <w:t xml:space="preserve"> от 08.12.1995 N 193-ФЗ "О сельскохозяйственной кооперации" (с последующими изменениями);</w:t>
      </w:r>
    </w:p>
    <w:p>
      <w:pPr>
        <w:pStyle w:val="0"/>
        <w:spacing w:before="240" w:line-rule="auto"/>
        <w:ind w:firstLine="540"/>
        <w:jc w:val="both"/>
      </w:pPr>
      <w:r>
        <w:rPr>
          <w:sz w:val="24"/>
        </w:rPr>
        <w:t xml:space="preserve">л) сумма запрашиваемого гранта не превышает максимальный размер гранта, утвержденный Министерством, но не менее 5 млн рублей;</w:t>
      </w:r>
    </w:p>
    <w:p>
      <w:pPr>
        <w:pStyle w:val="0"/>
        <w:spacing w:before="240" w:line-rule="auto"/>
        <w:ind w:firstLine="540"/>
        <w:jc w:val="both"/>
      </w:pPr>
      <w:r>
        <w:rPr>
          <w:sz w:val="24"/>
        </w:rPr>
        <w:t xml:space="preserve">м) участник отбора ранее являлся получателем средств на развитие материально-технической базы сельскохозяйственных потребительских кооперативов (в том числе начинающих) не более 1 раза;</w:t>
      </w:r>
    </w:p>
    <w:p>
      <w:pPr>
        <w:pStyle w:val="0"/>
        <w:spacing w:before="240" w:line-rule="auto"/>
        <w:ind w:firstLine="540"/>
        <w:jc w:val="both"/>
      </w:pPr>
      <w:r>
        <w:rPr>
          <w:sz w:val="24"/>
        </w:rPr>
        <w:t xml:space="preserve">н) участник отбора обязуется:</w:t>
      </w:r>
    </w:p>
    <w:p>
      <w:pPr>
        <w:pStyle w:val="0"/>
        <w:spacing w:before="240" w:line-rule="auto"/>
        <w:ind w:firstLine="540"/>
        <w:jc w:val="both"/>
      </w:pPr>
      <w:r>
        <w:rPr>
          <w:sz w:val="24"/>
        </w:rPr>
        <w:t xml:space="preserve">- оплачивать за счет собственных средств не менее 40 процентов стоимости каждого наименования плана расходов бизнес-плана, а в случае привлечения льготного инвестиционного кредитования на цели, указанные в </w:t>
      </w:r>
      <w:hyperlink w:history="0" w:anchor="P6372" w:tooltip="-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
        <w:r>
          <w:rPr>
            <w:sz w:val="24"/>
            <w:color w:val="0000ff"/>
          </w:rPr>
          <w:t xml:space="preserve">абзаце седьмом пункта 1.5</w:t>
        </w:r>
      </w:hyperlink>
      <w:r>
        <w:rPr>
          <w:sz w:val="24"/>
        </w:rPr>
        <w:t xml:space="preserve"> настоящего Порядка, оплачивать за счет собственных средств не менее 20 процентов стоимости каждого наименования плана расходов бизнес-плана (для участника отбора, указанного в </w:t>
      </w:r>
      <w:hyperlink w:history="0" w:anchor="P6363" w:tooltip="а) сельскохозяйственные потребительские кооперативы (за исключением сельскохозяйственных кредитных потребительских кооперативов) - сельскохозяйственные потребительские перерабатывающие и (или) сбытовые кооперативы, созданные и осуществляющие деятельность в соответствии с Федеральным законом &quot;О сельскохозяйственной кооперации&quot;, или потребительские общества (кооперативы), созданные в соответствии с Федеральным законом &quot;О потребительской кооперации (потребительских обществах, их союзах) в Российской Федерац...">
        <w:r>
          <w:rPr>
            <w:sz w:val="24"/>
            <w:color w:val="0000ff"/>
          </w:rPr>
          <w:t xml:space="preserve">подпункте "а" пункта 1.4</w:t>
        </w:r>
      </w:hyperlink>
      <w:r>
        <w:rPr>
          <w:sz w:val="24"/>
        </w:rPr>
        <w:t xml:space="preserve"> настоящего Порядка), не менее 20 процентов стоимости каждого наименования плана расходов бизнес-плана (для участника отбора, указанного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w:t>
      </w:r>
    </w:p>
    <w:p>
      <w:pPr>
        <w:pStyle w:val="0"/>
        <w:spacing w:before="240" w:line-rule="auto"/>
        <w:ind w:firstLine="540"/>
        <w:jc w:val="both"/>
      </w:pPr>
      <w:r>
        <w:rPr>
          <w:sz w:val="24"/>
        </w:rPr>
        <w:t xml:space="preserve">- достигнуть плановых показателей деятельности, предусмотренных бизнес-планом,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в течение не менее чем 5 лет с даты получения гранта, внесение изменений в которые осуществляется в порядке, установленном Министерством. В случае недостижения плановых показателей деятельности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w:t>
      </w:r>
    </w:p>
    <w:p>
      <w:pPr>
        <w:pStyle w:val="0"/>
        <w:spacing w:before="240" w:line-rule="auto"/>
        <w:ind w:firstLine="540"/>
        <w:jc w:val="both"/>
      </w:pPr>
      <w:r>
        <w:rPr>
          <w:sz w:val="24"/>
        </w:rPr>
        <w:t xml:space="preserve">- предоставить в случае принятия Министерством решения о необходимости внесения изменений в бизнес-план и соглашение, заключенное между грантополучателем и Министерством, в Министерство актуализированный бизнес-план в срок, не превышающий 45 календарных дней со дня получения соответствующего решения;</w:t>
      </w:r>
    </w:p>
    <w:p>
      <w:pPr>
        <w:pStyle w:val="0"/>
        <w:spacing w:before="240" w:line-rule="auto"/>
        <w:ind w:firstLine="540"/>
        <w:jc w:val="both"/>
      </w:pPr>
      <w:r>
        <w:rPr>
          <w:sz w:val="24"/>
        </w:rPr>
        <w:t xml:space="preserve">- использовать грант в срок не более 24 месяцев со дня его получения, а в случае продления срока использования гранта по решению Министерства ввиду наступления обстоятельств непреодолимой силы, препятствующих использованию гранта в установленный срок, - до окончания периода, на который осуществлено продление срока;</w:t>
      </w:r>
    </w:p>
    <w:p>
      <w:pPr>
        <w:pStyle w:val="0"/>
        <w:spacing w:before="240" w:line-rule="auto"/>
        <w:ind w:firstLine="540"/>
        <w:jc w:val="both"/>
      </w:pPr>
      <w:r>
        <w:rPr>
          <w:sz w:val="24"/>
        </w:rPr>
        <w:t xml:space="preserve">- использовать имущество, закупаемое за счет гранта, исключительно на развитие материально-технической базы грантополучателя;</w:t>
      </w:r>
    </w:p>
    <w:p>
      <w:pPr>
        <w:pStyle w:val="0"/>
        <w:spacing w:before="240" w:line-rule="auto"/>
        <w:ind w:firstLine="540"/>
        <w:jc w:val="both"/>
      </w:pPr>
      <w:r>
        <w:rPr>
          <w:sz w:val="24"/>
        </w:rPr>
        <w:t xml:space="preserve">- имущество, приобретенное грантополучателем с участием средств гранта, не продавать, не передавать в аренду, не обменивать и не вносить в виде пая, вклада и не отчуждать иным способом в соответствии с законодательством Российской Федерации в течение 5 лет со дня получения гранта;</w:t>
      </w:r>
    </w:p>
    <w:p>
      <w:pPr>
        <w:pStyle w:val="0"/>
        <w:spacing w:before="240" w:line-rule="auto"/>
        <w:ind w:firstLine="540"/>
        <w:jc w:val="both"/>
      </w:pPr>
      <w:r>
        <w:rPr>
          <w:sz w:val="24"/>
        </w:rPr>
        <w:t xml:space="preserve">- осуществлять свою деятельность и представлять отчетность о реализации бизнес-плана, а также о сохранении созданных для трудоустройства на постоянную работу новых работников рабочих мест в рамках реализации бизнес-плана в Министерство в течение не менее чем 5 лет со дня получения гранта;</w:t>
      </w:r>
    </w:p>
    <w:p>
      <w:pPr>
        <w:pStyle w:val="0"/>
        <w:spacing w:before="240" w:line-rule="auto"/>
        <w:ind w:firstLine="540"/>
        <w:jc w:val="both"/>
      </w:pPr>
      <w:r>
        <w:rPr>
          <w:sz w:val="24"/>
        </w:rPr>
        <w:t xml:space="preserve">-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w:t>
      </w:r>
    </w:p>
    <w:p>
      <w:pPr>
        <w:pStyle w:val="0"/>
        <w:spacing w:before="240" w:line-rule="auto"/>
        <w:ind w:firstLine="540"/>
        <w:jc w:val="both"/>
      </w:pPr>
      <w:r>
        <w:rPr>
          <w:sz w:val="24"/>
        </w:rPr>
        <w:t xml:space="preserve">- открыть лицевой счет для осуществления и отражения операций с денежными средствами участников казначейского сопровождения не позднее 4 рабочих дней со дня подписания соглашения Министерством;</w:t>
      </w:r>
    </w:p>
    <w:p>
      <w:pPr>
        <w:pStyle w:val="0"/>
        <w:spacing w:before="240" w:line-rule="auto"/>
        <w:ind w:firstLine="540"/>
        <w:jc w:val="both"/>
      </w:pPr>
      <w:r>
        <w:rPr>
          <w:sz w:val="24"/>
        </w:rPr>
        <w:t xml:space="preserve">- обеспечить ежегодный прирост объема реализации сельскохозяйственной продукции в течение не менее чем 5 лет с даты получения гранта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Пензенской области в соответствии с данными Федеральной службы государственной статистики за последние 3 года, предшествующие году получения гранта, но не ниже 5 процентов в отчетном году по отношению к предыдущему году;</w:t>
      </w:r>
    </w:p>
    <w:p>
      <w:pPr>
        <w:pStyle w:val="0"/>
        <w:spacing w:before="240" w:line-rule="auto"/>
        <w:ind w:firstLine="540"/>
        <w:jc w:val="both"/>
      </w:pPr>
      <w:r>
        <w:rPr>
          <w:sz w:val="24"/>
        </w:rPr>
        <w:t xml:space="preserve">- имущество, приобретенное в целях развития материально-технической базы за счет средств гранта, внести в неделимый фонд грантополучателя;</w:t>
      </w:r>
    </w:p>
    <w:p>
      <w:pPr>
        <w:pStyle w:val="0"/>
        <w:spacing w:before="240" w:line-rule="auto"/>
        <w:ind w:firstLine="540"/>
        <w:jc w:val="both"/>
      </w:pPr>
      <w:r>
        <w:rPr>
          <w:sz w:val="24"/>
        </w:rPr>
        <w:t xml:space="preserve">- не приобретать имущество у члена грантополучателя (включая ассоциированных членов) за счет средств гранта;</w:t>
      </w:r>
    </w:p>
    <w:p>
      <w:pPr>
        <w:pStyle w:val="0"/>
        <w:spacing w:before="240" w:line-rule="auto"/>
        <w:ind w:firstLine="540"/>
        <w:jc w:val="both"/>
      </w:pPr>
      <w:r>
        <w:rPr>
          <w:sz w:val="24"/>
        </w:rPr>
        <w:t xml:space="preserve">о)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spacing w:before="240" w:line-rule="auto"/>
        <w:ind w:firstLine="540"/>
        <w:jc w:val="both"/>
      </w:pPr>
      <w:r>
        <w:rPr>
          <w:sz w:val="24"/>
        </w:rPr>
        <w:t xml:space="preserve">п) участником отбора, указанным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 внесены в государственный реестр земель сельскохозяйственного назначения сведения,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(реализация бизнес - плана), в соответствии с </w:t>
      </w:r>
      <w:hyperlink w:history="0" r:id="rId306"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spacing w:before="240" w:line-rule="auto"/>
        <w:ind w:firstLine="540"/>
        <w:jc w:val="both"/>
      </w:pPr>
      <w:r>
        <w:rPr>
          <w:sz w:val="24"/>
        </w:rPr>
        <w:t xml:space="preserve">р)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участник отбора осуществляет деятельность, за услуги по подаче (отводу) воды по Пензенской области в размере более 50 тыс. рублей;</w:t>
      </w:r>
    </w:p>
    <w:p>
      <w:pPr>
        <w:pStyle w:val="0"/>
        <w:spacing w:before="240" w:line-rule="auto"/>
        <w:ind w:firstLine="540"/>
        <w:jc w:val="both"/>
      </w:pPr>
      <w:r>
        <w:rPr>
          <w:sz w:val="24"/>
        </w:rPr>
        <w:t xml:space="preserve">с) справки о наличии по состоянию на дату ее формирования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p>
      <w:pPr>
        <w:pStyle w:val="0"/>
        <w:spacing w:before="240" w:line-rule="auto"/>
        <w:ind w:firstLine="540"/>
        <w:jc w:val="both"/>
      </w:pPr>
      <w:r>
        <w:rPr>
          <w:sz w:val="24"/>
        </w:rPr>
        <w:t xml:space="preserve">т) участником отбора планируется приобретение имущества за счет средств гранта, соответствующее перечням, утвержденным Министерством в соответствии с </w:t>
      </w:r>
      <w:hyperlink w:history="0" w:anchor="P6366" w:tooltip="1.5. Гранты предоставляются на финансовое обеспечение затрат грантополучателей, не возмещаемых в рамках иных направлений государственной поддержки.">
        <w:r>
          <w:rPr>
            <w:sz w:val="24"/>
            <w:color w:val="0000ff"/>
          </w:rPr>
          <w:t xml:space="preserve">пунктом 1.5</w:t>
        </w:r>
      </w:hyperlink>
      <w:r>
        <w:rPr>
          <w:sz w:val="24"/>
        </w:rPr>
        <w:t xml:space="preserve">. настоящего Порядка;</w:t>
      </w:r>
    </w:p>
    <w:p>
      <w:pPr>
        <w:pStyle w:val="0"/>
        <w:spacing w:before="240" w:line-rule="auto"/>
        <w:ind w:firstLine="540"/>
        <w:jc w:val="both"/>
      </w:pPr>
      <w:r>
        <w:rPr>
          <w:sz w:val="24"/>
        </w:rPr>
        <w:t xml:space="preserve">у) у участника отбора, указанного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 должно быть право пользования земельными участками, на которых осуществляется или планируется осуществлять сельскохозяйственное производство (реализация бизнес - плана), оформленное в соответствии с требованиями законодательства Российской Федерации.</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6362" w:tooltip="1.4. Право на получение грантов имеют:">
        <w:r>
          <w:rPr>
            <w:sz w:val="24"/>
            <w:color w:val="0000ff"/>
          </w:rPr>
          <w:t xml:space="preserve">пунктом 1.4</w:t>
        </w:r>
      </w:hyperlink>
      <w:r>
        <w:rPr>
          <w:sz w:val="24"/>
        </w:rPr>
        <w:t xml:space="preserve">, </w:t>
      </w:r>
      <w:hyperlink w:history="0" w:anchor="P6393"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6401"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6402"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6601"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639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6393"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6401"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6438" w:name="P6438"/>
    <w:bookmarkEnd w:id="6438"/>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 (далее - документы):</w:t>
      </w:r>
    </w:p>
    <w:p>
      <w:pPr>
        <w:pStyle w:val="0"/>
        <w:spacing w:before="240" w:line-rule="auto"/>
        <w:ind w:firstLine="540"/>
        <w:jc w:val="both"/>
      </w:pPr>
      <w:r>
        <w:rPr>
          <w:sz w:val="24"/>
        </w:rPr>
        <w:t xml:space="preserve">- </w:t>
      </w:r>
      <w:hyperlink w:history="0" w:anchor="P6695" w:tooltip="ЗАЯВЛЕНИЕ">
        <w:r>
          <w:rPr>
            <w:sz w:val="24"/>
            <w:color w:val="0000ff"/>
          </w:rPr>
          <w:t xml:space="preserve">заявления</w:t>
        </w:r>
      </w:hyperlink>
      <w:r>
        <w:rPr>
          <w:sz w:val="24"/>
        </w:rPr>
        <w:t xml:space="preserve"> о предоставлении гранта участника отбора грантов на развитие материально-технической базы сельскохозяйственных потребительских кооперативов (для участника отбора, указанного в </w:t>
      </w:r>
      <w:hyperlink w:history="0" w:anchor="P6363" w:tooltip="а) сельскохозяйственные потребительские кооперативы (за исключением сельскохозяйственных кредитных потребительских кооперативов) - сельскохозяйственные потребительские перерабатывающие и (или) сбытовые кооперативы, созданные и осуществляющие деятельность в соответствии с Федеральным законом &quot;О сельскохозяйственной кооперации&quot;, или потребительские общества (кооперативы), созданные в соответствии с Федеральным законом &quot;О потребительской кооперации (потребительских обществах, их союзах) в Российской Федерац...">
        <w:r>
          <w:rPr>
            <w:sz w:val="24"/>
            <w:color w:val="0000ff"/>
          </w:rPr>
          <w:t xml:space="preserve">подпункте "а" пункта 1.4</w:t>
        </w:r>
      </w:hyperlink>
      <w:r>
        <w:rPr>
          <w:sz w:val="24"/>
        </w:rPr>
        <w:t xml:space="preserve"> настоящего Порядка) по форме согласно приложению N 1 или </w:t>
      </w:r>
      <w:hyperlink w:history="0" w:anchor="P6845" w:tooltip="ЗАЯВЛЕНИЕ">
        <w:r>
          <w:rPr>
            <w:sz w:val="24"/>
            <w:color w:val="0000ff"/>
          </w:rPr>
          <w:t xml:space="preserve">заявления</w:t>
        </w:r>
      </w:hyperlink>
      <w:r>
        <w:rPr>
          <w:sz w:val="24"/>
        </w:rPr>
        <w:t xml:space="preserve"> о предоставлении гранта участника отбора грантов на развитие материально-технической базы начинающих сельскохозяйственных потребительских кооперативов (для участника отбора, указанного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 по форме согласно приложению N 2 к настоящему Порядку;</w:t>
      </w:r>
    </w:p>
    <w:p>
      <w:pPr>
        <w:pStyle w:val="0"/>
        <w:spacing w:before="240" w:line-rule="auto"/>
        <w:ind w:firstLine="540"/>
        <w:jc w:val="both"/>
      </w:pPr>
      <w:r>
        <w:rPr>
          <w:sz w:val="24"/>
        </w:rPr>
        <w:t xml:space="preserve">- </w:t>
      </w:r>
      <w:hyperlink w:history="0" w:anchor="P6938" w:tooltip="АНКЕТА">
        <w:r>
          <w:rPr>
            <w:sz w:val="24"/>
            <w:color w:val="0000ff"/>
          </w:rPr>
          <w:t xml:space="preserve">анкеты</w:t>
        </w:r>
      </w:hyperlink>
      <w:r>
        <w:rPr>
          <w:sz w:val="24"/>
        </w:rPr>
        <w:t xml:space="preserve"> по форме согласно приложению N 3 к настоящему Порядку;</w:t>
      </w:r>
    </w:p>
    <w:p>
      <w:pPr>
        <w:pStyle w:val="0"/>
        <w:spacing w:before="240" w:line-rule="auto"/>
        <w:ind w:firstLine="540"/>
        <w:jc w:val="both"/>
      </w:pPr>
      <w:r>
        <w:rPr>
          <w:sz w:val="24"/>
        </w:rPr>
        <w:t xml:space="preserve">- проекта грантополучателя (бизнес-план), в который включаются направления расходов и условия использования гранта,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грантополучателем и Министерством, (форма проекта (бизнес-плана) определяется Министерством);</w:t>
      </w:r>
    </w:p>
    <w:p>
      <w:pPr>
        <w:pStyle w:val="0"/>
        <w:spacing w:before="240" w:line-rule="auto"/>
        <w:ind w:firstLine="540"/>
        <w:jc w:val="both"/>
      </w:pPr>
      <w:r>
        <w:rPr>
          <w:sz w:val="24"/>
        </w:rPr>
        <w:t xml:space="preserve">- </w:t>
      </w:r>
      <w:hyperlink w:history="0" w:anchor="P7041" w:tooltip="РЕЗЮМЕ">
        <w:r>
          <w:rPr>
            <w:sz w:val="24"/>
            <w:color w:val="0000ff"/>
          </w:rPr>
          <w:t xml:space="preserve">резюме</w:t>
        </w:r>
      </w:hyperlink>
      <w:r>
        <w:rPr>
          <w:sz w:val="24"/>
        </w:rPr>
        <w:t xml:space="preserve"> бизнес-плана по форме согласно приложению N 4 к настоящему Порядку;</w:t>
      </w:r>
    </w:p>
    <w:p>
      <w:pPr>
        <w:pStyle w:val="0"/>
        <w:spacing w:before="240" w:line-rule="auto"/>
        <w:ind w:firstLine="540"/>
        <w:jc w:val="both"/>
      </w:pPr>
      <w:r>
        <w:rPr>
          <w:sz w:val="24"/>
        </w:rPr>
        <w:t xml:space="preserve">- </w:t>
      </w:r>
      <w:hyperlink w:history="0" w:anchor="P7114" w:tooltip="ПЛАН">
        <w:r>
          <w:rPr>
            <w:sz w:val="24"/>
            <w:color w:val="0000ff"/>
          </w:rPr>
          <w:t xml:space="preserve">плана</w:t>
        </w:r>
      </w:hyperlink>
      <w:r>
        <w:rPr>
          <w:sz w:val="24"/>
        </w:rPr>
        <w:t xml:space="preserve"> расходов с указанием наименований приобретений, их количества, цены, источников финансирования (средств гранта и собственных средств) по форме согласно приложению N 5 к настоящему Порядку;</w:t>
      </w:r>
    </w:p>
    <w:p>
      <w:pPr>
        <w:pStyle w:val="0"/>
        <w:spacing w:before="240" w:line-rule="auto"/>
        <w:ind w:firstLine="540"/>
        <w:jc w:val="both"/>
      </w:pPr>
      <w:r>
        <w:rPr>
          <w:sz w:val="24"/>
        </w:rPr>
        <w:t xml:space="preserve">- </w:t>
      </w:r>
      <w:hyperlink w:history="0" w:anchor="P7309" w:tooltip="СПРАВКА">
        <w:r>
          <w:rPr>
            <w:sz w:val="24"/>
            <w:color w:val="0000ff"/>
          </w:rPr>
          <w:t xml:space="preserve">справки</w:t>
        </w:r>
      </w:hyperlink>
      <w:r>
        <w:rPr>
          <w:sz w:val="24"/>
        </w:rPr>
        <w:t xml:space="preserve"> из ревизионного союза сельскохозяйственных кооперативов, подтверждающую членство в ревизионном союзе согласно Федеральному </w:t>
      </w:r>
      <w:hyperlink w:history="0" r:id="rId307" w:tooltip="Федеральный закон от 08.12.1995 N 193-ФЗ (ред. от 22.06.2024) &quot;О сельскохозяйственной кооперации&quot; {КонсультантПлюс}">
        <w:r>
          <w:rPr>
            <w:sz w:val="24"/>
            <w:color w:val="0000ff"/>
          </w:rPr>
          <w:t xml:space="preserve">закону</w:t>
        </w:r>
      </w:hyperlink>
      <w:r>
        <w:rPr>
          <w:sz w:val="24"/>
        </w:rPr>
        <w:t xml:space="preserve"> от 08.12.1995 N 193-ФЗ "О сельскохозяйственной кооперации", по форме согласно приложению N 7 к настоящему Порядку;</w:t>
      </w:r>
    </w:p>
    <w:p>
      <w:pPr>
        <w:pStyle w:val="0"/>
        <w:spacing w:before="240" w:line-rule="auto"/>
        <w:ind w:firstLine="540"/>
        <w:jc w:val="both"/>
      </w:pPr>
      <w:r>
        <w:rPr>
          <w:sz w:val="24"/>
        </w:rPr>
        <w:t xml:space="preserve">- действующего заключения ревизионной проверки;</w:t>
      </w:r>
    </w:p>
    <w:p>
      <w:pPr>
        <w:pStyle w:val="0"/>
        <w:spacing w:before="240" w:line-rule="auto"/>
        <w:ind w:firstLine="540"/>
        <w:jc w:val="both"/>
      </w:pPr>
      <w:r>
        <w:rPr>
          <w:sz w:val="24"/>
        </w:rPr>
        <w:t xml:space="preserve">- реестра членов сельскохозяйственных кооператива с указанием даты их вступления в кооператив;</w:t>
      </w:r>
    </w:p>
    <w:p>
      <w:pPr>
        <w:pStyle w:val="0"/>
        <w:spacing w:before="240" w:line-rule="auto"/>
        <w:ind w:firstLine="540"/>
        <w:jc w:val="both"/>
      </w:pPr>
      <w:r>
        <w:rPr>
          <w:sz w:val="24"/>
        </w:rPr>
        <w:t xml:space="preserve">- проектной документации на строительство, реконструкцию или модернизацию производственных объектов, если средства гранта или его часть планируется направить на строительство, реконструкцию или модернизацию производственных объектов кооператива;</w:t>
      </w:r>
    </w:p>
    <w:p>
      <w:pPr>
        <w:pStyle w:val="0"/>
        <w:spacing w:before="240" w:line-rule="auto"/>
        <w:ind w:firstLine="540"/>
        <w:jc w:val="both"/>
      </w:pPr>
      <w:r>
        <w:rPr>
          <w:sz w:val="24"/>
        </w:rPr>
        <w:t xml:space="preserve">- документы, подтверждающие право пользования земельными участками, на которых планируется строительство производственных объектов, если средства гранта или ее часть планируется направить на строительство производственных объектов кооператива, а также на земельные участки (для участника отбора, указанного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 на которых осуществляется или планируется осуществлять сельскохозяйственное производство (реализация бизнес-плана), в случае если права на него не зарегистрированы в Едином государственном реестре недвижимости;</w:t>
      </w:r>
    </w:p>
    <w:bookmarkStart w:id="6451" w:name="P6451"/>
    <w:bookmarkEnd w:id="6451"/>
    <w:p>
      <w:pPr>
        <w:pStyle w:val="0"/>
        <w:spacing w:before="240" w:line-rule="auto"/>
        <w:ind w:firstLine="540"/>
        <w:jc w:val="both"/>
      </w:pPr>
      <w:r>
        <w:rPr>
          <w:sz w:val="24"/>
        </w:rPr>
        <w:t xml:space="preserve">-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 документов, подтверждающих соответствие, приобретаемого оборудования и техники, кодам Общероссийского </w:t>
      </w:r>
      <w:hyperlink w:history="0" r:id="rId30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классификатора</w:t>
        </w:r>
      </w:hyperlink>
      <w:r>
        <w:rPr>
          <w:sz w:val="24"/>
        </w:rPr>
        <w:t xml:space="preserve"> продукции по видам экономической деятельности ОК 034-2014 (КПЕС 2008).</w:t>
      </w:r>
    </w:p>
    <w:p>
      <w:pPr>
        <w:pStyle w:val="0"/>
        <w:spacing w:before="240" w:line-rule="auto"/>
        <w:ind w:firstLine="540"/>
        <w:jc w:val="both"/>
      </w:pPr>
      <w:r>
        <w:rPr>
          <w:sz w:val="24"/>
        </w:rPr>
        <w:t xml:space="preserve">Документ, указанный в </w:t>
      </w:r>
      <w:hyperlink w:history="0" w:anchor="P6451" w:tooltip="-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
        <w:r>
          <w:rPr>
            <w:sz w:val="24"/>
            <w:color w:val="0000ff"/>
          </w:rPr>
          <w:t xml:space="preserve">абзаце двенадцатом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6393"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2.4.3. подтверждения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bookmarkStart w:id="6455" w:name="P6455"/>
    <w:bookmarkEnd w:id="6455"/>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в) справки о наличии по состоянию на дату ее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p>
      <w:pPr>
        <w:pStyle w:val="0"/>
        <w:spacing w:before="240" w:line-rule="auto"/>
        <w:ind w:firstLine="540"/>
        <w:jc w:val="both"/>
      </w:pPr>
      <w:r>
        <w:rPr>
          <w:sz w:val="24"/>
        </w:rPr>
        <w:t xml:space="preserve">г) положительного заключения государственной экспертизы на проектную документацию, содержащего оценку достоверности определения сметной стоимости, если средства гранта или его часть планируется направить на строительство, реконструкцию или модернизацию производственных объектов участника отбора;</w:t>
      </w:r>
    </w:p>
    <w:p>
      <w:pPr>
        <w:pStyle w:val="0"/>
        <w:spacing w:before="240" w:line-rule="auto"/>
        <w:ind w:firstLine="540"/>
        <w:jc w:val="both"/>
      </w:pPr>
      <w:r>
        <w:rPr>
          <w:sz w:val="24"/>
        </w:rPr>
        <w:t xml:space="preserve">д) выписки из Единого государственного реестра недвижимости на земельный участок либо копию договора аренды земельного участка (если средства гранта или его часть планируется направить на строительство, реконструкцию или модернизацию производственных объектов участника отбора), а также на земельные участки (для участника отбора, указанного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 на которых осуществляется или планируется осуществлять сельскохозяйственное производство (реализация бизнес-плана), в случае если права на них зарегистрированы в Едином государственном реестре недвижимости;</w:t>
      </w:r>
    </w:p>
    <w:p>
      <w:pPr>
        <w:pStyle w:val="0"/>
        <w:spacing w:before="240" w:line-rule="auto"/>
        <w:ind w:firstLine="540"/>
        <w:jc w:val="both"/>
      </w:pPr>
      <w:r>
        <w:rPr>
          <w:sz w:val="24"/>
        </w:rPr>
        <w:t xml:space="preserve">е)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309"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310"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 (с последующими изменениями);</w:t>
      </w:r>
    </w:p>
    <w:p>
      <w:pPr>
        <w:pStyle w:val="0"/>
        <w:spacing w:before="240" w:line-rule="auto"/>
        <w:ind w:firstLine="540"/>
        <w:jc w:val="both"/>
      </w:pPr>
      <w:r>
        <w:rPr>
          <w:sz w:val="24"/>
        </w:rPr>
        <w:t xml:space="preserve">ж) учредительных документов (устава участника отбора);</w:t>
      </w:r>
    </w:p>
    <w:p>
      <w:pPr>
        <w:pStyle w:val="0"/>
        <w:spacing w:before="240" w:line-rule="auto"/>
        <w:ind w:firstLine="540"/>
        <w:jc w:val="both"/>
      </w:pPr>
      <w:r>
        <w:rPr>
          <w:sz w:val="24"/>
        </w:rPr>
        <w:t xml:space="preserve">з) справки главного Управления МЧС России по Пензенской области об отсутствии в году, предшествующем году получения гранта, случаев привлечения к ответственности получателей средств за несоблюдение запрета выжигания сухой травянистой растительности, стерни, пожнивных остатков на землях сельскохозяйственного назначения, установленного </w:t>
      </w:r>
      <w:hyperlink w:history="0" r:id="rId311"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и) выписки из Единого государственного реестра недвижимости на недвижимое имущество (если средства гранта или его часть планируется направить на реконструкцию или модернизацию производственных объектов участника отбора);</w:t>
      </w:r>
    </w:p>
    <w:p>
      <w:pPr>
        <w:pStyle w:val="0"/>
        <w:spacing w:before="240" w:line-rule="auto"/>
        <w:ind w:firstLine="540"/>
        <w:jc w:val="both"/>
      </w:pPr>
      <w:r>
        <w:rPr>
          <w:sz w:val="24"/>
        </w:rPr>
        <w:t xml:space="preserve">к)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 отбора осуществляется деятельность, об отсутствии у участника отбора просроченной задолженности перед указанным учреждением за услуги по подаче (отводу) воды по Пензенской области в размере более 50 тыс. рублей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л) сведений о внесенных в государственный реестр земель сельскохозяйственного назначения записей о земельных участках (формируется в разделе "записи Реестра СЗН"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на которых осуществляется или планируется осуществлять сельскохозяйственное производство (реализация бизнес-плана), в соответствии с </w:t>
      </w:r>
      <w:hyperlink w:history="0" r:id="rId312"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 (для участника отбора, указанного в </w:t>
      </w:r>
      <w:hyperlink w:history="0" w:anchor="P6364" w:tooltip="б) сельскохозяйственный потребительский кооператив, действующий менее 12 месяцев со дня его регистрации, зарегистрированный и осуществляющий деятельность на сельской территории Пензенской области или на территории сельской агломерации Пензенской област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
        <w:r>
          <w:rPr>
            <w:sz w:val="24"/>
            <w:color w:val="0000ff"/>
          </w:rPr>
          <w:t xml:space="preserve">подпункте "б" пункта 1.4</w:t>
        </w:r>
      </w:hyperlink>
      <w:r>
        <w:rPr>
          <w:sz w:val="24"/>
        </w:rPr>
        <w:t xml:space="preserve"> настоящего Порядка).</w:t>
      </w:r>
    </w:p>
    <w:bookmarkStart w:id="6467" w:name="P6467"/>
    <w:bookmarkEnd w:id="6467"/>
    <w:p>
      <w:pPr>
        <w:pStyle w:val="0"/>
        <w:spacing w:before="240" w:line-rule="auto"/>
        <w:ind w:firstLine="540"/>
        <w:jc w:val="both"/>
      </w:pPr>
      <w:r>
        <w:rPr>
          <w:sz w:val="24"/>
        </w:rPr>
        <w:t xml:space="preserve">2.6. Заявка и документы, указанные в </w:t>
      </w:r>
      <w:hyperlink w:history="0" w:anchor="P64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6455"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6472" w:name="P6472"/>
    <w:bookmarkEnd w:id="6472"/>
    <w:p>
      <w:pPr>
        <w:pStyle w:val="0"/>
        <w:spacing w:before="240" w:line-rule="auto"/>
        <w:ind w:firstLine="540"/>
        <w:jc w:val="both"/>
      </w:pPr>
      <w:r>
        <w:rPr>
          <w:sz w:val="24"/>
        </w:rPr>
        <w:t xml:space="preserve">2.7. Основаниями для отказа участнику отбора в предоставлении гранта являются:</w:t>
      </w:r>
    </w:p>
    <w:p>
      <w:pPr>
        <w:pStyle w:val="0"/>
        <w:spacing w:before="240" w:line-rule="auto"/>
        <w:ind w:firstLine="540"/>
        <w:jc w:val="both"/>
      </w:pPr>
      <w:r>
        <w:rPr>
          <w:sz w:val="24"/>
        </w:rPr>
        <w:t xml:space="preserve">а) несоответствие представленных участником отбора (победителем отбора) документов требованиям, определенным </w:t>
      </w:r>
      <w:hyperlink w:history="0" w:anchor="P64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646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участником отбора (победителем отбора) информации;</w:t>
      </w:r>
    </w:p>
    <w:p>
      <w:pPr>
        <w:pStyle w:val="0"/>
        <w:spacing w:before="240" w:line-rule="auto"/>
        <w:ind w:firstLine="540"/>
        <w:jc w:val="both"/>
      </w:pPr>
      <w:r>
        <w:rPr>
          <w:sz w:val="24"/>
        </w:rPr>
        <w:t xml:space="preserve">в) несоответствие участника отбора (победителя отбора) требованиям, установленным </w:t>
      </w:r>
      <w:hyperlink w:history="0" w:anchor="P6362" w:tooltip="1.4. Право на получение грантов имеют:">
        <w:r>
          <w:rPr>
            <w:sz w:val="24"/>
            <w:color w:val="0000ff"/>
          </w:rPr>
          <w:t xml:space="preserve">пунктами 1.4</w:t>
        </w:r>
      </w:hyperlink>
      <w:r>
        <w:rPr>
          <w:sz w:val="24"/>
        </w:rPr>
        <w:t xml:space="preserve">, </w:t>
      </w:r>
      <w:hyperlink w:history="0" w:anchor="P639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6402"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г)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6360" w:tooltip="1.2. Грант предоставляе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реализации проекта грантополучателя и трудоустройства на постоянную работу новых работников.">
        <w:r>
          <w:rPr>
            <w:sz w:val="24"/>
            <w:color w:val="0000ff"/>
          </w:rPr>
          <w:t xml:space="preserve">пункте 1.2</w:t>
        </w:r>
      </w:hyperlink>
      <w:r>
        <w:rPr>
          <w:sz w:val="24"/>
        </w:rPr>
        <w:t xml:space="preserve"> настоящего Порядка.</w:t>
      </w:r>
    </w:p>
    <w:bookmarkStart w:id="6477" w:name="P6477"/>
    <w:bookmarkEnd w:id="6477"/>
    <w:p>
      <w:pPr>
        <w:pStyle w:val="0"/>
        <w:spacing w:before="240" w:line-rule="auto"/>
        <w:ind w:firstLine="540"/>
        <w:jc w:val="both"/>
      </w:pPr>
      <w:r>
        <w:rPr>
          <w:sz w:val="24"/>
        </w:rPr>
        <w:t xml:space="preserve">2.8. Размер гранта и (или) порядок расчета размера гранта.</w:t>
      </w:r>
    </w:p>
    <w:p>
      <w:pPr>
        <w:pStyle w:val="0"/>
        <w:spacing w:before="240" w:line-rule="auto"/>
        <w:ind w:firstLine="540"/>
        <w:jc w:val="both"/>
      </w:pPr>
      <w:r>
        <w:rPr>
          <w:sz w:val="24"/>
        </w:rPr>
        <w:t xml:space="preserve">Размер гранта, предоставляемого победителю отбора, определяется согласно плану расходов проекта грантополучателя, предоставленного участником отбора с учетом размера собственных средств победителя отбора.</w:t>
      </w:r>
    </w:p>
    <w:p>
      <w:pPr>
        <w:pStyle w:val="0"/>
        <w:spacing w:before="240" w:line-rule="auto"/>
        <w:ind w:firstLine="540"/>
        <w:jc w:val="both"/>
      </w:pPr>
      <w:r>
        <w:rPr>
          <w:sz w:val="24"/>
        </w:rPr>
        <w:t xml:space="preserve">Размер гранта не может превышать размер бюджетных обязательств,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Для участника отбора,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участника отбора, являющегося плательщиком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Срок освоения средств гранта составляет не более 24 месяцев со дня получения указанных средств.</w:t>
      </w:r>
    </w:p>
    <w:bookmarkStart w:id="6482" w:name="P6482"/>
    <w:bookmarkEnd w:id="6482"/>
    <w:p>
      <w:pPr>
        <w:pStyle w:val="0"/>
        <w:spacing w:before="240" w:line-rule="auto"/>
        <w:ind w:firstLine="540"/>
        <w:jc w:val="both"/>
      </w:pPr>
      <w:r>
        <w:rPr>
          <w:sz w:val="24"/>
        </w:rPr>
        <w:t xml:space="preserve">2.9. Условия и порядок заключения между Министерством и победителем отбора соглашения о предоставлении гранта (далее - соглашение).</w:t>
      </w:r>
    </w:p>
    <w:bookmarkStart w:id="6483" w:name="P6483"/>
    <w:bookmarkEnd w:id="6483"/>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победителем отбора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2.9.1.1. При возникновении необходимости изменения плана расходов грантополучателем направляется соответствующее ходатайство на бумажном носителе в адрес Министерства.</w:t>
      </w:r>
    </w:p>
    <w:p>
      <w:pPr>
        <w:pStyle w:val="0"/>
        <w:spacing w:before="240" w:line-rule="auto"/>
        <w:ind w:firstLine="540"/>
        <w:jc w:val="both"/>
      </w:pPr>
      <w:r>
        <w:rPr>
          <w:sz w:val="24"/>
        </w:rPr>
        <w:t xml:space="preserve">Ходатайство об изменении плана расходов должно содержать обоснование вносимых изменений с приложением плана расходов, содержащего корректировки в соответствии с планируемыми изменениями.</w:t>
      </w:r>
    </w:p>
    <w:p>
      <w:pPr>
        <w:pStyle w:val="0"/>
        <w:spacing w:before="240" w:line-rule="auto"/>
        <w:ind w:firstLine="540"/>
        <w:jc w:val="both"/>
      </w:pPr>
      <w:r>
        <w:rPr>
          <w:sz w:val="24"/>
        </w:rPr>
        <w:t xml:space="preserve">Изменение плана расходов не должно менять направления деятельности грантополучателя или ухудшать характеристики приобретений, указанные в проекте (бизнес-плане).</w:t>
      </w:r>
    </w:p>
    <w:p>
      <w:pPr>
        <w:pStyle w:val="0"/>
        <w:spacing w:before="240" w:line-rule="auto"/>
        <w:ind w:firstLine="540"/>
        <w:jc w:val="both"/>
      </w:pPr>
      <w:r>
        <w:rPr>
          <w:sz w:val="24"/>
        </w:rPr>
        <w:t xml:space="preserve">Ходатайство грантополучателя рассматривается Министерством в течение 30 рабочих дней с даты его поступления.</w:t>
      </w:r>
    </w:p>
    <w:p>
      <w:pPr>
        <w:pStyle w:val="0"/>
        <w:spacing w:before="240" w:line-rule="auto"/>
        <w:ind w:firstLine="540"/>
        <w:jc w:val="both"/>
      </w:pPr>
      <w:r>
        <w:rPr>
          <w:sz w:val="24"/>
        </w:rPr>
        <w:t xml:space="preserve">Решение Министерства о согласовании либо несогласовании изменения плана расходов оформляется приказом Министерства.</w:t>
      </w:r>
    </w:p>
    <w:p>
      <w:pPr>
        <w:pStyle w:val="0"/>
        <w:spacing w:before="240" w:line-rule="auto"/>
        <w:ind w:firstLine="540"/>
        <w:jc w:val="both"/>
      </w:pPr>
      <w:r>
        <w:rPr>
          <w:sz w:val="24"/>
        </w:rPr>
        <w:t xml:space="preserve">На основании вышеуказанного приказа между Министерством и грантополучателем заключается дополнительное соглашение к соглашению, при этом обязательным условием заключения такого дополнительного соглашения является предоставление грантополучателем документов, указанных в </w:t>
      </w:r>
      <w:hyperlink w:history="0" w:anchor="P6666" w:tooltip="4.10.2. Победитель отбора, не позднее 10-го рабочего дня, следующего за днем определения победителей отбора, предоставляет в Отдел следующие документы:">
        <w:r>
          <w:rPr>
            <w:sz w:val="24"/>
            <w:color w:val="0000ff"/>
          </w:rPr>
          <w:t xml:space="preserve">пункте 4.10.2</w:t>
        </w:r>
      </w:hyperlink>
      <w:r>
        <w:rPr>
          <w:sz w:val="24"/>
        </w:rPr>
        <w:t xml:space="preserve"> настоящего Порядка, с учетом изменений, согласованных с Министерством.</w:t>
      </w:r>
    </w:p>
    <w:p>
      <w:pPr>
        <w:pStyle w:val="0"/>
        <w:spacing w:before="240" w:line-rule="auto"/>
        <w:ind w:firstLine="540"/>
        <w:jc w:val="both"/>
      </w:pPr>
      <w:r>
        <w:rPr>
          <w:sz w:val="24"/>
        </w:rPr>
        <w:t xml:space="preserve">2.9.2. Обязательными условиями предоставления гранта, включаемыми в соглашение, являются: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6361" w:tooltip="1.3. Главным распорядителем бюджетных средств, выделяемых на предоставление грантов, является Министерство сельского хозяйства Пензенской области (далее - Министерство). Грант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о По...">
        <w:r>
          <w:rPr>
            <w:sz w:val="24"/>
            <w:color w:val="0000ff"/>
          </w:rPr>
          <w:t xml:space="preserve">пункте 1.3</w:t>
        </w:r>
      </w:hyperlink>
      <w:r>
        <w:rPr>
          <w:sz w:val="24"/>
        </w:rPr>
        <w:t xml:space="preserve"> настоящего Порядка, приводящего к невозможности предоставления гранта в размере, определенном в соглашении;</w:t>
      </w:r>
    </w:p>
    <w:p>
      <w:pPr>
        <w:pStyle w:val="0"/>
        <w:spacing w:before="240" w:line-rule="auto"/>
        <w:ind w:firstLine="540"/>
        <w:jc w:val="both"/>
      </w:pPr>
      <w:r>
        <w:rPr>
          <w:sz w:val="24"/>
        </w:rPr>
        <w:t xml:space="preserve">- запрет приобретения грантополучателями - юридическими лицами, а также иными юридическими лицами, получающими средства на основании договоров (соглашений), заключенных с грантополучателями,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40" w:line-rule="auto"/>
        <w:ind w:firstLine="540"/>
        <w:jc w:val="both"/>
      </w:pPr>
      <w:r>
        <w:rPr>
          <w:sz w:val="24"/>
        </w:rPr>
        <w:t xml:space="preserve">- согласие грантополучателей, лиц, получающих средства на основании договоров (соглашений), заключенных с грантополучателями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в соответствии со </w:t>
      </w:r>
      <w:hyperlink w:history="0" r:id="rId313"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314"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 и на включение таких положений в соглашение;</w:t>
      </w:r>
    </w:p>
    <w:p>
      <w:pPr>
        <w:pStyle w:val="0"/>
        <w:spacing w:before="240" w:line-rule="auto"/>
        <w:ind w:firstLine="540"/>
        <w:jc w:val="both"/>
      </w:pPr>
      <w:r>
        <w:rPr>
          <w:sz w:val="24"/>
        </w:rPr>
        <w:t xml:space="preserve">- казначейское сопровождение средств в случаях и порядке, которые установлены в соответствии с бюджетным законодательством Российской Федерации.</w:t>
      </w:r>
    </w:p>
    <w:bookmarkStart w:id="6495" w:name="P6495"/>
    <w:bookmarkEnd w:id="6495"/>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6650" w:tooltip="4.9.17. 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предусмотренного им для предоставления, об отказе в предоставлении гранта с указанием оснований, указанных в пункте 2.7 настоящего Порядка.">
        <w:r>
          <w:rPr>
            <w:sz w:val="24"/>
            <w:color w:val="0000ff"/>
          </w:rPr>
          <w:t xml:space="preserve">подпункте 4.9.17 пункта 4.9</w:t>
        </w:r>
      </w:hyperlink>
      <w:r>
        <w:rPr>
          <w:sz w:val="24"/>
        </w:rPr>
        <w:t xml:space="preserve"> настоящего Порядка, отдел развития малых форм хозяйствования, агробизнеса и агротуризма Министерства (далее -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"Электронный бюджет" в порядке, установленном </w:t>
      </w:r>
      <w:hyperlink w:history="0" w:anchor="P6483"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бедителем отбора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6495" w:tooltip="2.9.3. В течение 10 рабочих дней со дня принятия решения о признании участника отбора победителем отбора, указанного в подпункте 4.9.17 пункта 4.9 настоящего Порядка, отдел развития малых форм хозяйствования, агробизнеса и агротуризма Министерства (далее -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quot;Электронный бюджет&quot;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грант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победителем отбора.</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гранта.</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гранта для участия в последующих отборах.</w:t>
      </w:r>
    </w:p>
    <w:p>
      <w:pPr>
        <w:pStyle w:val="0"/>
        <w:spacing w:before="240" w:line-rule="auto"/>
        <w:ind w:firstLine="540"/>
        <w:jc w:val="both"/>
      </w:pPr>
      <w:r>
        <w:rPr>
          <w:sz w:val="24"/>
        </w:rPr>
        <w:t xml:space="preserve">2.9.4. Министерство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pStyle w:val="0"/>
        <w:spacing w:before="240" w:line-rule="auto"/>
        <w:ind w:firstLine="540"/>
        <w:jc w:val="both"/>
      </w:pPr>
      <w:r>
        <w:rPr>
          <w:sz w:val="24"/>
        </w:rPr>
        <w:t xml:space="preserve">Победитель отбора может отказаться от заключения соглашения с Министерством, представив в Министерство письменное заявление об отказе в получении финансовой поддержки.</w:t>
      </w:r>
    </w:p>
    <w:p>
      <w:pPr>
        <w:pStyle w:val="0"/>
        <w:spacing w:before="240" w:line-rule="auto"/>
        <w:ind w:firstLine="540"/>
        <w:jc w:val="both"/>
      </w:pPr>
      <w:r>
        <w:rPr>
          <w:sz w:val="24"/>
        </w:rPr>
        <w:t xml:space="preserve">2.9.5. При реорганизации грантополучателя, являющегося юридическим лицом, в форме слияния, присоединения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бюджет Пензенской области.</w:t>
      </w:r>
    </w:p>
    <w:bookmarkStart w:id="6504" w:name="P6504"/>
    <w:bookmarkEnd w:id="6504"/>
    <w:p>
      <w:pPr>
        <w:pStyle w:val="0"/>
        <w:spacing w:before="240" w:line-rule="auto"/>
        <w:ind w:firstLine="540"/>
        <w:jc w:val="both"/>
      </w:pPr>
      <w:r>
        <w:rPr>
          <w:sz w:val="24"/>
        </w:rPr>
        <w:t xml:space="preserve">2.10. Результаты предоставления гранта:</w:t>
      </w:r>
    </w:p>
    <w:p>
      <w:pPr>
        <w:pStyle w:val="0"/>
        <w:spacing w:before="240" w:line-rule="auto"/>
        <w:ind w:firstLine="540"/>
        <w:jc w:val="both"/>
      </w:pPr>
      <w:r>
        <w:rPr>
          <w:sz w:val="24"/>
        </w:rPr>
        <w:t xml:space="preserve">-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 единиц.</w:t>
      </w:r>
    </w:p>
    <w:p>
      <w:pPr>
        <w:pStyle w:val="0"/>
        <w:spacing w:before="240" w:line-rule="auto"/>
        <w:ind w:firstLine="540"/>
        <w:jc w:val="both"/>
      </w:pPr>
      <w:r>
        <w:rPr>
          <w:sz w:val="24"/>
        </w:rPr>
        <w:t xml:space="preserve">2.11. Сроки (периодичность) перечисления гранта грантополучателю и счета, на которые перечисляется грант.</w:t>
      </w:r>
    </w:p>
    <w:p>
      <w:pPr>
        <w:pStyle w:val="0"/>
        <w:spacing w:before="240" w:line-rule="auto"/>
        <w:ind w:firstLine="540"/>
        <w:jc w:val="both"/>
      </w:pPr>
      <w:r>
        <w:rPr>
          <w:sz w:val="24"/>
        </w:rPr>
        <w:t xml:space="preserve">Перечисление грантов грантополучателю осуществляется на лицевой счет, открытый для осуществления и отражения операций с денежными средствами участников казначейского сопровождения в срок не позднее 10 рабочих дней с даты заключения соглашения.</w:t>
      </w:r>
    </w:p>
    <w:p>
      <w:pPr>
        <w:pStyle w:val="0"/>
        <w:spacing w:before="240" w:line-rule="auto"/>
        <w:ind w:firstLine="540"/>
        <w:jc w:val="both"/>
      </w:pPr>
      <w:r>
        <w:rPr>
          <w:sz w:val="24"/>
        </w:rPr>
        <w:t xml:space="preserve">Министерство для перечисления в установленном порядке грантов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грантополучателей.</w:t>
      </w:r>
    </w:p>
    <w:p>
      <w:pPr>
        <w:pStyle w:val="0"/>
        <w:spacing w:before="240" w:line-rule="auto"/>
        <w:ind w:firstLine="540"/>
        <w:jc w:val="both"/>
      </w:pPr>
      <w:r>
        <w:rPr>
          <w:sz w:val="24"/>
        </w:rPr>
        <w:t xml:space="preserve">2.12. Направления расходов, источником финансового обеспечения которых является грант, указаны в </w:t>
      </w:r>
      <w:hyperlink w:history="0" w:anchor="P6366" w:tooltip="1.5. Гранты предоставляются на финансовое обеспечение затрат грантополучателей, не возмещаемых в рамках иных направлений государственной поддержки.">
        <w:r>
          <w:rPr>
            <w:sz w:val="24"/>
            <w:color w:val="0000ff"/>
          </w:rPr>
          <w:t xml:space="preserve">пункте 1.5</w:t>
        </w:r>
      </w:hyperlink>
      <w:r>
        <w:rPr>
          <w:sz w:val="24"/>
        </w:rPr>
        <w:t xml:space="preserve"> настоящего Порядка.</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грантов и ответственность за их нарушение</w:t>
      </w:r>
    </w:p>
    <w:p>
      <w:pPr>
        <w:pStyle w:val="0"/>
        <w:jc w:val="both"/>
      </w:pPr>
      <w:r>
        <w:rPr>
          <w:sz w:val="24"/>
        </w:rPr>
      </w:r>
    </w:p>
    <w:p>
      <w:pPr>
        <w:pStyle w:val="0"/>
        <w:ind w:firstLine="540"/>
        <w:jc w:val="both"/>
      </w:pPr>
      <w:r>
        <w:rPr>
          <w:sz w:val="24"/>
        </w:rPr>
        <w:t xml:space="preserve">3.1. Требования к представлению отчетности.</w:t>
      </w:r>
    </w:p>
    <w:bookmarkStart w:id="6516" w:name="P6516"/>
    <w:bookmarkEnd w:id="6516"/>
    <w:p>
      <w:pPr>
        <w:pStyle w:val="0"/>
        <w:spacing w:before="240" w:line-rule="auto"/>
        <w:ind w:firstLine="540"/>
        <w:jc w:val="both"/>
      </w:pPr>
      <w:r>
        <w:rPr>
          <w:sz w:val="24"/>
        </w:rPr>
        <w:t xml:space="preserve">3.1.1. Грантополучатель в срок до 20 числа месяца, следующего за окончанием каждого квартала года, в котором предоставлен грант, представляет в системе "Электронный бюджет" отчет о достижении значений результатов предоставления гранта, указанных в </w:t>
      </w:r>
      <w:hyperlink w:history="0" w:anchor="P6504" w:tooltip="2.10. Результаты предоставления гранта:">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Грантополучатель в срок до 20 числа месяца, следующего за окончанием каждого квартала года, в котором предоставлен грант, представляет в системе "Электронный бюджет" отчет об осуществлении расходов, источником финансового обеспечения которых является грант, по форме, определенной типовой формой соглашения, установленной Министерством финансов Российской Федерации.</w:t>
      </w:r>
    </w:p>
    <w:bookmarkStart w:id="6518" w:name="P6518"/>
    <w:bookmarkEnd w:id="6518"/>
    <w:p>
      <w:pPr>
        <w:pStyle w:val="0"/>
        <w:spacing w:before="240" w:line-rule="auto"/>
        <w:ind w:firstLine="540"/>
        <w:jc w:val="both"/>
      </w:pPr>
      <w:r>
        <w:rPr>
          <w:sz w:val="24"/>
        </w:rPr>
        <w:t xml:space="preserve">3.1.3. Для подтверждения целевого использования гранта в отчетном квартале грантополучатель ежеквартально до окончания периода использования гранта (24 месяца), до 10 числа месяца, следующего за отчетным кварталом, представляет в Министерство документы согласно </w:t>
      </w:r>
      <w:hyperlink w:history="0" w:anchor="P7457" w:tooltip="ПЕРЕЧЕНЬ">
        <w:r>
          <w:rPr>
            <w:sz w:val="24"/>
            <w:color w:val="0000ff"/>
          </w:rPr>
          <w:t xml:space="preserve">приложению N 9</w:t>
        </w:r>
      </w:hyperlink>
      <w:r>
        <w:rPr>
          <w:sz w:val="24"/>
        </w:rPr>
        <w:t xml:space="preserve"> к настоящему Порядку.</w:t>
      </w:r>
    </w:p>
    <w:p>
      <w:pPr>
        <w:pStyle w:val="0"/>
        <w:spacing w:before="240" w:line-rule="auto"/>
        <w:ind w:firstLine="540"/>
        <w:jc w:val="both"/>
      </w:pPr>
      <w:r>
        <w:rPr>
          <w:sz w:val="24"/>
        </w:rPr>
        <w:t xml:space="preserve">3.1.4. Грантополучатель представляет не позднее 1 марта, ежегодно, в течение 5 лет с момента предоставления гранта, начиная года, следующего за годом предоставления гранта, отчет о финансово-экономическом состоянии товаропроизводителей агропромышленного комплекса.</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6516" w:tooltip="3.1.1. Грантополучатель в срок до 20 числа месяца, следующего за окончанием каждого квартала года, в котором предоставлен грант, представляет в системе &quot;Электронный бюджет&quot; отчет о достижении значений результатов предоставления гранта, указанных в пункте 2.10 настоящего Порядка и соглашении, по форме, определенной типовой формой соглашения, установленной Министерством финансов Российской Федерации.">
        <w:r>
          <w:rPr>
            <w:sz w:val="24"/>
            <w:color w:val="0000ff"/>
          </w:rPr>
          <w:t xml:space="preserve">пунктах 3.1.1</w:t>
        </w:r>
      </w:hyperlink>
      <w:r>
        <w:rPr>
          <w:sz w:val="24"/>
        </w:rPr>
        <w:t xml:space="preserve"> - </w:t>
      </w:r>
      <w:hyperlink w:history="0" w:anchor="P6518" w:tooltip="3.1.3. Для подтверждения целевого использования гранта в отчетном квартале грантополучатель ежеквартально до окончания периода использования гранта (24 месяца), до 10 числа месяца, следующего за отчетным кварталом, представляет в Министерство документы согласно приложению N 9 к настоящему Порядку.">
        <w:r>
          <w:rPr>
            <w:sz w:val="24"/>
            <w:color w:val="0000ff"/>
          </w:rPr>
          <w:t xml:space="preserve">3.1.3</w:t>
        </w:r>
      </w:hyperlink>
      <w:r>
        <w:rPr>
          <w:sz w:val="24"/>
        </w:rPr>
        <w:t xml:space="preserve"> настоящего Порядка, Отдел осуществляет их проверку. По окончании срока действия соглашения Отдел направляет грантополучателю в системе "Электронный бюджет"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Мониторинг достижения результатов предоставления гранта исходя из достижения значений результатов предоставления гранта,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гранта (контрольная точка), осуществляется Отделом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3.4. Требования об осуществлении контроля за соблюдением условий и порядка предоставления гранта и ответственность за их нарушение.</w:t>
      </w:r>
    </w:p>
    <w:p>
      <w:pPr>
        <w:pStyle w:val="0"/>
        <w:spacing w:before="240" w:line-rule="auto"/>
        <w:ind w:firstLine="540"/>
        <w:jc w:val="both"/>
      </w:pPr>
      <w:r>
        <w:rPr>
          <w:sz w:val="24"/>
        </w:rPr>
        <w:t xml:space="preserve">3.4.1. Министерство осуществляет проверку соблюдения грантополучателем, лицами, получающими средства на основании договоров (соглашений), заключенных с грантополучателем, условий и порядка предоставления гранта, в том числе в части достижения результата предоставления гранта.</w:t>
      </w:r>
    </w:p>
    <w:p>
      <w:pPr>
        <w:pStyle w:val="0"/>
        <w:spacing w:before="240" w:line-rule="auto"/>
        <w:ind w:firstLine="540"/>
        <w:jc w:val="both"/>
      </w:pPr>
      <w:r>
        <w:rPr>
          <w:sz w:val="24"/>
        </w:rPr>
        <w:t xml:space="preserve">Органы государственного финансового контроля осуществляют проверки в соответствии со </w:t>
      </w:r>
      <w:hyperlink w:history="0" r:id="rId315"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316"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3.4.1.1. Порядок и сроки возврата гранта и средств, полученных на основании договоров (соглашений), заключенных с грантополучателем, в бюджет Пензенской области в случае нарушения условий и порядка его предоставления.</w:t>
      </w:r>
    </w:p>
    <w:bookmarkStart w:id="6526" w:name="P6526"/>
    <w:bookmarkEnd w:id="6526"/>
    <w:p>
      <w:pPr>
        <w:pStyle w:val="0"/>
        <w:spacing w:before="240" w:line-rule="auto"/>
        <w:ind w:firstLine="540"/>
        <w:jc w:val="both"/>
      </w:pPr>
      <w:r>
        <w:rPr>
          <w:sz w:val="24"/>
        </w:rPr>
        <w:t xml:space="preserve">3.4.1.1.1. При выявлении по фактам проверок, проведенных Министерством, нарушений условий, установленных при предоставлении гранта, Министерство в течение 30 календарных дней направляет грантополучателю, лицам, получающим средства на основании договоров (соглашений), заключенных с грантополучателем, письменное требование о возврате гранта, средств, полученных на основании договоров (соглашений), заключенных с грантополучателем (далее - Требование), с приложением платежных реквизитов для осуществления возврата. Грант, средства, полученные на основании договоров (соглашений), заключенных с грантополучателем, подлежат возврату в бюджет Пензенской области в течение 30 календарных дней со дня получения Требования в объеме, указанном в </w:t>
      </w:r>
      <w:hyperlink w:history="0" w:anchor="P6534" w:tooltip="а) в случае установления факта, предусмотренного подпунктом &quot;а&quot; подпункта 3.4.2.1 подпункта 3.4.2 пункта 3.4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
        <w:r>
          <w:rPr>
            <w:sz w:val="24"/>
            <w:color w:val="0000ff"/>
          </w:rPr>
          <w:t xml:space="preserve">подпункте "а" подпункта 3.4.2.2 подпункта 3.4.2 пункта 3.4</w:t>
        </w:r>
      </w:hyperlink>
      <w:r>
        <w:rPr>
          <w:sz w:val="24"/>
        </w:rPr>
        <w:t xml:space="preserve"> настоящего Порядка. При невозврате средств в указанный срок Министерство принимает меры по взысканию подлежащей возврату суммы гранта, средств, полученных на основании договоров (соглашений), заключенных с грантополучателем, в бюджет Пензенской области в судебном порядке в сроки, предусмотренные законодательством Российской Федерации.</w:t>
      </w:r>
    </w:p>
    <w:p>
      <w:pPr>
        <w:pStyle w:val="0"/>
        <w:spacing w:before="240" w:line-rule="auto"/>
        <w:ind w:firstLine="540"/>
        <w:jc w:val="both"/>
      </w:pPr>
      <w:r>
        <w:rPr>
          <w:sz w:val="24"/>
        </w:rPr>
        <w:t xml:space="preserve">При выявлении по фактам проверок, проведенных органами государственного финансового контроля, нарушений условий, установленных при предоставлении гранта, грант, средства на основании договоров (соглашений), заключенных с грантополучателем, подлежат возврату в бюджет Пензенской области в объеме, указанном в </w:t>
      </w:r>
      <w:hyperlink w:history="0" w:anchor="P6534" w:tooltip="а) в случае установления факта, предусмотренного подпунктом &quot;а&quot; подпункта 3.4.2.1 подпункта 3.4.2 пункта 3.4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
        <w:r>
          <w:rPr>
            <w:sz w:val="24"/>
            <w:color w:val="0000ff"/>
          </w:rPr>
          <w:t xml:space="preserve">подпункте "а" подпункта 3.4.2.2 подпункта 3.4.2 пункта 3.4</w:t>
        </w:r>
      </w:hyperlink>
      <w:r>
        <w:rPr>
          <w:sz w:val="24"/>
        </w:rPr>
        <w:t xml:space="preserve"> настоящего Порядка, в порядке и сроки, установленные законодательством Российской Федерации для исполнения документов органов государственного финансового контроля. При невозврате гранта и средств, полученных на основании договоров (соглашений), заключенных с грантополучателем, в указанные сроки они подлежат взысканию в порядке, установленном законодательством Российской Федерации.</w:t>
      </w:r>
    </w:p>
    <w:p>
      <w:pPr>
        <w:pStyle w:val="0"/>
        <w:spacing w:before="240" w:line-rule="auto"/>
        <w:ind w:firstLine="540"/>
        <w:jc w:val="both"/>
      </w:pPr>
      <w:r>
        <w:rPr>
          <w:sz w:val="24"/>
        </w:rPr>
        <w:t xml:space="preserve">3.4.1.1.2. При выявлении в ходе проверок, проведенных Министерством и органами государственного финансового контроля, фактов недостижения грантополучателем значений результата предоставления гранта возврат гранта осуществляется в порядке, установленном </w:t>
      </w:r>
      <w:hyperlink w:history="0" w:anchor="P6526" w:tooltip="3.4.1.1.1. При выявлении по фактам проверок, проведенных Министерством, нарушений условий, установленных при предоставлении гранта, Министерство в течение 30 календарных дней направляет грантополучателю, лицам, получающим средства на основании договоров (соглашений), заключенных с грантополучателем, письменное требование о возврате гранта, средств, полученных на основании договоров (соглашений), заключенных с грантополучателем (далее - Требование), с приложением платежных реквизитов для осуществления воз...">
        <w:r>
          <w:rPr>
            <w:sz w:val="24"/>
            <w:color w:val="0000ff"/>
          </w:rPr>
          <w:t xml:space="preserve">подпунктом 3.4.1.1.1 подпункта 3.4.3.1</w:t>
        </w:r>
      </w:hyperlink>
      <w:r>
        <w:rPr>
          <w:sz w:val="24"/>
        </w:rPr>
        <w:t xml:space="preserve"> настоящего пункта, и в объеме, предусмотренном </w:t>
      </w:r>
      <w:hyperlink w:history="0" w:anchor="P6535" w:tooltip="б) в случае установления факта, предусмотренного подпунктом &quot;б&quot; подпункта 3.4.2.1 подпункта 3.4.2 пункта 3.4 настоящего Порядка, грантополучатель осуществляет возврат суммы гранта, рассчитанной по формуле:">
        <w:r>
          <w:rPr>
            <w:sz w:val="24"/>
            <w:color w:val="0000ff"/>
          </w:rPr>
          <w:t xml:space="preserve">подпунктом "б" подпункта 3.4.2.2 подпункта 3.4.2 пункта 3.4</w:t>
        </w:r>
      </w:hyperlink>
      <w:r>
        <w:rPr>
          <w:sz w:val="24"/>
        </w:rPr>
        <w:t xml:space="preserve"> настоящего Порядка.</w:t>
      </w:r>
    </w:p>
    <w:p>
      <w:pPr>
        <w:pStyle w:val="0"/>
        <w:spacing w:before="240" w:line-rule="auto"/>
        <w:ind w:firstLine="540"/>
        <w:jc w:val="both"/>
      </w:pPr>
      <w:r>
        <w:rPr>
          <w:sz w:val="24"/>
        </w:rPr>
        <w:t xml:space="preserve">3.4.2. Меры ответственности за нарушение условий и порядка предоставления гранта.</w:t>
      </w:r>
    </w:p>
    <w:p>
      <w:pPr>
        <w:pStyle w:val="0"/>
        <w:spacing w:before="240" w:line-rule="auto"/>
        <w:ind w:firstLine="540"/>
        <w:jc w:val="both"/>
      </w:pPr>
      <w:r>
        <w:rPr>
          <w:sz w:val="24"/>
        </w:rPr>
        <w:t xml:space="preserve">3.4.2.1. Грант подлежит возврату в случае:</w:t>
      </w:r>
    </w:p>
    <w:bookmarkStart w:id="6531" w:name="P6531"/>
    <w:bookmarkEnd w:id="6531"/>
    <w:p>
      <w:pPr>
        <w:pStyle w:val="0"/>
        <w:spacing w:before="240" w:line-rule="auto"/>
        <w:ind w:firstLine="540"/>
        <w:jc w:val="both"/>
      </w:pPr>
      <w:r>
        <w:rPr>
          <w:sz w:val="24"/>
        </w:rPr>
        <w:t xml:space="preserve">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6532" w:name="P6532"/>
    <w:bookmarkEnd w:id="6532"/>
    <w:p>
      <w:pPr>
        <w:pStyle w:val="0"/>
        <w:spacing w:before="240" w:line-rule="auto"/>
        <w:ind w:firstLine="540"/>
        <w:jc w:val="both"/>
      </w:pPr>
      <w:r>
        <w:rPr>
          <w:sz w:val="24"/>
        </w:rPr>
        <w:t xml:space="preserve">б) недостижения значений результатов предоставления гранта, указанных в </w:t>
      </w:r>
      <w:hyperlink w:history="0" w:anchor="P6504" w:tooltip="2.10. Результаты предоставления гранта:">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3.4.2.2. Возврат гранта осуществляется:</w:t>
      </w:r>
    </w:p>
    <w:bookmarkStart w:id="6534" w:name="P6534"/>
    <w:bookmarkEnd w:id="6534"/>
    <w:p>
      <w:pPr>
        <w:pStyle w:val="0"/>
        <w:spacing w:before="240" w:line-rule="auto"/>
        <w:ind w:firstLine="540"/>
        <w:jc w:val="both"/>
      </w:pPr>
      <w:r>
        <w:rPr>
          <w:sz w:val="24"/>
        </w:rPr>
        <w:t xml:space="preserve">а) в случае установления факта, предусмотренного </w:t>
      </w:r>
      <w:hyperlink w:history="0" w:anchor="P6531" w:tooltip="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3.4.2.1 подпункта 3.4.2 пункта 3.4</w:t>
        </w:r>
      </w:hyperlink>
      <w:r>
        <w:rPr>
          <w:sz w:val="24"/>
        </w:rPr>
        <w:t xml:space="preserve">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w:t>
      </w:r>
    </w:p>
    <w:bookmarkStart w:id="6535" w:name="P6535"/>
    <w:bookmarkEnd w:id="6535"/>
    <w:p>
      <w:pPr>
        <w:pStyle w:val="0"/>
        <w:spacing w:before="240" w:line-rule="auto"/>
        <w:ind w:firstLine="540"/>
        <w:jc w:val="both"/>
      </w:pPr>
      <w:r>
        <w:rPr>
          <w:sz w:val="24"/>
        </w:rPr>
        <w:t xml:space="preserve">б) в случае установления факта, предусмотренного </w:t>
      </w:r>
      <w:hyperlink w:history="0" w:anchor="P6532" w:tooltip="б) недостижения значений результатов предоставления гранта, указанных в пункте 2.10 настоящего Порядка и соглашении.">
        <w:r>
          <w:rPr>
            <w:sz w:val="24"/>
            <w:color w:val="0000ff"/>
          </w:rPr>
          <w:t xml:space="preserve">подпунктом "б" подпункта 3.4.2.1 подпункта 3.4.2 пункта 3.4</w:t>
        </w:r>
      </w:hyperlink>
      <w:r>
        <w:rPr>
          <w:sz w:val="24"/>
        </w:rPr>
        <w:t xml:space="preserve"> настоящего Порядка, грантополучатель осуществляет возврат суммы гранта, рассчитанной по формуле:</w:t>
      </w:r>
    </w:p>
    <w:p>
      <w:pPr>
        <w:pStyle w:val="0"/>
        <w:jc w:val="both"/>
      </w:pPr>
      <w:r>
        <w:rPr>
          <w:sz w:val="24"/>
        </w:rPr>
      </w:r>
    </w:p>
    <w:p>
      <w:pPr>
        <w:pStyle w:val="0"/>
        <w:jc w:val="center"/>
      </w:pPr>
      <w:r>
        <w:rPr>
          <w:sz w:val="24"/>
        </w:rPr>
        <w:t xml:space="preserve">Vвозврата = Vгранта x (1 - F / Р / 100),</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Vвозврата - сумма гранта, подлежащая возврату;</w:t>
      </w:r>
    </w:p>
    <w:p>
      <w:pPr>
        <w:pStyle w:val="0"/>
        <w:spacing w:before="240" w:line-rule="auto"/>
        <w:ind w:firstLine="540"/>
        <w:jc w:val="both"/>
      </w:pPr>
      <w:r>
        <w:rPr>
          <w:sz w:val="24"/>
        </w:rPr>
        <w:t xml:space="preserve">Vгранта - размер гранта, предоставленного получателю гранта по соглашению;</w:t>
      </w:r>
    </w:p>
    <w:p>
      <w:pPr>
        <w:pStyle w:val="0"/>
        <w:spacing w:before="240" w:line-rule="auto"/>
        <w:ind w:firstLine="540"/>
        <w:jc w:val="both"/>
      </w:pPr>
      <w:r>
        <w:rPr>
          <w:sz w:val="24"/>
        </w:rPr>
        <w:t xml:space="preserve">F - фактическое значение результата предоставления гранта;</w:t>
      </w:r>
    </w:p>
    <w:p>
      <w:pPr>
        <w:pStyle w:val="0"/>
        <w:spacing w:before="240" w:line-rule="auto"/>
        <w:ind w:firstLine="540"/>
        <w:jc w:val="both"/>
      </w:pPr>
      <w:r>
        <w:rPr>
          <w:sz w:val="24"/>
        </w:rPr>
        <w:t xml:space="preserve">Р - плановое значение результата предоставления гранта.</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6531" w:tooltip="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подпункте "а" подпункта 3.4.2.1 подпункта 3.4.2 пункта 3.4</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грантополучателю письменное уведомление о необходимости возврата суммы гранта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Грантополучатель в течение 30 календарных дней с момента получения Акта об исполнении обязательств по соглашению (в случае установления факта, предусмотренного </w:t>
      </w:r>
      <w:hyperlink w:history="0" w:anchor="P6532" w:tooltip="б) недостижения значений результатов предоставления гранта, указанных в пункте 2.10 настоящего Порядка и соглашении.">
        <w:r>
          <w:rPr>
            <w:sz w:val="24"/>
            <w:color w:val="0000ff"/>
          </w:rPr>
          <w:t xml:space="preserve">подпунктом "б" подпункта 3.4.2.1 подпункта 3.4.2 пункта 3.4</w:t>
        </w:r>
      </w:hyperlink>
      <w:r>
        <w:rPr>
          <w:sz w:val="24"/>
        </w:rPr>
        <w:t xml:space="preserve"> настоящего Порядка) в системе "Электронный бюджет" или письменного уведомления о необходимости возврата суммы гранта либо в иной срок, установленный бюджетным законодательством для соответствующего документа органа государственного финансового контроля (в случае установления факта, предусмотренного </w:t>
      </w:r>
      <w:hyperlink w:history="0" w:anchor="P6531" w:tooltip="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3.4.2.1 подпункта 3.4.2 пункта 3.4</w:t>
        </w:r>
      </w:hyperlink>
      <w:r>
        <w:rPr>
          <w:sz w:val="24"/>
        </w:rPr>
        <w:t xml:space="preserve"> настоящего Порядка), обязан произвести возврат суммы гранта.</w:t>
      </w:r>
    </w:p>
    <w:p>
      <w:pPr>
        <w:pStyle w:val="0"/>
        <w:spacing w:before="240" w:line-rule="auto"/>
        <w:ind w:firstLine="540"/>
        <w:jc w:val="both"/>
      </w:pPr>
      <w:r>
        <w:rPr>
          <w:sz w:val="24"/>
        </w:rPr>
        <w:t xml:space="preserve">При отказе грантополучателя произвести возврат суммы гранта в добровольном порядке сумма гранта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Срок использования гранта на развитие материально-технической базы или части средств гранта может быть продлен по решению Министерства, но не более чем на 6 месяцев в порядке, установленном Министерством.</w:t>
      </w:r>
    </w:p>
    <w:p>
      <w:pPr>
        <w:pStyle w:val="0"/>
        <w:jc w:val="both"/>
      </w:pPr>
      <w:r>
        <w:rPr>
          <w:sz w:val="24"/>
        </w:rPr>
      </w:r>
    </w:p>
    <w:p>
      <w:pPr>
        <w:pStyle w:val="2"/>
        <w:outlineLvl w:val="1"/>
        <w:jc w:val="center"/>
      </w:pPr>
      <w:r>
        <w:rPr>
          <w:sz w:val="24"/>
        </w:rPr>
        <w:t xml:space="preserve">4. Порядок проведения отбора</w:t>
      </w:r>
    </w:p>
    <w:p>
      <w:pPr>
        <w:pStyle w:val="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639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p>
      <w:pPr>
        <w:pStyle w:val="0"/>
        <w:spacing w:before="240" w:line-rule="auto"/>
        <w:ind w:firstLine="540"/>
        <w:jc w:val="both"/>
      </w:pPr>
      <w:r>
        <w:rPr>
          <w:sz w:val="24"/>
        </w:rPr>
        <w:t xml:space="preserve">4.4.1. Отдел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317">
        <w:r>
          <w:rPr>
            <w:sz w:val="24"/>
            <w:color w:val="0000ff"/>
          </w:rPr>
          <w:t xml:space="preserve">https://mcx.pnzreg.ru/</w:t>
        </w:r>
      </w:hyperlink>
      <w:r>
        <w:rPr>
          <w:sz w:val="24"/>
        </w:rPr>
        <w:t xml:space="preserve">) (далее - сайт Министерства) объявления о проведении отбора в целях получения гранта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гранта в соответствии с </w:t>
      </w:r>
      <w:hyperlink w:history="0" w:anchor="P6477" w:tooltip="2.8. Размер гранта и (или) порядок расчета размера гранта.">
        <w:r>
          <w:rPr>
            <w:sz w:val="24"/>
            <w:color w:val="0000ff"/>
          </w:rPr>
          <w:t xml:space="preserve">пунктом 2.8</w:t>
        </w:r>
      </w:hyperlink>
      <w:r>
        <w:rPr>
          <w:sz w:val="24"/>
        </w:rPr>
        <w:t xml:space="preserve"> настоящего Порядка;</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категорий участников отбора и (или) критериев оценки заявки;</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 в соответствии с </w:t>
      </w:r>
      <w:hyperlink w:history="0" w:anchor="P64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646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и </w:t>
      </w:r>
      <w:hyperlink w:history="0" w:anchor="P6477" w:tooltip="2.8. Размер гранта и (или) порядок расчета размера гранта.">
        <w:r>
          <w:rPr>
            <w:sz w:val="24"/>
            <w:color w:val="0000ff"/>
          </w:rPr>
          <w:t xml:space="preserve">подпунктом 2.8.1 пункта 2.8</w:t>
        </w:r>
      </w:hyperlink>
      <w:r>
        <w:rPr>
          <w:sz w:val="24"/>
        </w:rPr>
        <w:t xml:space="preserve"> настоящего Порядка;</w:t>
      </w:r>
    </w:p>
    <w:p>
      <w:pPr>
        <w:pStyle w:val="0"/>
        <w:spacing w:before="240" w:line-rule="auto"/>
        <w:ind w:firstLine="540"/>
        <w:jc w:val="both"/>
      </w:pPr>
      <w:r>
        <w:rPr>
          <w:sz w:val="24"/>
        </w:rPr>
        <w:t xml:space="preserve">- порядка отзыва заявок и (или) внесения изменений в заявки в соответствии с </w:t>
      </w:r>
      <w:hyperlink w:history="0" w:anchor="P6599" w:tooltip="4.8.6. Участник отбора может отозвать поданную заявку посредством формирования в электронной форме уведомления об отзыве заявки в системе &quot;Электронный бюджет&quot; не позднее даты окончания приема заявок.">
        <w:r>
          <w:rPr>
            <w:sz w:val="24"/>
            <w:color w:val="0000ff"/>
          </w:rPr>
          <w:t xml:space="preserve">подпунктом 4.8.6 пунктом 4.8</w:t>
        </w:r>
      </w:hyperlink>
      <w:r>
        <w:rPr>
          <w:sz w:val="24"/>
        </w:rPr>
        <w:t xml:space="preserve"> настоящего Порядка;</w:t>
      </w:r>
    </w:p>
    <w:p>
      <w:pPr>
        <w:pStyle w:val="0"/>
        <w:spacing w:before="240" w:line-rule="auto"/>
        <w:ind w:firstLine="540"/>
        <w:jc w:val="both"/>
      </w:pPr>
      <w:r>
        <w:rPr>
          <w:sz w:val="24"/>
        </w:rPr>
        <w:t xml:space="preserve">- правила рассмотрения и оценки заявок;</w:t>
      </w:r>
    </w:p>
    <w:p>
      <w:pPr>
        <w:pStyle w:val="0"/>
        <w:spacing w:before="240" w:line-rule="auto"/>
        <w:ind w:firstLine="540"/>
        <w:jc w:val="both"/>
      </w:pPr>
      <w:r>
        <w:rPr>
          <w:sz w:val="24"/>
        </w:rPr>
        <w:t xml:space="preserve">- порядка возврата заявок на доработку в соответствии с </w:t>
      </w:r>
      <w:hyperlink w:history="0" w:anchor="P6578" w:tooltip="Возврат заявок на доработку настоящим Порядком не предусматривается.">
        <w:r>
          <w:rPr>
            <w:sz w:val="24"/>
            <w:color w:val="0000ff"/>
          </w:rPr>
          <w:t xml:space="preserve">абзацем третьем подпункта 4.4.2 пункта 4.4</w:t>
        </w:r>
      </w:hyperlink>
      <w:r>
        <w:rPr>
          <w:sz w:val="24"/>
        </w:rPr>
        <w:t xml:space="preserve"> настоящего Порядка;</w:t>
      </w:r>
    </w:p>
    <w:p>
      <w:pPr>
        <w:pStyle w:val="0"/>
        <w:spacing w:before="240" w:line-rule="auto"/>
        <w:ind w:firstLine="540"/>
        <w:jc w:val="both"/>
      </w:pPr>
      <w:r>
        <w:rPr>
          <w:sz w:val="24"/>
        </w:rPr>
        <w:t xml:space="preserve">- порядка оценки заявок, включающего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bookmarkStart w:id="6570" w:name="P6570"/>
    <w:bookmarkEnd w:id="6570"/>
    <w:p>
      <w:pPr>
        <w:pStyle w:val="0"/>
        <w:spacing w:before="240" w:line-rule="auto"/>
        <w:ind w:firstLine="540"/>
        <w:jc w:val="both"/>
      </w:pPr>
      <w:r>
        <w:rPr>
          <w:sz w:val="24"/>
        </w:rPr>
        <w:t xml:space="preserve">- порядка отклонения заявок, а также информации об основаниях их отклонения в соответствии с </w:t>
      </w:r>
      <w:hyperlink w:history="0" w:anchor="P6608" w:tooltip="4.9.5. На стадии рассмотрения заявки основаниями для отклонения заявки являются:">
        <w:r>
          <w:rPr>
            <w:sz w:val="24"/>
            <w:color w:val="0000ff"/>
          </w:rPr>
          <w:t xml:space="preserve">подпунктом 4.9.5 пункта 4.9</w:t>
        </w:r>
      </w:hyperlink>
      <w:r>
        <w:rPr>
          <w:sz w:val="24"/>
        </w:rPr>
        <w:t xml:space="preserve"> настоящего Порядка;</w:t>
      </w:r>
    </w:p>
    <w:p>
      <w:pPr>
        <w:pStyle w:val="0"/>
        <w:spacing w:before="240" w:line-rule="auto"/>
        <w:ind w:firstLine="540"/>
        <w:jc w:val="both"/>
      </w:pPr>
      <w:r>
        <w:rPr>
          <w:sz w:val="24"/>
        </w:rPr>
        <w:t xml:space="preserve">- объема распределяемого гранта в рамках отбора, порядка расчета размера гранта, установленного настоящим Порядком, правил распределения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участниками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гранта в соответствии с </w:t>
      </w:r>
      <w:hyperlink w:history="0" w:anchor="P6495" w:tooltip="2.9.3. В течение 10 рабочих дней со дня принятия решения о признании участника отбора победителем отбора, указанного в подпункте 4.9.17 пункта 4.9 настоящего Порядка, отдел развития малых форм хозяйствования, агробизнеса и агротуризма Министерства (далее -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quot;Электронный бюджет&quot; в порядке, установленном подпунктом 2.9.1 пункта 2.9 настоящего Порядка.">
        <w:r>
          <w:rPr>
            <w:sz w:val="24"/>
            <w:color w:val="0000ff"/>
          </w:rPr>
          <w:t xml:space="preserve">подпунктом 2.9.3 пункта 2.9</w:t>
        </w:r>
      </w:hyperlink>
      <w:r>
        <w:rPr>
          <w:sz w:val="24"/>
        </w:rPr>
        <w:t xml:space="preserve"> настоящего Порядка;</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 в соответствии с </w:t>
      </w:r>
      <w:hyperlink w:history="0" w:anchor="P6495" w:tooltip="2.9.3. В течение 10 рабочих дней со дня принятия решения о признании участника отбора победителем отбора, указанного в подпункте 4.9.17 пункта 4.9 настоящего Порядка, отдел развития малых форм хозяйствования, агробизнеса и агротуризма Министерства (далее -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quot;Электронный бюджет&quot; в порядке, установленном подпунктом 2.9.1 пункта 2.9 настоящего Порядка.">
        <w:r>
          <w:rPr>
            <w:sz w:val="24"/>
            <w:color w:val="0000ff"/>
          </w:rPr>
          <w:t xml:space="preserve">подпунктом 2.9.3 пункта 2.9</w:t>
        </w:r>
      </w:hyperlink>
      <w:r>
        <w:rPr>
          <w:sz w:val="24"/>
        </w:rPr>
        <w:t xml:space="preserve"> настоящего Порядка;</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в течение двух рабочих дней со дня поступления запроса обеспечивает формирование в системе "Электронный бюджет" соответствующего разъяснения.</w:t>
      </w:r>
    </w:p>
    <w:bookmarkStart w:id="6578" w:name="P6578"/>
    <w:bookmarkEnd w:id="6578"/>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6362" w:tooltip="1.4. Право на получение грантов имеют:">
        <w:r>
          <w:rPr>
            <w:sz w:val="24"/>
            <w:color w:val="0000ff"/>
          </w:rPr>
          <w:t xml:space="preserve">пунктом 1.4</w:t>
        </w:r>
      </w:hyperlink>
      <w:r>
        <w:rPr>
          <w:sz w:val="24"/>
        </w:rPr>
        <w:t xml:space="preserve">, </w:t>
      </w:r>
      <w:hyperlink w:history="0" w:anchor="P639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6402"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64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646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6599" w:tooltip="4.8.6. Участник отбора может отозвать поданную заявку посредством формирования в электронной форме уведомления об отзыве заявки в системе &quot;Электронный бюджет&quot; не позднее даты окончания приема заявок.">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грантополучателей, с использованием системы "Электронный бюджет".</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гранта.</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639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6402"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646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6455"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6599" w:name="P6599"/>
    <w:bookmarkEnd w:id="6599"/>
    <w:p>
      <w:pPr>
        <w:pStyle w:val="0"/>
        <w:spacing w:before="240" w:line-rule="auto"/>
        <w:ind w:firstLine="540"/>
        <w:jc w:val="both"/>
      </w:pPr>
      <w:r>
        <w:rPr>
          <w:sz w:val="24"/>
        </w:rPr>
        <w:t xml:space="preserve">4.8.6. Участник отбора может отозвать поданную заявку посредством формирования в электронной форме уведомления об отзыве заявки в системе "Электронный бюджет" не позднее даты окончания приема заявок.</w:t>
      </w:r>
    </w:p>
    <w:p>
      <w:pPr>
        <w:pStyle w:val="0"/>
        <w:spacing w:before="240" w:line-rule="auto"/>
        <w:ind w:firstLine="540"/>
        <w:jc w:val="both"/>
      </w:pPr>
      <w:r>
        <w:rPr>
          <w:sz w:val="24"/>
        </w:rPr>
        <w:t xml:space="preserve">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6601" w:name="P6601"/>
    <w:bookmarkEnd w:id="6601"/>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6605" w:name="P6605"/>
    <w:bookmarkEnd w:id="6605"/>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6608"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6605"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6608" w:name="P6608"/>
    <w:bookmarkEnd w:id="6608"/>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639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64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6438"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646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639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6402"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6362" w:tooltip="1.4. Право на получение грантов имеют:">
        <w:r>
          <w:rPr>
            <w:sz w:val="24"/>
            <w:color w:val="0000ff"/>
          </w:rPr>
          <w:t xml:space="preserve">пунктами 1.4</w:t>
        </w:r>
      </w:hyperlink>
      <w:r>
        <w:rPr>
          <w:sz w:val="24"/>
        </w:rPr>
        <w:t xml:space="preserve">, </w:t>
      </w:r>
      <w:hyperlink w:history="0" w:anchor="P6402"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Проекты грантополучателей участников отбора, чьи заявки были отклонены, не рассматриваются.</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со дня окончания рассмотрения заявок, Отделом подготавливается протокол рассмотрения заявок, включающий следующие сведения:</w:t>
      </w:r>
    </w:p>
    <w:p>
      <w:pPr>
        <w:pStyle w:val="0"/>
        <w:spacing w:before="240" w:line-rule="auto"/>
        <w:ind w:firstLine="540"/>
        <w:jc w:val="both"/>
      </w:pPr>
      <w:r>
        <w:rPr>
          <w:sz w:val="24"/>
        </w:rPr>
        <w:t xml:space="preserve">дата, время и место проведения рассмотрения заявок;</w:t>
      </w:r>
    </w:p>
    <w:p>
      <w:pPr>
        <w:pStyle w:val="0"/>
        <w:spacing w:before="240" w:line-rule="auto"/>
        <w:ind w:firstLine="540"/>
        <w:jc w:val="both"/>
      </w:pPr>
      <w:r>
        <w:rPr>
          <w:sz w:val="24"/>
        </w:rPr>
        <w:t xml:space="preserve">информация об участниках отбора, заявки которых были рассмотрены;</w:t>
      </w:r>
    </w:p>
    <w:p>
      <w:pPr>
        <w:pStyle w:val="0"/>
        <w:spacing w:before="240" w:line-rule="auto"/>
        <w:ind w:firstLine="540"/>
        <w:jc w:val="both"/>
      </w:pPr>
      <w:r>
        <w:rPr>
          <w:sz w:val="24"/>
        </w:rPr>
        <w:t xml:space="preserve">информация об участниках отбора, заявки которых были допущены к следующему этапу отбора, заявки, которых были рассмотрены и отклонены, с указанием причин их отклонения и оснований, указанных в </w:t>
      </w:r>
      <w:hyperlink w:history="0" w:anchor="P6608" w:tooltip="4.9.5. На стадии рассмотрения заявки основаниями для отклонения заявки являются:">
        <w:r>
          <w:rPr>
            <w:sz w:val="24"/>
            <w:color w:val="0000ff"/>
          </w:rPr>
          <w:t xml:space="preserve">подпункте 4.9.5 пункта 4.9</w:t>
        </w:r>
      </w:hyperlink>
      <w:r>
        <w:rPr>
          <w:sz w:val="24"/>
        </w:rPr>
        <w:t xml:space="preserve"> настоящего Порядка, в том числе положений объявления о проведении отбора, которым не соответствуют заявки.</w:t>
      </w:r>
    </w:p>
    <w:p>
      <w:pPr>
        <w:pStyle w:val="0"/>
        <w:spacing w:before="240" w:line-rule="auto"/>
        <w:ind w:firstLine="540"/>
        <w:jc w:val="both"/>
      </w:pPr>
      <w:r>
        <w:rPr>
          <w:sz w:val="24"/>
        </w:rPr>
        <w:t xml:space="preserve">Протокол рассмотрения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4.9.7. 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но не ранее дня проведения собеседования, указанного в </w:t>
      </w:r>
      <w:hyperlink w:history="0" w:anchor="P6627" w:tooltip="4.9.11. Участники отбора, заявки которых были допущены к следующему этапу отбора, приглашаются не позднее 15 рабочих дней со дня подписания протокола вскрытия заявок на очное собеседование и (или) собеседование в форме видео-конференц-связи (далее - собеседование) в установленные день и время уведомлением, размещенным на официальном сайте Министерства не позднее чем за 2 рабочих дня до дня проведения собеседования.">
        <w:r>
          <w:rPr>
            <w:sz w:val="24"/>
            <w:color w:val="0000ff"/>
          </w:rPr>
          <w:t xml:space="preserve">подпункте 4.9.11</w:t>
        </w:r>
      </w:hyperlink>
      <w:r>
        <w:rPr>
          <w:sz w:val="24"/>
        </w:rPr>
        <w:t xml:space="preserve"> настоящего пункта, путем формирования новой версии указанного протокола с указанием причин внесения изменений.</w:t>
      </w:r>
    </w:p>
    <w:p>
      <w:pPr>
        <w:pStyle w:val="0"/>
        <w:spacing w:before="240" w:line-rule="auto"/>
        <w:ind w:firstLine="540"/>
        <w:jc w:val="both"/>
      </w:pPr>
      <w:r>
        <w:rPr>
          <w:sz w:val="24"/>
        </w:rPr>
        <w:t xml:space="preserve">4.9.8. Отделом в течение 15 рабочих дней со дня размещения на едином портале протокола рассмотрения заявок проводится оценка заявок согласно </w:t>
      </w:r>
      <w:hyperlink w:history="0" w:anchor="P7355" w:tooltip="КРИТЕРИИ">
        <w:r>
          <w:rPr>
            <w:sz w:val="24"/>
            <w:color w:val="0000ff"/>
          </w:rPr>
          <w:t xml:space="preserve">критериям</w:t>
        </w:r>
      </w:hyperlink>
      <w:r>
        <w:rPr>
          <w:sz w:val="24"/>
        </w:rPr>
        <w:t xml:space="preserve">, установленным в приложении N 8 к настоящему Порядку.</w:t>
      </w:r>
    </w:p>
    <w:p>
      <w:pPr>
        <w:pStyle w:val="0"/>
        <w:spacing w:before="240" w:line-rule="auto"/>
        <w:ind w:firstLine="540"/>
        <w:jc w:val="both"/>
      </w:pPr>
      <w:r>
        <w:rPr>
          <w:sz w:val="24"/>
        </w:rPr>
        <w:t xml:space="preserve">4.9.9. Оценка по критерию "Индивидуальное собеседование" устанавливается в значении, определяемом по результатам заседания комиссии.</w:t>
      </w:r>
    </w:p>
    <w:p>
      <w:pPr>
        <w:pStyle w:val="0"/>
        <w:spacing w:before="240" w:line-rule="auto"/>
        <w:ind w:firstLine="540"/>
        <w:jc w:val="both"/>
      </w:pPr>
      <w:r>
        <w:rPr>
          <w:sz w:val="24"/>
        </w:rPr>
        <w:t xml:space="preserve">4.9.10. Комиссия действует в соответствии с Положением о региональной комиссии при Правительстве Пензенской области по отбору проектов получателей поддержки мероприятий государственной программы Пензенской области "Развитие агропромышленного комплекса Пензенской области", утвержденной постановлением Правительства Пензенской области.</w:t>
      </w:r>
    </w:p>
    <w:p>
      <w:pPr>
        <w:pStyle w:val="0"/>
        <w:spacing w:before="240" w:line-rule="auto"/>
        <w:ind w:firstLine="540"/>
        <w:jc w:val="both"/>
      </w:pPr>
      <w:r>
        <w:rPr>
          <w:sz w:val="24"/>
        </w:rPr>
        <w:t xml:space="preserve">Состав комиссии, положение о ней утверждаются постановлением Правительства Пензенской области.</w:t>
      </w:r>
    </w:p>
    <w:p>
      <w:pPr>
        <w:pStyle w:val="0"/>
        <w:spacing w:before="240" w:line-rule="auto"/>
        <w:ind w:firstLine="540"/>
        <w:jc w:val="both"/>
      </w:pPr>
      <w:r>
        <w:rPr>
          <w:sz w:val="24"/>
        </w:rPr>
        <w:t xml:space="preserve">Индивидуальное собеседование - это оценка, полученная после проведения личного собеседования между комиссией и участником отбора, допущенным к участию в нем (далее - собеседование). Собеседование может проводиться посредством видео-конференц-связи через информационно-телекоммуникационные сети. Способ проведения собеседования определяется комиссией.</w:t>
      </w:r>
    </w:p>
    <w:bookmarkStart w:id="6627" w:name="P6627"/>
    <w:bookmarkEnd w:id="6627"/>
    <w:p>
      <w:pPr>
        <w:pStyle w:val="0"/>
        <w:spacing w:before="240" w:line-rule="auto"/>
        <w:ind w:firstLine="540"/>
        <w:jc w:val="both"/>
      </w:pPr>
      <w:r>
        <w:rPr>
          <w:sz w:val="24"/>
        </w:rPr>
        <w:t xml:space="preserve">4.9.11. Участники отбора, заявки которых были допущены к следующему этапу отбора, приглашаются не позднее 15 рабочих дней со дня подписания протокола вскрытия заявок на очное собеседование и (или) собеседование в форме видео-конференц-связи (далее - собеседование) в установленные день и время уведомлением, размещенным на официальном сайте Министерства не позднее чем за 2 рабочих дня до дня проведения собеседования.</w:t>
      </w:r>
    </w:p>
    <w:p>
      <w:pPr>
        <w:pStyle w:val="0"/>
        <w:spacing w:before="240" w:line-rule="auto"/>
        <w:ind w:firstLine="540"/>
        <w:jc w:val="both"/>
      </w:pPr>
      <w:r>
        <w:rPr>
          <w:sz w:val="24"/>
        </w:rPr>
        <w:t xml:space="preserve">В данном уведомлении в том числе указывается способ проведения собеседования.</w:t>
      </w:r>
    </w:p>
    <w:p>
      <w:pPr>
        <w:pStyle w:val="0"/>
        <w:spacing w:before="240" w:line-rule="auto"/>
        <w:ind w:firstLine="540"/>
        <w:jc w:val="both"/>
      </w:pPr>
      <w:r>
        <w:rPr>
          <w:sz w:val="24"/>
        </w:rPr>
        <w:t xml:space="preserve">4.9.12. Комиссия проводит собеседование с участником отбора по представленному им на отбор проекту (бизнес-плану).</w:t>
      </w:r>
    </w:p>
    <w:p>
      <w:pPr>
        <w:pStyle w:val="0"/>
        <w:spacing w:before="240" w:line-rule="auto"/>
        <w:ind w:firstLine="540"/>
        <w:jc w:val="both"/>
      </w:pPr>
      <w:r>
        <w:rPr>
          <w:sz w:val="24"/>
        </w:rPr>
        <w:t xml:space="preserve">Комиссия оценивает участников отбора в соответствии с </w:t>
      </w:r>
      <w:hyperlink w:history="0" w:anchor="P7355" w:tooltip="КРИТЕРИИ">
        <w:r>
          <w:rPr>
            <w:sz w:val="24"/>
            <w:color w:val="0000ff"/>
          </w:rPr>
          <w:t xml:space="preserve">критериями</w:t>
        </w:r>
      </w:hyperlink>
      <w:r>
        <w:rPr>
          <w:sz w:val="24"/>
        </w:rPr>
        <w:t xml:space="preserve"> оценки участников отбора, указанными в приложении N 8 к настоящему Порядку (далее - критерии оценки).</w:t>
      </w:r>
    </w:p>
    <w:p>
      <w:pPr>
        <w:pStyle w:val="0"/>
        <w:spacing w:before="240" w:line-rule="auto"/>
        <w:ind w:firstLine="540"/>
        <w:jc w:val="both"/>
      </w:pPr>
      <w:r>
        <w:rPr>
          <w:sz w:val="24"/>
        </w:rPr>
        <w:t xml:space="preserve">Если участник отбора лично не явился на очное собеседование, комиссия не оценивает проект грантополучателя (бизнес-план) участника отбора и по всем критериям оценки ставится 0 баллов.</w:t>
      </w:r>
    </w:p>
    <w:p>
      <w:pPr>
        <w:pStyle w:val="0"/>
        <w:spacing w:before="240" w:line-rule="auto"/>
        <w:ind w:firstLine="540"/>
        <w:jc w:val="both"/>
      </w:pPr>
      <w:r>
        <w:rPr>
          <w:sz w:val="24"/>
        </w:rPr>
        <w:t xml:space="preserve">4.9.13. Каждый член комиссии присваивает каждому участнику отбора по критерию "индивидуальное собеседование" значение критерия 0 или 100.</w:t>
      </w:r>
    </w:p>
    <w:p>
      <w:pPr>
        <w:pStyle w:val="0"/>
        <w:spacing w:before="240" w:line-rule="auto"/>
        <w:ind w:firstLine="540"/>
        <w:jc w:val="both"/>
      </w:pPr>
      <w:r>
        <w:rPr>
          <w:sz w:val="24"/>
        </w:rPr>
        <w:t xml:space="preserve">Количество баллов, набранное участником отбора по критерию "индивидуальное собеседование" (К</w:t>
      </w:r>
      <w:r>
        <w:rPr>
          <w:sz w:val="24"/>
          <w:vertAlign w:val="subscript"/>
        </w:rPr>
        <w:t xml:space="preserve">ср</w:t>
      </w:r>
      <w:r>
        <w:rPr>
          <w:sz w:val="24"/>
        </w:rPr>
        <w:t xml:space="preserve">), рассчитывается следующим образом:</w:t>
      </w:r>
    </w:p>
    <w:p>
      <w:pPr>
        <w:pStyle w:val="0"/>
        <w:jc w:val="both"/>
      </w:pPr>
      <w:r>
        <w:rPr>
          <w:sz w:val="24"/>
        </w:rPr>
      </w:r>
    </w:p>
    <w:p>
      <w:pPr>
        <w:pStyle w:val="0"/>
        <w:jc w:val="center"/>
      </w:pPr>
      <w:r>
        <w:rPr>
          <w:position w:val="-45"/>
        </w:rPr>
        <w:drawing>
          <wp:inline distT="0" distB="0" distL="0" distR="0">
            <wp:extent cx="1040130" cy="731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1040130" cy="731520"/>
                    </a:xfrm>
                    <a:prstGeom prst="rect">
                      <a:avLst/>
                    </a:prstGeom>
                    <a:noFill/>
                    <a:ln>
                      <a:noFill/>
                    </a:ln>
                  </pic:spPr>
                </pic:pic>
              </a:graphicData>
            </a:graphic>
          </wp:inline>
        </w:drawing>
      </w:r>
      <w:r>
        <w:rPr>
          <w:sz w:val="24"/>
        </w:rPr>
        <w:t xml:space="preserve">, где:</w:t>
      </w:r>
    </w:p>
    <w:p>
      <w:pPr>
        <w:pStyle w:val="0"/>
        <w:jc w:val="both"/>
      </w:pPr>
      <w:r>
        <w:rPr>
          <w:sz w:val="24"/>
        </w:rPr>
      </w:r>
    </w:p>
    <w:p>
      <w:pPr>
        <w:pStyle w:val="0"/>
        <w:ind w:firstLine="540"/>
        <w:jc w:val="both"/>
      </w:pPr>
      <w:r>
        <w:rPr>
          <w:sz w:val="24"/>
        </w:rPr>
        <w:t xml:space="preserve">К</w:t>
      </w:r>
      <w:r>
        <w:rPr>
          <w:sz w:val="24"/>
          <w:vertAlign w:val="subscript"/>
        </w:rPr>
        <w:t xml:space="preserve">i</w:t>
      </w:r>
      <w:r>
        <w:rPr>
          <w:sz w:val="24"/>
        </w:rPr>
        <w:t xml:space="preserve"> - значение, присвоенное участнику отбора по критерию "индивидуальное собеседование" i-м членом комиссии;</w:t>
      </w:r>
    </w:p>
    <w:p>
      <w:pPr>
        <w:pStyle w:val="0"/>
        <w:spacing w:before="240" w:line-rule="auto"/>
        <w:ind w:firstLine="540"/>
        <w:jc w:val="both"/>
      </w:pPr>
      <w:r>
        <w:rPr>
          <w:sz w:val="24"/>
        </w:rPr>
        <w:t xml:space="preserve">n - количество членов комиссии, принявших участие в заседании комиссии.</w:t>
      </w:r>
    </w:p>
    <w:p>
      <w:pPr>
        <w:pStyle w:val="0"/>
        <w:spacing w:before="240" w:line-rule="auto"/>
        <w:ind w:firstLine="540"/>
        <w:jc w:val="both"/>
      </w:pPr>
      <w:r>
        <w:rPr>
          <w:sz w:val="24"/>
        </w:rPr>
        <w:t xml:space="preserve">В случае если все члены комиссии по критерию "индивидуальное собеседование" присваивают участнику отбора 0 баллов, комиссия не оценивает проект (бизнес-план) участника отбора, по всем критериям ставится 0 баллов.</w:t>
      </w:r>
    </w:p>
    <w:p>
      <w:pPr>
        <w:pStyle w:val="0"/>
        <w:spacing w:before="240" w:line-rule="auto"/>
        <w:ind w:firstLine="540"/>
        <w:jc w:val="both"/>
      </w:pPr>
      <w:r>
        <w:rPr>
          <w:sz w:val="24"/>
        </w:rPr>
        <w:t xml:space="preserve">4.9.14 Общее количество баллов i-го участника отбора (R</w:t>
      </w:r>
      <w:r>
        <w:rPr>
          <w:sz w:val="24"/>
          <w:vertAlign w:val="subscript"/>
        </w:rPr>
        <w:t xml:space="preserve">i</w:t>
      </w:r>
      <w:r>
        <w:rPr>
          <w:sz w:val="24"/>
        </w:rPr>
        <w:t xml:space="preserve">) рассчитывается по формуле:</w:t>
      </w:r>
    </w:p>
    <w:p>
      <w:pPr>
        <w:pStyle w:val="0"/>
        <w:jc w:val="both"/>
      </w:pPr>
      <w:r>
        <w:rPr>
          <w:sz w:val="24"/>
        </w:rPr>
      </w:r>
    </w:p>
    <w:p>
      <w:pPr>
        <w:pStyle w:val="0"/>
        <w:jc w:val="center"/>
      </w:pPr>
      <w:r>
        <w:rPr>
          <w:position w:val="-12"/>
        </w:rPr>
        <w:drawing>
          <wp:inline distT="0" distB="0" distL="0" distR="0">
            <wp:extent cx="141732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a:extLst>
                        <a:ext uri="{28A0092B-C50C-407E-A947-70E740481C1C}">
                          <a14:useLocalDpi xmlns:a14="http://schemas.microsoft.com/office/drawing/2010/main" val="0"/>
                        </a:ext>
                      </a:extLst>
                    </a:blip>
                    <a:srcRect/>
                    <a:stretch>
                      <a:fillRect/>
                    </a:stretch>
                  </pic:blipFill>
                  <pic:spPr bwMode="auto">
                    <a:xfrm>
                      <a:off x="0" y="0"/>
                      <a:ext cx="1417320" cy="308610"/>
                    </a:xfrm>
                    <a:prstGeom prst="rect">
                      <a:avLst/>
                    </a:prstGeom>
                    <a:noFill/>
                    <a:ln>
                      <a:noFill/>
                    </a:ln>
                  </pic:spPr>
                </pic:pic>
              </a:graphicData>
            </a:graphic>
          </wp:inline>
        </w:drawing>
      </w:r>
      <w:r>
        <w:rPr>
          <w:sz w:val="24"/>
        </w:rPr>
        <w:t xml:space="preserve">, где:</w:t>
      </w:r>
    </w:p>
    <w:p>
      <w:pPr>
        <w:pStyle w:val="0"/>
        <w:jc w:val="both"/>
      </w:pPr>
      <w:r>
        <w:rPr>
          <w:sz w:val="24"/>
        </w:rPr>
      </w:r>
    </w:p>
    <w:p>
      <w:pPr>
        <w:pStyle w:val="0"/>
        <w:ind w:firstLine="540"/>
        <w:jc w:val="both"/>
      </w:pPr>
      <w:r>
        <w:rPr>
          <w:sz w:val="24"/>
        </w:rPr>
        <w:t xml:space="preserve">Q</w:t>
      </w:r>
      <w:r>
        <w:rPr>
          <w:sz w:val="24"/>
          <w:vertAlign w:val="subscript"/>
        </w:rPr>
        <w:t xml:space="preserve">i</w:t>
      </w:r>
      <w:r>
        <w:rPr>
          <w:sz w:val="24"/>
        </w:rPr>
        <w:t xml:space="preserve"> - величина значимости i-го критерия согласно </w:t>
      </w:r>
      <w:hyperlink w:history="0" w:anchor="P7355" w:tooltip="КРИТЕРИИ">
        <w:r>
          <w:rPr>
            <w:sz w:val="24"/>
            <w:color w:val="0000ff"/>
          </w:rPr>
          <w:t xml:space="preserve">приложению N 8</w:t>
        </w:r>
      </w:hyperlink>
      <w:r>
        <w:rPr>
          <w:sz w:val="24"/>
        </w:rPr>
        <w:t xml:space="preserve"> к настоящему Порядку;</w:t>
      </w:r>
    </w:p>
    <w:p>
      <w:pPr>
        <w:pStyle w:val="0"/>
        <w:spacing w:before="240" w:line-rule="auto"/>
        <w:ind w:firstLine="540"/>
        <w:jc w:val="both"/>
      </w:pPr>
      <w:r>
        <w:rPr>
          <w:sz w:val="24"/>
        </w:rPr>
        <w:t xml:space="preserve">F</w:t>
      </w:r>
      <w:r>
        <w:rPr>
          <w:sz w:val="24"/>
          <w:vertAlign w:val="subscript"/>
        </w:rPr>
        <w:t xml:space="preserve">in</w:t>
      </w:r>
      <w:r>
        <w:rPr>
          <w:sz w:val="24"/>
        </w:rPr>
        <w:t xml:space="preserve"> - количество баллов, присвоенных n-му участнику отбора по i-му критерию согласно </w:t>
      </w:r>
      <w:hyperlink w:history="0" w:anchor="P7355" w:tooltip="КРИТЕРИИ">
        <w:r>
          <w:rPr>
            <w:sz w:val="24"/>
            <w:color w:val="0000ff"/>
          </w:rPr>
          <w:t xml:space="preserve">приложению N 8</w:t>
        </w:r>
      </w:hyperlink>
      <w:r>
        <w:rPr>
          <w:sz w:val="24"/>
        </w:rPr>
        <w:t xml:space="preserve"> к настоящему Порядку.</w:t>
      </w:r>
    </w:p>
    <w:p>
      <w:pPr>
        <w:pStyle w:val="0"/>
        <w:spacing w:before="240" w:line-rule="auto"/>
        <w:ind w:firstLine="540"/>
        <w:jc w:val="both"/>
      </w:pPr>
      <w:r>
        <w:rPr>
          <w:sz w:val="24"/>
        </w:rPr>
        <w:t xml:space="preserve">В случае равенства значений набранных баллов нескольких победителей отбора, выше в очередности в ранжированном списке указывается победитель отбора, ранее подавший документы.</w:t>
      </w:r>
    </w:p>
    <w:p>
      <w:pPr>
        <w:pStyle w:val="0"/>
        <w:spacing w:before="240" w:line-rule="auto"/>
        <w:ind w:firstLine="540"/>
        <w:jc w:val="both"/>
      </w:pPr>
      <w:r>
        <w:rPr>
          <w:sz w:val="24"/>
        </w:rPr>
        <w:t xml:space="preserve">4.9.15. По итогам подсчета баллов составляется список победителей отбора исходя из количества баллов, набранных по результатам отбора, от наибольшего к наименьшему (далее - ранжированный список).</w:t>
      </w:r>
    </w:p>
    <w:p>
      <w:pPr>
        <w:pStyle w:val="0"/>
        <w:spacing w:before="240" w:line-rule="auto"/>
        <w:ind w:firstLine="540"/>
        <w:jc w:val="both"/>
      </w:pPr>
      <w:r>
        <w:rPr>
          <w:sz w:val="24"/>
        </w:rPr>
        <w:t xml:space="preserve">4.9.16. Гранты предоставляются согласно очередности ранжированного списка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Участникам отбора, набравшим по итогам подсчета 0 баллов, гранты не предоставляются.</w:t>
      </w:r>
    </w:p>
    <w:bookmarkStart w:id="6650" w:name="P6650"/>
    <w:bookmarkEnd w:id="6650"/>
    <w:p>
      <w:pPr>
        <w:pStyle w:val="0"/>
        <w:spacing w:before="240" w:line-rule="auto"/>
        <w:ind w:firstLine="540"/>
        <w:jc w:val="both"/>
      </w:pPr>
      <w:r>
        <w:rPr>
          <w:sz w:val="24"/>
        </w:rPr>
        <w:t xml:space="preserve">4.9.17. 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предусмотренного им для предоставления, об отказе в предоставлении гранта с указанием оснований, указанных в </w:t>
      </w:r>
      <w:hyperlink w:history="0" w:anchor="P6472" w:tooltip="2.7. Основаниями для отказа участнику отбора в предоставлении гранта являются:">
        <w:r>
          <w:rPr>
            <w:sz w:val="24"/>
            <w:color w:val="0000ff"/>
          </w:rPr>
          <w:t xml:space="preserve">пункте 2.7</w:t>
        </w:r>
      </w:hyperlink>
      <w:r>
        <w:rPr>
          <w:sz w:val="24"/>
        </w:rPr>
        <w:t xml:space="preserve"> настоящего Порядка.</w:t>
      </w:r>
    </w:p>
    <w:p>
      <w:pPr>
        <w:pStyle w:val="0"/>
        <w:spacing w:before="240" w:line-rule="auto"/>
        <w:ind w:firstLine="540"/>
        <w:jc w:val="both"/>
      </w:pPr>
      <w:r>
        <w:rPr>
          <w:sz w:val="24"/>
        </w:rPr>
        <w:t xml:space="preserve">4.9.18. Победителями отбора признаются участники отбора, включенные в рейтинг, сформированный по результатам ранжирования поступивших заявок в пределах объема распределяемого гранта, указанного в объявлении о проведении отбора в соответствии с </w:t>
      </w:r>
      <w:hyperlink w:history="0" w:anchor="P6663" w:tooltip="4.10.1. Грант, распределяемый в рамках отбора, распределяется между победителями отбора (грантополучателями), включенными в протокол подведения итогов отбора. Размер гранта каждого победителя отбора (грантополучателя) определяется в соответствии с пунктом 2.8 настоящего Порядка в запрашиваемой сумме, согласно очередности ранжированного списка, утвержденного комиссией, в пределах бюджетных ассигнований, предусмотренных законом Пензенской области о бюджете Пензенской области на очередной финансовый год и п...">
        <w:r>
          <w:rPr>
            <w:sz w:val="24"/>
            <w:color w:val="0000ff"/>
          </w:rPr>
          <w:t xml:space="preserve">подпунктом 4.10.1 пункта 4.10</w:t>
        </w:r>
      </w:hyperlink>
      <w:r>
        <w:rPr>
          <w:sz w:val="24"/>
        </w:rPr>
        <w:t xml:space="preserve"> настоящего Порядка.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(грантополучателей) в порядке уменьшения полученных баллов по итогам оценки заявок и очередности поступления заявок в случае равенства количества полученных баллов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дата, время и место проведения оценки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pPr>
        <w:pStyle w:val="0"/>
        <w:spacing w:before="240" w:line-rule="auto"/>
        <w:ind w:firstLine="540"/>
        <w:jc w:val="both"/>
      </w:pPr>
      <w:r>
        <w:rPr>
          <w:sz w:val="24"/>
        </w:rPr>
        <w:t xml:space="preserve">- наименование грантополучателя, с которым заключается соглашение, и размер предоставляемого ему гранта.</w:t>
      </w:r>
    </w:p>
    <w:p>
      <w:pPr>
        <w:pStyle w:val="0"/>
        <w:spacing w:before="240" w:line-rule="auto"/>
        <w:ind w:firstLine="540"/>
        <w:jc w:val="both"/>
      </w:pPr>
      <w:r>
        <w:rPr>
          <w:sz w:val="24"/>
        </w:rPr>
        <w:t xml:space="preserve">4.9.19.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spacing w:before="240" w:line-rule="auto"/>
        <w:ind w:firstLine="540"/>
        <w:jc w:val="both"/>
      </w:pPr>
      <w:r>
        <w:rPr>
          <w:sz w:val="24"/>
        </w:rPr>
        <w:t xml:space="preserve">4.9.20. Решение о признании участника отбора победителем отбора (грантополучателем) оформляется приказом Министерства.</w:t>
      </w:r>
    </w:p>
    <w:p>
      <w:pPr>
        <w:pStyle w:val="0"/>
        <w:spacing w:before="240" w:line-rule="auto"/>
        <w:ind w:firstLine="540"/>
        <w:jc w:val="both"/>
      </w:pPr>
      <w:r>
        <w:rPr>
          <w:sz w:val="24"/>
        </w:rPr>
        <w:t xml:space="preserve">4.10. Порядок распределения гранта между победителями отбора (грантополучателями) и порядок взаимодействия с победителями отбора (грантополучателями) по результатам его проведения.</w:t>
      </w:r>
    </w:p>
    <w:bookmarkStart w:id="6663" w:name="P6663"/>
    <w:bookmarkEnd w:id="6663"/>
    <w:p>
      <w:pPr>
        <w:pStyle w:val="0"/>
        <w:spacing w:before="240" w:line-rule="auto"/>
        <w:ind w:firstLine="540"/>
        <w:jc w:val="both"/>
      </w:pPr>
      <w:r>
        <w:rPr>
          <w:sz w:val="24"/>
        </w:rPr>
        <w:t xml:space="preserve">4.10.1. Грант, распределяемый в рамках отбора, распределяется между победителями отбора (грантополучателями), включенными в протокол подведения итогов отбора. Размер гранта каждого победителя отбора (грантополучателя) определяется в соответствии с </w:t>
      </w:r>
      <w:hyperlink w:history="0" w:anchor="P6477" w:tooltip="2.8. Размер гранта и (или) порядок расчета размера гранта.">
        <w:r>
          <w:rPr>
            <w:sz w:val="24"/>
            <w:color w:val="0000ff"/>
          </w:rPr>
          <w:t xml:space="preserve">пунктом 2.8</w:t>
        </w:r>
      </w:hyperlink>
      <w:r>
        <w:rPr>
          <w:sz w:val="24"/>
        </w:rPr>
        <w:t xml:space="preserve"> настоящего Порядка в запрашиваемой сумме, согласно очередности ранжированного списка, утвержденного комиссией,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В случае недостаточности средств для обеспечения финансовых потребностей в средствах, указанных в плане расходов победителя отбора, оказавшегося последним в ранжированном списке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 данному победителю отбора с его согласия сумма устанавливается в пределах остатка бюджетных средств, при этом победитель отбора берет на себя обязательства реализовать проект за счет увеличения доли собственных средств.</w:t>
      </w:r>
    </w:p>
    <w:p>
      <w:pPr>
        <w:pStyle w:val="0"/>
        <w:spacing w:before="240" w:line-rule="auto"/>
        <w:ind w:firstLine="540"/>
        <w:jc w:val="both"/>
      </w:pPr>
      <w:r>
        <w:rPr>
          <w:sz w:val="24"/>
        </w:rPr>
        <w:t xml:space="preserve">В случае отказа данного победителя отбора сумма гранта в пределах остатка бюджетных средств предлагается следующему по ранжированному списку победителю отбора.</w:t>
      </w:r>
    </w:p>
    <w:bookmarkStart w:id="6666" w:name="P6666"/>
    <w:bookmarkEnd w:id="6666"/>
    <w:p>
      <w:pPr>
        <w:pStyle w:val="0"/>
        <w:spacing w:before="240" w:line-rule="auto"/>
        <w:ind w:firstLine="540"/>
        <w:jc w:val="both"/>
      </w:pPr>
      <w:r>
        <w:rPr>
          <w:sz w:val="24"/>
        </w:rPr>
        <w:t xml:space="preserve">4.10.2. Победитель отбора, не позднее 10-го рабочего дня, следующего за днем определения победителей отбора, предоставляет в Отдел следующие документы:</w:t>
      </w:r>
    </w:p>
    <w:p>
      <w:pPr>
        <w:pStyle w:val="0"/>
        <w:spacing w:before="240" w:line-rule="auto"/>
        <w:ind w:firstLine="540"/>
        <w:jc w:val="both"/>
      </w:pPr>
      <w:r>
        <w:rPr>
          <w:sz w:val="24"/>
        </w:rPr>
        <w:t xml:space="preserve">- </w:t>
      </w:r>
      <w:hyperlink w:history="0" w:anchor="P7192" w:tooltip="СПРАВКА-РАСЧЕТ">
        <w:r>
          <w:rPr>
            <w:sz w:val="24"/>
            <w:color w:val="0000ff"/>
          </w:rPr>
          <w:t xml:space="preserve">справку-расчет</w:t>
        </w:r>
      </w:hyperlink>
      <w:r>
        <w:rPr>
          <w:sz w:val="24"/>
        </w:rPr>
        <w:t xml:space="preserve"> по форме согласно приложению N 6 к настоящему Порядку, подготовленную в соответствии с планом-расходов проекта грантополучателя (бизнес-плана);</w:t>
      </w:r>
    </w:p>
    <w:p>
      <w:pPr>
        <w:pStyle w:val="0"/>
        <w:spacing w:before="240" w:line-rule="auto"/>
        <w:ind w:firstLine="540"/>
        <w:jc w:val="both"/>
      </w:pPr>
      <w:r>
        <w:rPr>
          <w:sz w:val="24"/>
        </w:rPr>
        <w:t xml:space="preserve">- подтверждение фактических расходов в размере не менее 40 процентов стоимости каждого наименования плана расходов бизнес-плана за счет собственных средств (заверенные победителем отбора копии договоров купли-продажи (услуг, работ), копии платежных поручений, копию сводного сметного расчета (при строительстве, модернизации);</w:t>
      </w:r>
    </w:p>
    <w:p>
      <w:pPr>
        <w:pStyle w:val="0"/>
        <w:spacing w:before="240" w:line-rule="auto"/>
        <w:ind w:firstLine="540"/>
        <w:jc w:val="both"/>
      </w:pPr>
      <w:r>
        <w:rPr>
          <w:sz w:val="24"/>
        </w:rPr>
        <w:t xml:space="preserve">- подтверждение соответствия приобретаемых техники и (или) оборудования перечню, утвержденному Министерством.</w:t>
      </w:r>
    </w:p>
    <w:p>
      <w:pPr>
        <w:pStyle w:val="0"/>
        <w:spacing w:before="240" w:line-rule="auto"/>
        <w:ind w:firstLine="540"/>
        <w:jc w:val="both"/>
      </w:pPr>
      <w:r>
        <w:rPr>
          <w:sz w:val="24"/>
        </w:rPr>
        <w:t xml:space="preserve">4.10.3. По результатам отбора с победителем отбора (грантополучателем) заключается соглашение в соответствии с </w:t>
      </w:r>
      <w:hyperlink w:history="0" w:anchor="P6482" w:tooltip="2.9. Условия и порядок заключения между Министерством и победителем отбора соглашения о предоставлении гранта (далее - соглашение).">
        <w:r>
          <w:rPr>
            <w:sz w:val="24"/>
            <w:color w:val="0000ff"/>
          </w:rPr>
          <w:t xml:space="preserve">пунктом 2.9</w:t>
        </w:r>
      </w:hyperlink>
      <w:r>
        <w:rPr>
          <w:sz w:val="24"/>
        </w:rPr>
        <w:t xml:space="preserve"> настоящего Порядка.</w:t>
      </w:r>
    </w:p>
    <w:bookmarkStart w:id="6671" w:name="P6671"/>
    <w:bookmarkEnd w:id="6671"/>
    <w:p>
      <w:pPr>
        <w:pStyle w:val="0"/>
        <w:spacing w:before="240" w:line-rule="auto"/>
        <w:ind w:firstLine="540"/>
        <w:jc w:val="both"/>
      </w:pPr>
      <w:r>
        <w:rPr>
          <w:sz w:val="24"/>
        </w:rPr>
        <w:t xml:space="preserve">4.10.4. Министерство может отказаться от заключения соглашения с победителем отбора (грантополучателем) в следующих случаях:</w:t>
      </w:r>
    </w:p>
    <w:p>
      <w:pPr>
        <w:pStyle w:val="0"/>
        <w:spacing w:before="240" w:line-rule="auto"/>
        <w:ind w:firstLine="540"/>
        <w:jc w:val="both"/>
      </w:pPr>
      <w:r>
        <w:rPr>
          <w:sz w:val="24"/>
        </w:rPr>
        <w:t xml:space="preserve">- в случаях, предусмотренных </w:t>
      </w:r>
      <w:hyperlink w:history="0" w:anchor="P6472" w:tooltip="2.7. Основаниями для отказа участнику отбора в предоставлении гранта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 в случае непредоставления либо предоставления не в полном объеме документов, указанных в </w:t>
      </w:r>
      <w:hyperlink w:history="0" w:anchor="P6666" w:tooltip="4.10.2. Победитель отбора, не позднее 10-го рабочего дня, следующего за днем определения победителей отбора, предоставляет в Отдел следующие документы:">
        <w:r>
          <w:rPr>
            <w:sz w:val="24"/>
            <w:color w:val="0000ff"/>
          </w:rPr>
          <w:t xml:space="preserve">пункте 4.10.2</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в течение 10 календарных дней с даты подписания протокола подведения итогов отбора с победителем отбора (грантополучателем) по основаниям, предусмотренным </w:t>
      </w:r>
      <w:hyperlink w:history="0" w:anchor="P6671" w:tooltip="4.10.4. Министерство может отказаться от заключения соглашения с победителем отбора (грантополучателем) в следующих случаях:">
        <w:r>
          <w:rPr>
            <w:sz w:val="24"/>
            <w:color w:val="0000ff"/>
          </w:rPr>
          <w:t xml:space="preserve">абзацем первым</w:t>
        </w:r>
      </w:hyperlink>
      <w:r>
        <w:rPr>
          <w:sz w:val="24"/>
        </w:rPr>
        <w:t xml:space="preserve"> настоящего пункта, отказа победителя отбора (грантополучателя) от заключения соглашения, неподписания победителем отбора (грантополучателем) соглашения в срок, определенный объявлением о проведении отбора в соответствии с </w:t>
      </w:r>
      <w:hyperlink w:history="0" w:anchor="P6570" w:tooltip="- порядка отклонения заявок, а также информации об основаниях их отклонения в соответствии с подпунктом 4.9.5 пункта 4.9 настоящего Порядка;">
        <w:r>
          <w:rPr>
            <w:sz w:val="24"/>
            <w:color w:val="0000ff"/>
          </w:rPr>
          <w:t xml:space="preserve">абзацем четырнадцатым подпункта 4.4.1 пункта 4.4</w:t>
        </w:r>
      </w:hyperlink>
      <w:r>
        <w:rPr>
          <w:sz w:val="24"/>
        </w:rPr>
        <w:t xml:space="preserve"> настоящего Порядка, Министерство направляет иным победителям отбора, заявки которых в части запрашиваемого размера гранта не были удовлетворены в полном объеме, предложение об увеличении размера гранта.</w:t>
      </w:r>
    </w:p>
    <w:p>
      <w:pPr>
        <w:pStyle w:val="0"/>
        <w:spacing w:before="240" w:line-rule="auto"/>
        <w:ind w:firstLine="540"/>
        <w:jc w:val="both"/>
      </w:pPr>
      <w:r>
        <w:rPr>
          <w:sz w:val="24"/>
        </w:rPr>
        <w:t xml:space="preserve">4.10.5. В случаях наличия по результатам проведения отбора остатка лимитов бюджетных обязательств на предоставление гранта на текущий год, не распределенного между победителями отбора (грантополучателями), увеличения лимитов бюджетных обязательств, отказа победителя отбора (грантополучателя) от заключения соглашения, расторжения соглашения с грантополучателем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грантов на</w:t>
      </w:r>
    </w:p>
    <w:p>
      <w:pPr>
        <w:pStyle w:val="0"/>
        <w:jc w:val="right"/>
      </w:pPr>
      <w:r>
        <w:rPr>
          <w:sz w:val="24"/>
        </w:rPr>
        <w:t xml:space="preserve">развитие материально-технической</w:t>
      </w:r>
    </w:p>
    <w:p>
      <w:pPr>
        <w:pStyle w:val="0"/>
        <w:jc w:val="right"/>
      </w:pPr>
      <w:r>
        <w:rPr>
          <w:sz w:val="24"/>
        </w:rPr>
        <w:t xml:space="preserve">базы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jc w:val="both"/>
      </w:pPr>
      <w:r>
        <w:rPr>
          <w:sz w:val="24"/>
        </w:rPr>
      </w:r>
    </w:p>
    <w:bookmarkStart w:id="6695" w:name="P6695"/>
    <w:bookmarkEnd w:id="6695"/>
    <w:p>
      <w:pPr>
        <w:pStyle w:val="0"/>
        <w:jc w:val="center"/>
      </w:pPr>
      <w:r>
        <w:rPr>
          <w:sz w:val="24"/>
        </w:rPr>
        <w:t xml:space="preserve">ЗАЯВЛЕНИЕ</w:t>
      </w:r>
    </w:p>
    <w:p>
      <w:pPr>
        <w:pStyle w:val="0"/>
        <w:jc w:val="center"/>
      </w:pPr>
      <w:r>
        <w:rPr>
          <w:sz w:val="24"/>
        </w:rPr>
        <w:t xml:space="preserve">о предоставлении гранта</w:t>
      </w:r>
    </w:p>
    <w:p>
      <w:pPr>
        <w:pStyle w:val="0"/>
        <w:jc w:val="center"/>
      </w:pPr>
      <w:r>
        <w:rPr>
          <w:sz w:val="24"/>
        </w:rPr>
        <w:t xml:space="preserve">_____________________________________________________</w:t>
      </w:r>
    </w:p>
    <w:p>
      <w:pPr>
        <w:pStyle w:val="0"/>
        <w:jc w:val="center"/>
      </w:pPr>
      <w:r>
        <w:rPr>
          <w:sz w:val="24"/>
        </w:rPr>
        <w:t xml:space="preserve">(наименование участника отбора)</w:t>
      </w:r>
    </w:p>
    <w:p>
      <w:pPr>
        <w:pStyle w:val="0"/>
        <w:jc w:val="both"/>
      </w:pPr>
      <w:r>
        <w:rPr>
          <w:sz w:val="24"/>
        </w:rPr>
      </w:r>
    </w:p>
    <w:p>
      <w:pPr>
        <w:pStyle w:val="1"/>
        <w:jc w:val="both"/>
      </w:pPr>
      <w:r>
        <w:rPr>
          <w:sz w:val="20"/>
        </w:rPr>
        <w:t xml:space="preserve">направляю   заявку   для   участия  в  отборе  на  реализацию  бизнес-плана</w:t>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r>
    </w:p>
    <w:p>
      <w:pPr>
        <w:pStyle w:val="1"/>
        <w:jc w:val="both"/>
      </w:pPr>
      <w:r>
        <w:rPr>
          <w:sz w:val="20"/>
        </w:rPr>
        <w:t xml:space="preserve">в соответствии с _________________________________________________________,</w:t>
      </w:r>
    </w:p>
    <w:p>
      <w:pPr>
        <w:pStyle w:val="1"/>
        <w:jc w:val="both"/>
      </w:pPr>
      <w:r>
        <w:rPr>
          <w:sz w:val="20"/>
        </w:rPr>
        <w:t xml:space="preserve">                       (наименование порядка предоставления гранта)</w:t>
      </w:r>
    </w:p>
    <w:p>
      <w:pPr>
        <w:pStyle w:val="1"/>
        <w:jc w:val="both"/>
      </w:pPr>
      <w:r>
        <w:rPr>
          <w:sz w:val="20"/>
        </w:rPr>
      </w:r>
    </w:p>
    <w:p>
      <w:pPr>
        <w:pStyle w:val="1"/>
        <w:jc w:val="both"/>
      </w:pPr>
      <w:r>
        <w:rPr>
          <w:sz w:val="20"/>
        </w:rPr>
        <w:t xml:space="preserve">утвержденным  постановлением Правительства Пензенской области от "__" _____</w:t>
      </w:r>
    </w:p>
    <w:p>
      <w:pPr>
        <w:pStyle w:val="1"/>
        <w:jc w:val="both"/>
      </w:pPr>
      <w:r>
        <w:rPr>
          <w:sz w:val="20"/>
        </w:rPr>
        <w:t xml:space="preserve">N ___ (с последующими изменениями).</w:t>
      </w:r>
    </w:p>
    <w:p>
      <w:pPr>
        <w:pStyle w:val="1"/>
        <w:jc w:val="both"/>
      </w:pPr>
      <w:r>
        <w:rPr>
          <w:sz w:val="20"/>
        </w:rPr>
        <w:t xml:space="preserve">    Сообщаю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ИНН, дата и место рождения)</w:t>
      </w:r>
    </w:p>
    <w:p>
      <w:pPr>
        <w:pStyle w:val="1"/>
        <w:jc w:val="both"/>
      </w:pPr>
      <w:r>
        <w:rPr>
          <w:sz w:val="20"/>
        </w:rPr>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не нахожусь в процессе реорганизации (за исключением реорганизации в</w:t>
      </w:r>
    </w:p>
    <w:p>
      <w:pPr>
        <w:pStyle w:val="1"/>
        <w:jc w:val="both"/>
      </w:pPr>
      <w:r>
        <w:rPr>
          <w:sz w:val="20"/>
        </w:rPr>
        <w:t xml:space="preserve">форме  присоединения  другого  юридического  лица),  ликвидации, не введена</w:t>
      </w:r>
    </w:p>
    <w:p>
      <w:pPr>
        <w:pStyle w:val="1"/>
        <w:jc w:val="both"/>
      </w:pPr>
      <w:r>
        <w:rPr>
          <w:sz w:val="20"/>
        </w:rPr>
        <w:t xml:space="preserve">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w:t>
      </w:r>
    </w:p>
    <w:p>
      <w:pPr>
        <w:pStyle w:val="1"/>
        <w:jc w:val="both"/>
      </w:pPr>
      <w:r>
        <w:rPr>
          <w:sz w:val="20"/>
        </w:rPr>
        <w:t xml:space="preserve">    2) даю    согласие    на        публикацию         (размещение)      в</w:t>
      </w:r>
    </w:p>
    <w:p>
      <w:pPr>
        <w:pStyle w:val="1"/>
        <w:jc w:val="both"/>
      </w:pPr>
      <w:r>
        <w:rPr>
          <w:sz w:val="20"/>
        </w:rPr>
        <w:t xml:space="preserve">информационно-телекоммуникационной  сети "Интернет" информации о подаваемой</w:t>
      </w:r>
    </w:p>
    <w:p>
      <w:pPr>
        <w:pStyle w:val="1"/>
        <w:jc w:val="both"/>
      </w:pPr>
      <w:r>
        <w:rPr>
          <w:sz w:val="20"/>
        </w:rPr>
        <w:t xml:space="preserve">заявке, информации об участнике отбора, связанной с отбором;</w:t>
      </w:r>
    </w:p>
    <w:p>
      <w:pPr>
        <w:pStyle w:val="1"/>
        <w:jc w:val="both"/>
      </w:pPr>
      <w:r>
        <w:rPr>
          <w:sz w:val="20"/>
        </w:rPr>
        <w:t xml:space="preserve">    3) достоверность  и полноту сведений, содержащихся в настоящей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гранта;</w:t>
      </w:r>
    </w:p>
    <w:p>
      <w:pPr>
        <w:pStyle w:val="1"/>
        <w:jc w:val="both"/>
      </w:pPr>
      <w:r>
        <w:rPr>
          <w:sz w:val="20"/>
        </w:rPr>
        <w:t xml:space="preserve">    4) в случае признания   кооператива   победителем   отбора   кооператив</w:t>
      </w:r>
    </w:p>
    <w:p>
      <w:pPr>
        <w:pStyle w:val="1"/>
        <w:jc w:val="both"/>
      </w:pPr>
      <w:r>
        <w:rPr>
          <w:sz w:val="20"/>
        </w:rPr>
        <w:t xml:space="preserve">обязуется:</w:t>
      </w:r>
    </w:p>
    <w:p>
      <w:pPr>
        <w:pStyle w:val="1"/>
        <w:jc w:val="both"/>
      </w:pPr>
      <w:r>
        <w:rPr>
          <w:sz w:val="20"/>
        </w:rPr>
        <w:t xml:space="preserve">    а) оплачивать за счет  собственных   средств не   менее 40%   стоимости</w:t>
      </w:r>
    </w:p>
    <w:p>
      <w:pPr>
        <w:pStyle w:val="1"/>
        <w:jc w:val="both"/>
      </w:pPr>
      <w:r>
        <w:rPr>
          <w:sz w:val="20"/>
        </w:rPr>
        <w:t xml:space="preserve">каждого  наименования  приобретений,  указанных  в плане расходов. В случае</w:t>
      </w:r>
    </w:p>
    <w:p>
      <w:pPr>
        <w:pStyle w:val="1"/>
        <w:jc w:val="both"/>
      </w:pPr>
      <w:r>
        <w:rPr>
          <w:sz w:val="20"/>
        </w:rPr>
        <w:t xml:space="preserve">привлечения   льготного   инвестиционного  кредитования  в  соответствии  с</w:t>
      </w:r>
    </w:p>
    <w:p>
      <w:pPr>
        <w:pStyle w:val="1"/>
        <w:jc w:val="both"/>
      </w:pPr>
      <w:hyperlink w:history="0" r:id="rId320"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0"/>
            <w:color w:val="0000ff"/>
          </w:rPr>
          <w:t xml:space="preserve">Правилами</w:t>
        </w:r>
      </w:hyperlink>
      <w:r>
        <w:rPr>
          <w:sz w:val="20"/>
        </w:rPr>
        <w:t xml:space="preserve">   предоставления  из  федерального  бюджета  субсидий  российским</w:t>
      </w:r>
    </w:p>
    <w:p>
      <w:pPr>
        <w:pStyle w:val="1"/>
        <w:jc w:val="both"/>
      </w:pPr>
      <w:r>
        <w:rPr>
          <w:sz w:val="20"/>
        </w:rPr>
        <w:t xml:space="preserve">кредитным    организациям,    международным   финансовым   организациям   и</w:t>
      </w:r>
    </w:p>
    <w:p>
      <w:pPr>
        <w:pStyle w:val="1"/>
        <w:jc w:val="both"/>
      </w:pPr>
      <w:r>
        <w:rPr>
          <w:sz w:val="20"/>
        </w:rPr>
        <w:t xml:space="preserve">государственной  корпорации  развития "ВЭБ.РФ" на возмещение недополученных</w:t>
      </w:r>
    </w:p>
    <w:p>
      <w:pPr>
        <w:pStyle w:val="1"/>
        <w:jc w:val="both"/>
      </w:pPr>
      <w:r>
        <w:rPr>
          <w:sz w:val="20"/>
        </w:rPr>
        <w:t xml:space="preserve">ими доходов по кредитам, выданным сельскохозяйственным товаропроизводителям</w:t>
      </w:r>
    </w:p>
    <w:p>
      <w:pPr>
        <w:pStyle w:val="1"/>
        <w:jc w:val="both"/>
      </w:pPr>
      <w:r>
        <w:rPr>
          <w:sz w:val="20"/>
        </w:rPr>
        <w:t xml:space="preserve">(за     исключением    сельскохозяйственных    кредитных    потребительских</w:t>
      </w:r>
    </w:p>
    <w:p>
      <w:pPr>
        <w:pStyle w:val="1"/>
        <w:jc w:val="both"/>
      </w:pPr>
      <w:r>
        <w:rPr>
          <w:sz w:val="20"/>
        </w:rPr>
        <w:t xml:space="preserve">кооперативов),     организациям    и    индивидуальным    предпринимателям,</w:t>
      </w:r>
    </w:p>
    <w:p>
      <w:pPr>
        <w:pStyle w:val="1"/>
        <w:jc w:val="both"/>
      </w:pPr>
      <w:r>
        <w:rPr>
          <w:sz w:val="20"/>
        </w:rPr>
        <w:t xml:space="preserve">осуществляющим  производство,  первичную и (или) последующую (промышленную)</w:t>
      </w:r>
    </w:p>
    <w:p>
      <w:pPr>
        <w:pStyle w:val="1"/>
        <w:jc w:val="both"/>
      </w:pPr>
      <w:r>
        <w:rPr>
          <w:sz w:val="20"/>
        </w:rPr>
        <w:t xml:space="preserve">переработку  сельскохозяйственной  продукции  и  ее реализацию, по льготной</w:t>
      </w:r>
    </w:p>
    <w:p>
      <w:pPr>
        <w:pStyle w:val="1"/>
        <w:jc w:val="both"/>
      </w:pPr>
      <w:r>
        <w:rPr>
          <w:sz w:val="20"/>
        </w:rPr>
        <w:t xml:space="preserve">ставке,  утвержденными  постановлением  Правительства  Российской Федерации</w:t>
      </w:r>
    </w:p>
    <w:p>
      <w:pPr>
        <w:pStyle w:val="1"/>
        <w:jc w:val="both"/>
      </w:pPr>
      <w:r>
        <w:rPr>
          <w:sz w:val="20"/>
        </w:rPr>
        <w:t xml:space="preserve">от  29.12.2016 N 1528, оплачивать за счет собственных средств  не менее 20%</w:t>
      </w:r>
    </w:p>
    <w:p>
      <w:pPr>
        <w:pStyle w:val="1"/>
        <w:jc w:val="both"/>
      </w:pPr>
      <w:r>
        <w:rPr>
          <w:sz w:val="20"/>
        </w:rPr>
        <w:t xml:space="preserve">стоимости каждого наименования приобретений;</w:t>
      </w:r>
    </w:p>
    <w:p>
      <w:pPr>
        <w:pStyle w:val="1"/>
        <w:jc w:val="both"/>
      </w:pPr>
      <w:r>
        <w:rPr>
          <w:sz w:val="20"/>
        </w:rPr>
        <w:t xml:space="preserve">    б) достигнуть  плановых   показателей   деятельности,   предусмотренных</w:t>
      </w:r>
    </w:p>
    <w:p>
      <w:pPr>
        <w:pStyle w:val="1"/>
        <w:jc w:val="both"/>
      </w:pPr>
      <w:r>
        <w:rPr>
          <w:sz w:val="20"/>
        </w:rPr>
        <w:t xml:space="preserve">бизнес-планом,    в    том    числе   объем   производства   и   реализации</w:t>
      </w:r>
    </w:p>
    <w:p>
      <w:pPr>
        <w:pStyle w:val="1"/>
        <w:jc w:val="both"/>
      </w:pPr>
      <w:r>
        <w:rPr>
          <w:sz w:val="20"/>
        </w:rPr>
        <w:t xml:space="preserve">сельскохозяйственной   продукции,   выраженный  в  натуральных  и  денежных</w:t>
      </w:r>
    </w:p>
    <w:p>
      <w:pPr>
        <w:pStyle w:val="1"/>
        <w:jc w:val="both"/>
      </w:pPr>
      <w:r>
        <w:rPr>
          <w:sz w:val="20"/>
        </w:rPr>
        <w:t xml:space="preserve">показателях.</w:t>
      </w:r>
    </w:p>
    <w:p>
      <w:pPr>
        <w:pStyle w:val="1"/>
        <w:jc w:val="both"/>
      </w:pPr>
      <w:r>
        <w:rPr>
          <w:sz w:val="20"/>
        </w:rPr>
        <w:t xml:space="preserve">    В случае недостижения плановых показателей деятельности  представить до</w:t>
      </w:r>
    </w:p>
    <w:p>
      <w:pPr>
        <w:pStyle w:val="1"/>
        <w:jc w:val="both"/>
      </w:pPr>
      <w:r>
        <w:rPr>
          <w:sz w:val="20"/>
        </w:rPr>
        <w:t xml:space="preserve">1  апреля  года,  следующего за годом, в котором показатель деятельности не</w:t>
      </w:r>
    </w:p>
    <w:p>
      <w:pPr>
        <w:pStyle w:val="1"/>
        <w:jc w:val="both"/>
      </w:pPr>
      <w:r>
        <w:rPr>
          <w:sz w:val="20"/>
        </w:rPr>
        <w:t xml:space="preserve">был  исполнен,  письменное  обоснование  недостижения  плановых показателей</w:t>
      </w:r>
    </w:p>
    <w:p>
      <w:pPr>
        <w:pStyle w:val="1"/>
        <w:jc w:val="both"/>
      </w:pPr>
      <w:r>
        <w:rPr>
          <w:sz w:val="20"/>
        </w:rPr>
        <w:t xml:space="preserve">деятельности;</w:t>
      </w:r>
    </w:p>
    <w:p>
      <w:pPr>
        <w:pStyle w:val="1"/>
        <w:jc w:val="both"/>
      </w:pPr>
      <w:r>
        <w:rPr>
          <w:sz w:val="20"/>
        </w:rPr>
        <w:t xml:space="preserve">    в) увеличивать   членскую   базу   кооператива   в   соответствии     с</w:t>
      </w:r>
    </w:p>
    <w:p>
      <w:pPr>
        <w:pStyle w:val="1"/>
        <w:jc w:val="both"/>
      </w:pPr>
      <w:r>
        <w:rPr>
          <w:sz w:val="20"/>
        </w:rPr>
        <w:t xml:space="preserve"> бизнес-планом;</w:t>
      </w:r>
    </w:p>
    <w:p>
      <w:pPr>
        <w:pStyle w:val="1"/>
        <w:jc w:val="both"/>
      </w:pPr>
      <w:r>
        <w:rPr>
          <w:sz w:val="20"/>
        </w:rPr>
        <w:t xml:space="preserve">    г)  трудоустроить  на  постоянную работу   новых   работников исходя из</w:t>
      </w:r>
    </w:p>
    <w:p>
      <w:pPr>
        <w:pStyle w:val="1"/>
        <w:jc w:val="both"/>
      </w:pPr>
      <w:r>
        <w:rPr>
          <w:sz w:val="20"/>
        </w:rPr>
        <w:t xml:space="preserve">расчета  трудоустройства  на  постоянную  работу  не  менее  одного  нового</w:t>
      </w:r>
    </w:p>
    <w:p>
      <w:pPr>
        <w:pStyle w:val="1"/>
        <w:jc w:val="both"/>
      </w:pPr>
      <w:r>
        <w:rPr>
          <w:sz w:val="20"/>
        </w:rPr>
        <w:t xml:space="preserve">работника  на  каждые  10  млн  рублей  гранта,  но  не менее одного нового</w:t>
      </w:r>
    </w:p>
    <w:p>
      <w:pPr>
        <w:pStyle w:val="1"/>
        <w:jc w:val="both"/>
      </w:pPr>
      <w:r>
        <w:rPr>
          <w:sz w:val="20"/>
        </w:rPr>
        <w:t xml:space="preserve">работника на один грант;</w:t>
      </w:r>
    </w:p>
    <w:p>
      <w:pPr>
        <w:pStyle w:val="1"/>
        <w:jc w:val="both"/>
      </w:pPr>
      <w:r>
        <w:rPr>
          <w:sz w:val="20"/>
        </w:rPr>
        <w:t xml:space="preserve">    д)  сохранить  созданные  рабочие места в течение  не менее чем 5 лет с</w:t>
      </w:r>
    </w:p>
    <w:p>
      <w:pPr>
        <w:pStyle w:val="1"/>
        <w:jc w:val="both"/>
      </w:pPr>
      <w:r>
        <w:rPr>
          <w:sz w:val="20"/>
        </w:rPr>
        <w:t xml:space="preserve">даты получения гранта;</w:t>
      </w:r>
    </w:p>
    <w:p>
      <w:pPr>
        <w:pStyle w:val="1"/>
        <w:jc w:val="both"/>
      </w:pPr>
      <w:r>
        <w:rPr>
          <w:sz w:val="20"/>
        </w:rPr>
        <w:t xml:space="preserve">    е)  использовать грант в срок не более 24 месяцев со дня его получения,</w:t>
      </w:r>
    </w:p>
    <w:p>
      <w:pPr>
        <w:pStyle w:val="1"/>
        <w:jc w:val="both"/>
      </w:pPr>
      <w:r>
        <w:rPr>
          <w:sz w:val="20"/>
        </w:rPr>
        <w:t xml:space="preserve">а  в  случае продления срока использования гранта не более чем на 6 месяцев</w:t>
      </w:r>
    </w:p>
    <w:p>
      <w:pPr>
        <w:pStyle w:val="1"/>
        <w:jc w:val="both"/>
      </w:pPr>
      <w:r>
        <w:rPr>
          <w:sz w:val="20"/>
        </w:rPr>
        <w:t xml:space="preserve">по решению Министерства ввиду наступления обстоятельств непреодолимой силы,</w:t>
      </w:r>
    </w:p>
    <w:p>
      <w:pPr>
        <w:pStyle w:val="1"/>
        <w:jc w:val="both"/>
      </w:pPr>
      <w:r>
        <w:rPr>
          <w:sz w:val="20"/>
        </w:rPr>
        <w:t xml:space="preserve">препятствующих  использованию  гранта  в  установленный  срок, до окончания</w:t>
      </w:r>
    </w:p>
    <w:p>
      <w:pPr>
        <w:pStyle w:val="1"/>
        <w:jc w:val="both"/>
      </w:pPr>
      <w:r>
        <w:rPr>
          <w:sz w:val="20"/>
        </w:rPr>
        <w:t xml:space="preserve">периода, на который осуществлено продление срока;</w:t>
      </w:r>
    </w:p>
    <w:p>
      <w:pPr>
        <w:pStyle w:val="1"/>
        <w:jc w:val="both"/>
      </w:pPr>
      <w:r>
        <w:rPr>
          <w:sz w:val="20"/>
        </w:rPr>
        <w:t xml:space="preserve">    ж)  использовать имущество, закупаемое за счет гранта, исключительно на</w:t>
      </w:r>
    </w:p>
    <w:p>
      <w:pPr>
        <w:pStyle w:val="1"/>
        <w:jc w:val="both"/>
      </w:pPr>
      <w:r>
        <w:rPr>
          <w:sz w:val="20"/>
        </w:rPr>
        <w:t xml:space="preserve">развитие материально-технической базы кооператива;</w:t>
      </w:r>
    </w:p>
    <w:p>
      <w:pPr>
        <w:pStyle w:val="1"/>
        <w:jc w:val="both"/>
      </w:pPr>
      <w:r>
        <w:rPr>
          <w:sz w:val="20"/>
        </w:rPr>
        <w:t xml:space="preserve">    з) имущество, приобретенное  кооперативом с участием средств гранта, не</w:t>
      </w:r>
    </w:p>
    <w:p>
      <w:pPr>
        <w:pStyle w:val="1"/>
        <w:jc w:val="both"/>
      </w:pPr>
      <w:r>
        <w:rPr>
          <w:sz w:val="20"/>
        </w:rPr>
        <w:t xml:space="preserve">продавать,  не  передавать в аренду, не обменивать и не вносить в виде пая,</w:t>
      </w:r>
    </w:p>
    <w:p>
      <w:pPr>
        <w:pStyle w:val="1"/>
        <w:jc w:val="both"/>
      </w:pPr>
      <w:r>
        <w:rPr>
          <w:sz w:val="20"/>
        </w:rPr>
        <w:t xml:space="preserve">вклада  и  не  отчуждать  иным  способом в соответствии с законодательством</w:t>
      </w:r>
    </w:p>
    <w:p>
      <w:pPr>
        <w:pStyle w:val="1"/>
        <w:jc w:val="both"/>
      </w:pPr>
      <w:r>
        <w:rPr>
          <w:sz w:val="20"/>
        </w:rPr>
        <w:t xml:space="preserve">Российской Федерации в течение 5 лет со дня получения гранта;</w:t>
      </w:r>
    </w:p>
    <w:p>
      <w:pPr>
        <w:pStyle w:val="1"/>
        <w:jc w:val="both"/>
      </w:pPr>
      <w:r>
        <w:rPr>
          <w:sz w:val="20"/>
        </w:rPr>
        <w:t xml:space="preserve">    и) имущество, приобретенное за счет средств гранта, внести  в неделимый</w:t>
      </w:r>
    </w:p>
    <w:p>
      <w:pPr>
        <w:pStyle w:val="1"/>
        <w:jc w:val="both"/>
      </w:pPr>
      <w:r>
        <w:rPr>
          <w:sz w:val="20"/>
        </w:rPr>
        <w:t xml:space="preserve">фонд кооператива;</w:t>
      </w:r>
    </w:p>
    <w:p>
      <w:pPr>
        <w:pStyle w:val="1"/>
        <w:jc w:val="both"/>
      </w:pPr>
      <w:r>
        <w:rPr>
          <w:sz w:val="20"/>
        </w:rPr>
        <w:t xml:space="preserve">    к) осуществлять   свою   деятельность и   представлять   отчетность   о</w:t>
      </w:r>
    </w:p>
    <w:p>
      <w:pPr>
        <w:pStyle w:val="1"/>
        <w:jc w:val="both"/>
      </w:pPr>
      <w:r>
        <w:rPr>
          <w:sz w:val="20"/>
        </w:rPr>
        <w:t xml:space="preserve">реализации  бизнес-плана в Министерство в течение не менее чем 5 лет со дня</w:t>
      </w:r>
    </w:p>
    <w:p>
      <w:pPr>
        <w:pStyle w:val="1"/>
        <w:jc w:val="both"/>
      </w:pPr>
      <w:r>
        <w:rPr>
          <w:sz w:val="20"/>
        </w:rPr>
        <w:t xml:space="preserve">получения гранта;</w:t>
      </w:r>
    </w:p>
    <w:p>
      <w:pPr>
        <w:pStyle w:val="1"/>
        <w:jc w:val="both"/>
      </w:pPr>
      <w:r>
        <w:rPr>
          <w:sz w:val="20"/>
        </w:rPr>
        <w:t xml:space="preserve">    л)  открыть лицевой счет для   осуществления и   отражения   операций с</w:t>
      </w:r>
    </w:p>
    <w:p>
      <w:pPr>
        <w:pStyle w:val="1"/>
        <w:jc w:val="both"/>
      </w:pPr>
      <w:r>
        <w:rPr>
          <w:sz w:val="20"/>
        </w:rPr>
        <w:t xml:space="preserve">денежными  средствами  участников  казначейского сопровождения не позднее 4</w:t>
      </w:r>
    </w:p>
    <w:p>
      <w:pPr>
        <w:pStyle w:val="1"/>
        <w:jc w:val="both"/>
      </w:pPr>
      <w:r>
        <w:rPr>
          <w:sz w:val="20"/>
        </w:rPr>
        <w:t xml:space="preserve">рабочих   дней   со  дня  подписания  соглашения  о  предоставлении  гранта</w:t>
      </w:r>
    </w:p>
    <w:p>
      <w:pPr>
        <w:pStyle w:val="1"/>
        <w:jc w:val="both"/>
      </w:pPr>
      <w:r>
        <w:rPr>
          <w:sz w:val="20"/>
        </w:rPr>
        <w:t xml:space="preserve">Министерством;</w:t>
      </w:r>
    </w:p>
    <w:p>
      <w:pPr>
        <w:pStyle w:val="1"/>
        <w:jc w:val="both"/>
      </w:pPr>
      <w:r>
        <w:rPr>
          <w:sz w:val="20"/>
        </w:rPr>
        <w:t xml:space="preserve">    м)    обеспечить      ежегодный      прирост       объема    реализации</w:t>
      </w:r>
    </w:p>
    <w:p>
      <w:pPr>
        <w:pStyle w:val="1"/>
        <w:jc w:val="both"/>
      </w:pPr>
      <w:r>
        <w:rPr>
          <w:sz w:val="20"/>
        </w:rPr>
        <w:t xml:space="preserve">сельскохозяйственной  продукции  в  течение  не  менее  чем  5  лет  с даты</w:t>
      </w:r>
    </w:p>
    <w:p>
      <w:pPr>
        <w:pStyle w:val="1"/>
        <w:jc w:val="both"/>
      </w:pPr>
      <w:r>
        <w:rPr>
          <w:sz w:val="20"/>
        </w:rPr>
        <w:t xml:space="preserve">получения  гранта  в размере не ниже среднего размера прироста производства</w:t>
      </w:r>
    </w:p>
    <w:p>
      <w:pPr>
        <w:pStyle w:val="1"/>
        <w:jc w:val="both"/>
      </w:pPr>
      <w:r>
        <w:rPr>
          <w:sz w:val="20"/>
        </w:rPr>
        <w:t xml:space="preserve">продукции  сельского  хозяйства  по  крестьянским (фермерским) хозяйствам и</w:t>
      </w:r>
    </w:p>
    <w:p>
      <w:pPr>
        <w:pStyle w:val="1"/>
        <w:jc w:val="both"/>
      </w:pPr>
      <w:r>
        <w:rPr>
          <w:sz w:val="20"/>
        </w:rPr>
        <w:t xml:space="preserve">индивидуальным предпринимателям Пензенской области в соответствии с данными</w:t>
      </w:r>
    </w:p>
    <w:p>
      <w:pPr>
        <w:pStyle w:val="1"/>
        <w:jc w:val="both"/>
      </w:pPr>
      <w:r>
        <w:rPr>
          <w:sz w:val="20"/>
        </w:rPr>
        <w:t xml:space="preserve">Федеральной   службы   государственной  статистики  за  последние  3  года,</w:t>
      </w:r>
    </w:p>
    <w:p>
      <w:pPr>
        <w:pStyle w:val="1"/>
        <w:jc w:val="both"/>
      </w:pPr>
      <w:r>
        <w:rPr>
          <w:sz w:val="20"/>
        </w:rPr>
        <w:t xml:space="preserve">предшествующие  году  получения  гранта,  но не ниже 5 процентов в отчетном</w:t>
      </w:r>
    </w:p>
    <w:p>
      <w:pPr>
        <w:pStyle w:val="1"/>
        <w:jc w:val="both"/>
      </w:pPr>
      <w:r>
        <w:rPr>
          <w:sz w:val="20"/>
        </w:rPr>
        <w:t xml:space="preserve">году по отношению к предыдущему году;</w:t>
      </w:r>
    </w:p>
    <w:p>
      <w:pPr>
        <w:pStyle w:val="1"/>
        <w:jc w:val="both"/>
      </w:pPr>
      <w:r>
        <w:rPr>
          <w:sz w:val="20"/>
        </w:rPr>
        <w:t xml:space="preserve">    н) предоставить в случае принятия Министерством решения о необходимости</w:t>
      </w:r>
    </w:p>
    <w:p>
      <w:pPr>
        <w:pStyle w:val="1"/>
        <w:jc w:val="both"/>
      </w:pPr>
      <w:r>
        <w:rPr>
          <w:sz w:val="20"/>
        </w:rPr>
        <w:t xml:space="preserve">внесения   изменений   в   бизнес-план   и  соглашение,  заключенное  между</w:t>
      </w:r>
    </w:p>
    <w:p>
      <w:pPr>
        <w:pStyle w:val="1"/>
        <w:jc w:val="both"/>
      </w:pPr>
      <w:r>
        <w:rPr>
          <w:sz w:val="20"/>
        </w:rPr>
        <w:t xml:space="preserve">грантополучателем   и   Министерством,   в  Министерство  актуализированный</w:t>
      </w:r>
    </w:p>
    <w:p>
      <w:pPr>
        <w:pStyle w:val="1"/>
        <w:jc w:val="both"/>
      </w:pPr>
      <w:r>
        <w:rPr>
          <w:sz w:val="20"/>
        </w:rPr>
        <w:t xml:space="preserve">бизнес-план  в  срок,  не  превышающий 45 календарных дней со дня получения</w:t>
      </w:r>
    </w:p>
    <w:p>
      <w:pPr>
        <w:pStyle w:val="1"/>
        <w:jc w:val="both"/>
      </w:pPr>
      <w:r>
        <w:rPr>
          <w:sz w:val="20"/>
        </w:rPr>
        <w:t xml:space="preserve">соответствующего решения.</w:t>
      </w:r>
    </w:p>
    <w:p>
      <w:pPr>
        <w:pStyle w:val="1"/>
        <w:jc w:val="both"/>
      </w:pPr>
      <w:r>
        <w:rPr>
          <w:sz w:val="20"/>
        </w:rPr>
        <w:t xml:space="preserve">    5. Предоставить  документы,   указанные   в </w:t>
      </w:r>
      <w:hyperlink w:history="0" w:anchor="P6666" w:tooltip="4.10.2. Победитель отбора, не позднее 10-го рабочего дня, следующего за днем определения победителей отбора, предоставляет в Отдел следующие документы:">
        <w:r>
          <w:rPr>
            <w:sz w:val="20"/>
            <w:color w:val="0000ff"/>
          </w:rPr>
          <w:t xml:space="preserve">пункте 4.10.2</w:t>
        </w:r>
      </w:hyperlink>
      <w:r>
        <w:rPr>
          <w:sz w:val="20"/>
        </w:rPr>
        <w:t xml:space="preserve">   настоящего</w:t>
      </w:r>
    </w:p>
    <w:p>
      <w:pPr>
        <w:pStyle w:val="1"/>
        <w:jc w:val="both"/>
      </w:pPr>
      <w:r>
        <w:rPr>
          <w:sz w:val="20"/>
        </w:rPr>
        <w:t xml:space="preserve">Порядка, в срок, установленный настоящим Порядком.</w:t>
      </w:r>
    </w:p>
    <w:p>
      <w:pPr>
        <w:pStyle w:val="1"/>
        <w:jc w:val="both"/>
      </w:pPr>
      <w:r>
        <w:rPr>
          <w:sz w:val="20"/>
        </w:rPr>
        <w:t xml:space="preserve">    6. Сумма гранта, необходимая для реализации бизнес-плана</w:t>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СПоК)</w:t>
      </w:r>
    </w:p>
    <w:p>
      <w:pPr>
        <w:pStyle w:val="1"/>
        <w:jc w:val="both"/>
      </w:pPr>
      <w:r>
        <w:rPr>
          <w:sz w:val="20"/>
        </w:rPr>
        <w:t xml:space="preserve">составляет _________________ (____________________________________) рублей.</w:t>
      </w:r>
    </w:p>
    <w:p>
      <w:pPr>
        <w:pStyle w:val="1"/>
        <w:jc w:val="both"/>
      </w:pPr>
      <w:r>
        <w:rPr>
          <w:sz w:val="20"/>
        </w:rPr>
        <w:t xml:space="preserve">               (цифрами)                  (прописью)</w:t>
      </w:r>
    </w:p>
    <w:p>
      <w:pPr>
        <w:pStyle w:val="1"/>
        <w:jc w:val="both"/>
      </w:pPr>
      <w:r>
        <w:rPr>
          <w:sz w:val="20"/>
        </w:rPr>
        <w:t xml:space="preserve">    7.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гранта.</w:t>
      </w:r>
    </w:p>
    <w:p>
      <w:pPr>
        <w:pStyle w:val="1"/>
        <w:jc w:val="both"/>
      </w:pPr>
      <w:r>
        <w:rPr>
          <w:sz w:val="20"/>
        </w:rPr>
        <w:t xml:space="preserve">    8. Председатель сельскохозяйственного потребительского кооператива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9. Адрес места регистрации кооператива:</w:t>
      </w:r>
    </w:p>
    <w:p>
      <w:pPr>
        <w:pStyle w:val="1"/>
        <w:jc w:val="both"/>
      </w:pPr>
      <w:r>
        <w:rPr>
          <w:sz w:val="20"/>
        </w:rPr>
        <w:t xml:space="preserve">___________________________________________________________________________</w:t>
      </w:r>
    </w:p>
    <w:p>
      <w:pPr>
        <w:pStyle w:val="1"/>
        <w:jc w:val="both"/>
      </w:pPr>
      <w:r>
        <w:rPr>
          <w:sz w:val="20"/>
        </w:rPr>
        <w:t xml:space="preserve">    10. Телефон, e-mail и другие контакты для оперативной связи</w:t>
      </w:r>
    </w:p>
    <w:p>
      <w:pPr>
        <w:pStyle w:val="1"/>
        <w:jc w:val="both"/>
      </w:pPr>
      <w:r>
        <w:rPr>
          <w:sz w:val="20"/>
        </w:rPr>
        <w:t xml:space="preserve">___________________________________________________________________________</w:t>
      </w:r>
    </w:p>
    <w:p>
      <w:pPr>
        <w:pStyle w:val="1"/>
        <w:jc w:val="both"/>
      </w:pPr>
      <w:r>
        <w:rPr>
          <w:sz w:val="20"/>
        </w:rPr>
        <w:t xml:space="preserve">    11.  Доверенные лица,   уполномоченные   председателем   кооператива на</w:t>
      </w:r>
    </w:p>
    <w:p>
      <w:pPr>
        <w:pStyle w:val="1"/>
        <w:jc w:val="both"/>
      </w:pPr>
      <w:r>
        <w:rPr>
          <w:sz w:val="20"/>
        </w:rPr>
        <w:t xml:space="preserve">получение информации об отборе, и их контактный телефон</w:t>
      </w:r>
    </w:p>
    <w:p>
      <w:pPr>
        <w:pStyle w:val="1"/>
        <w:jc w:val="both"/>
      </w:pPr>
      <w:r>
        <w:rPr>
          <w:sz w:val="20"/>
        </w:rPr>
        <w:t xml:space="preserve">___________________________________________________________________________</w:t>
      </w:r>
    </w:p>
    <w:p>
      <w:pPr>
        <w:pStyle w:val="1"/>
        <w:jc w:val="both"/>
      </w:pPr>
      <w:r>
        <w:rPr>
          <w:sz w:val="20"/>
        </w:rPr>
        <w:t xml:space="preserve">Председатель кооператива 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"____" _______________ 20 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грантов на</w:t>
      </w:r>
    </w:p>
    <w:p>
      <w:pPr>
        <w:pStyle w:val="0"/>
        <w:jc w:val="right"/>
      </w:pPr>
      <w:r>
        <w:rPr>
          <w:sz w:val="24"/>
        </w:rPr>
        <w:t xml:space="preserve">развитие материально-технической</w:t>
      </w:r>
    </w:p>
    <w:p>
      <w:pPr>
        <w:pStyle w:val="0"/>
        <w:jc w:val="right"/>
      </w:pPr>
      <w:r>
        <w:rPr>
          <w:sz w:val="24"/>
        </w:rPr>
        <w:t xml:space="preserve">базы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jc w:val="both"/>
      </w:pPr>
      <w:r>
        <w:rPr>
          <w:sz w:val="24"/>
        </w:rPr>
      </w:r>
    </w:p>
    <w:bookmarkStart w:id="6845" w:name="P6845"/>
    <w:bookmarkEnd w:id="6845"/>
    <w:p>
      <w:pPr>
        <w:pStyle w:val="0"/>
        <w:jc w:val="center"/>
      </w:pPr>
      <w:r>
        <w:rPr>
          <w:sz w:val="24"/>
        </w:rPr>
        <w:t xml:space="preserve">ЗАЯВЛЕНИЕ</w:t>
      </w:r>
    </w:p>
    <w:p>
      <w:pPr>
        <w:pStyle w:val="0"/>
        <w:jc w:val="center"/>
      </w:pPr>
      <w:r>
        <w:rPr>
          <w:sz w:val="24"/>
        </w:rPr>
        <w:t xml:space="preserve">о предоставлении гранта</w:t>
      </w:r>
    </w:p>
    <w:p>
      <w:pPr>
        <w:pStyle w:val="0"/>
        <w:jc w:val="center"/>
      </w:pPr>
      <w:r>
        <w:rPr>
          <w:sz w:val="24"/>
        </w:rPr>
        <w:t xml:space="preserve">_____________________________________________________,</w:t>
      </w:r>
    </w:p>
    <w:p>
      <w:pPr>
        <w:pStyle w:val="0"/>
        <w:jc w:val="center"/>
      </w:pPr>
      <w:r>
        <w:rPr>
          <w:sz w:val="24"/>
        </w:rPr>
        <w:t xml:space="preserve">(наименование участника отбора)</w:t>
      </w:r>
    </w:p>
    <w:p>
      <w:pPr>
        <w:pStyle w:val="0"/>
        <w:jc w:val="both"/>
      </w:pPr>
      <w:r>
        <w:rPr>
          <w:sz w:val="24"/>
        </w:rPr>
      </w:r>
    </w:p>
    <w:p>
      <w:pPr>
        <w:pStyle w:val="1"/>
        <w:jc w:val="both"/>
      </w:pPr>
      <w:r>
        <w:rPr>
          <w:sz w:val="20"/>
        </w:rPr>
        <w:t xml:space="preserve">направляю   заявку   для   участия  в  отборе  на  реализацию  бизнес-плана</w:t>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r>
    </w:p>
    <w:p>
      <w:pPr>
        <w:pStyle w:val="1"/>
        <w:jc w:val="both"/>
      </w:pPr>
      <w:r>
        <w:rPr>
          <w:sz w:val="20"/>
        </w:rPr>
        <w:t xml:space="preserve">в соответствии с _________________________________________________________,</w:t>
      </w:r>
    </w:p>
    <w:p>
      <w:pPr>
        <w:pStyle w:val="1"/>
        <w:jc w:val="both"/>
      </w:pPr>
      <w:r>
        <w:rPr>
          <w:sz w:val="20"/>
        </w:rPr>
        <w:t xml:space="preserve">                       (наименование порядка предоставления гранта)</w:t>
      </w:r>
    </w:p>
    <w:p>
      <w:pPr>
        <w:pStyle w:val="1"/>
        <w:jc w:val="both"/>
      </w:pPr>
      <w:r>
        <w:rPr>
          <w:sz w:val="20"/>
        </w:rPr>
      </w:r>
    </w:p>
    <w:p>
      <w:pPr>
        <w:pStyle w:val="1"/>
        <w:jc w:val="both"/>
      </w:pPr>
      <w:r>
        <w:rPr>
          <w:sz w:val="20"/>
        </w:rPr>
        <w:t xml:space="preserve">утвержденным  постановлением Правительства Пензенской области от "__" _____</w:t>
      </w:r>
    </w:p>
    <w:p>
      <w:pPr>
        <w:pStyle w:val="1"/>
        <w:jc w:val="both"/>
      </w:pPr>
      <w:r>
        <w:rPr>
          <w:sz w:val="20"/>
        </w:rPr>
        <w:t xml:space="preserve">N __ (с последующими изменениями).</w:t>
      </w:r>
    </w:p>
    <w:p>
      <w:pPr>
        <w:pStyle w:val="1"/>
        <w:jc w:val="both"/>
      </w:pPr>
      <w:r>
        <w:rPr>
          <w:sz w:val="20"/>
        </w:rPr>
        <w:t xml:space="preserve">    Сообщаю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ИНН, дата и место рождения)</w:t>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0"/>
        <w:jc w:val="both"/>
      </w:pPr>
      <w:r>
        <w:rPr>
          <w:sz w:val="24"/>
        </w:rPr>
      </w:r>
    </w:p>
    <w:p>
      <w:pPr>
        <w:pStyle w:val="0"/>
        <w:ind w:firstLine="540"/>
        <w:jc w:val="both"/>
      </w:pPr>
      <w:r>
        <w:rPr>
          <w:sz w:val="24"/>
        </w:rPr>
        <w:t xml:space="preserve">Настоящим подтверждаю:</w:t>
      </w:r>
    </w:p>
    <w:p>
      <w:pPr>
        <w:pStyle w:val="0"/>
        <w:spacing w:before="240" w:line-rule="auto"/>
        <w:ind w:firstLine="540"/>
        <w:jc w:val="both"/>
      </w:pPr>
      <w:r>
        <w:rPr>
          <w:sz w:val="24"/>
        </w:rPr>
        <w:t xml:space="preserve">1) не нахожусь в процессе реорганизации (за исключением реорганизации в форме присоединения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w:t>
      </w:r>
    </w:p>
    <w:p>
      <w:pPr>
        <w:pStyle w:val="0"/>
        <w:spacing w:before="240" w:line-rule="auto"/>
        <w:ind w:firstLine="540"/>
        <w:jc w:val="both"/>
      </w:pPr>
      <w:r>
        <w:rPr>
          <w:sz w:val="24"/>
        </w:rPr>
        <w:t xml:space="preserve">2) даю согласие на публикацию (размещение) в информационно-телекоммуникационной сети "Интернет" информации о подаваемой заявке, информации об участнике отбора, связанной с отбором;</w:t>
      </w:r>
    </w:p>
    <w:p>
      <w:pPr>
        <w:pStyle w:val="0"/>
        <w:spacing w:before="240" w:line-rule="auto"/>
        <w:ind w:firstLine="540"/>
        <w:jc w:val="both"/>
      </w:pPr>
      <w:r>
        <w:rPr>
          <w:sz w:val="24"/>
        </w:rPr>
        <w:t xml:space="preserve">3) достоверность и полноту сведений, содержащихся в настоящей заявке и прилагаемых к ней документах, соответствие условиям отбора и предоставления гранта;</w:t>
      </w:r>
    </w:p>
    <w:p>
      <w:pPr>
        <w:pStyle w:val="0"/>
        <w:spacing w:before="240" w:line-rule="auto"/>
        <w:ind w:firstLine="540"/>
        <w:jc w:val="both"/>
      </w:pPr>
      <w:r>
        <w:rPr>
          <w:sz w:val="24"/>
        </w:rPr>
        <w:t xml:space="preserve">4) в случае признания кооператива победителем отбора кооператив обязуется:</w:t>
      </w:r>
    </w:p>
    <w:p>
      <w:pPr>
        <w:pStyle w:val="0"/>
        <w:spacing w:before="240" w:line-rule="auto"/>
        <w:ind w:firstLine="540"/>
        <w:jc w:val="both"/>
      </w:pPr>
      <w:r>
        <w:rPr>
          <w:sz w:val="24"/>
        </w:rPr>
        <w:t xml:space="preserve">а) оплачивать за счет собственных средств не менее 20% стоимости каждого наименования приобретений, указанных в плане расходов;</w:t>
      </w:r>
    </w:p>
    <w:p>
      <w:pPr>
        <w:pStyle w:val="0"/>
        <w:spacing w:before="240" w:line-rule="auto"/>
        <w:ind w:firstLine="540"/>
        <w:jc w:val="both"/>
      </w:pPr>
      <w:r>
        <w:rPr>
          <w:sz w:val="24"/>
        </w:rPr>
        <w:t xml:space="preserve">б) достигнуть плановых показателей деятельности, предусмотренных бизнес-планом, в том числе объем производства и реализации сельскохозяйственной продукции, выраженный в натуральных и денежных показателях.</w:t>
      </w:r>
    </w:p>
    <w:p>
      <w:pPr>
        <w:pStyle w:val="0"/>
        <w:spacing w:before="240" w:line-rule="auto"/>
        <w:ind w:firstLine="540"/>
        <w:jc w:val="both"/>
      </w:pPr>
      <w:r>
        <w:rPr>
          <w:sz w:val="24"/>
        </w:rPr>
        <w:t xml:space="preserve">В случае недостижения плановых показателей деятельности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w:t>
      </w:r>
    </w:p>
    <w:p>
      <w:pPr>
        <w:pStyle w:val="0"/>
        <w:spacing w:before="240" w:line-rule="auto"/>
        <w:ind w:firstLine="540"/>
        <w:jc w:val="both"/>
      </w:pPr>
      <w:r>
        <w:rPr>
          <w:sz w:val="24"/>
        </w:rPr>
        <w:t xml:space="preserve">в) увеличивать членскую базу кооператива в соответствии с бизнес-планом;</w:t>
      </w:r>
    </w:p>
    <w:p>
      <w:pPr>
        <w:pStyle w:val="0"/>
        <w:spacing w:before="240" w:line-rule="auto"/>
        <w:ind w:firstLine="540"/>
        <w:jc w:val="both"/>
      </w:pPr>
      <w:r>
        <w:rPr>
          <w:sz w:val="24"/>
        </w:rPr>
        <w:t xml:space="preserve">г)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w:t>
      </w:r>
    </w:p>
    <w:p>
      <w:pPr>
        <w:pStyle w:val="0"/>
        <w:spacing w:before="240" w:line-rule="auto"/>
        <w:ind w:firstLine="540"/>
        <w:jc w:val="both"/>
      </w:pPr>
      <w:r>
        <w:rPr>
          <w:sz w:val="24"/>
        </w:rPr>
        <w:t xml:space="preserve">д) сохранить созданные рабочие места в течение не менее чем 5 лет с даты получения гранта;</w:t>
      </w:r>
    </w:p>
    <w:p>
      <w:pPr>
        <w:pStyle w:val="0"/>
        <w:spacing w:before="240" w:line-rule="auto"/>
        <w:ind w:firstLine="540"/>
        <w:jc w:val="both"/>
      </w:pPr>
      <w:r>
        <w:rPr>
          <w:sz w:val="24"/>
        </w:rPr>
        <w:t xml:space="preserve">е) использовать грант в срок не более 24 месяцев со дня его получения, а в случае продления срока использования гранта не более чем на 6 месяцев по решению Министерства ввиду наступления обстоятельств непреодолимой силы, препятствующих использованию гранта в установленный срок, до окончания периода, на который осуществлено продление срока;</w:t>
      </w:r>
    </w:p>
    <w:p>
      <w:pPr>
        <w:pStyle w:val="0"/>
        <w:spacing w:before="240" w:line-rule="auto"/>
        <w:ind w:firstLine="540"/>
        <w:jc w:val="both"/>
      </w:pPr>
      <w:r>
        <w:rPr>
          <w:sz w:val="24"/>
        </w:rPr>
        <w:t xml:space="preserve">ж) использовать имущество, закупаемое за счет гранта, исключительно на развитие материально-технической базы кооператива;</w:t>
      </w:r>
    </w:p>
    <w:p>
      <w:pPr>
        <w:pStyle w:val="0"/>
        <w:spacing w:before="240" w:line-rule="auto"/>
        <w:ind w:firstLine="540"/>
        <w:jc w:val="both"/>
      </w:pPr>
      <w:r>
        <w:rPr>
          <w:sz w:val="24"/>
        </w:rPr>
        <w:t xml:space="preserve">з) имущество, приобретенное кооперативом с участием средств гранта, не продавать, не передавать в аренду, не обменивать и не вносить в виде пая, вклада и не отчуждать иным способом в соответствии с законодательством Российской Федерации в течение 5 лет со дня получения гранта;</w:t>
      </w:r>
    </w:p>
    <w:p>
      <w:pPr>
        <w:pStyle w:val="0"/>
        <w:spacing w:before="240" w:line-rule="auto"/>
        <w:ind w:firstLine="540"/>
        <w:jc w:val="both"/>
      </w:pPr>
      <w:r>
        <w:rPr>
          <w:sz w:val="24"/>
        </w:rPr>
        <w:t xml:space="preserve">и) имущество, приобретенное за счет средств гранта, внести в неделимый фонд кооператива;</w:t>
      </w:r>
    </w:p>
    <w:p>
      <w:pPr>
        <w:pStyle w:val="0"/>
        <w:spacing w:before="240" w:line-rule="auto"/>
        <w:ind w:firstLine="540"/>
        <w:jc w:val="both"/>
      </w:pPr>
      <w:r>
        <w:rPr>
          <w:sz w:val="24"/>
        </w:rPr>
        <w:t xml:space="preserve">к) осуществлять свою деятельность и представлять отчетность о реализации бизнес-плана в Министерство в течение не менее чем 5 лет со дня получения гранта;</w:t>
      </w:r>
    </w:p>
    <w:p>
      <w:pPr>
        <w:pStyle w:val="0"/>
        <w:spacing w:before="240" w:line-rule="auto"/>
        <w:ind w:firstLine="540"/>
        <w:jc w:val="both"/>
      </w:pPr>
      <w:r>
        <w:rPr>
          <w:sz w:val="24"/>
        </w:rPr>
        <w:t xml:space="preserve">л) открыть лицевой счет для осуществления и отражения операций с денежными средствами участников казначейского сопровождения не позднее 4 рабочих дней со дня подписания соглашения о предоставлении гранта Министерством;</w:t>
      </w:r>
    </w:p>
    <w:p>
      <w:pPr>
        <w:pStyle w:val="0"/>
        <w:spacing w:before="240" w:line-rule="auto"/>
        <w:ind w:firstLine="540"/>
        <w:jc w:val="both"/>
      </w:pPr>
      <w:r>
        <w:rPr>
          <w:sz w:val="24"/>
        </w:rPr>
        <w:t xml:space="preserve">м) обеспечить ежегодный прирост объема реализации сельскохозяйственной продукции в течение не менее чем 5 лет с даты получения гранта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Пензенской области в соответствии с данными Федеральной службы государственной статистики за последние 3 года, предшествующие году получения гранта, но не ниже 5 процентов в отчетном году по отношению к предыдущему году;</w:t>
      </w:r>
    </w:p>
    <w:p>
      <w:pPr>
        <w:pStyle w:val="0"/>
        <w:spacing w:before="240" w:line-rule="auto"/>
        <w:ind w:firstLine="540"/>
        <w:jc w:val="both"/>
      </w:pPr>
      <w:r>
        <w:rPr>
          <w:sz w:val="24"/>
        </w:rPr>
        <w:t xml:space="preserve">н) предоставить в случае принятия Министерством решения о необходимости внесения изменений в бизнес-план и соглашение, заключенное между грантополучателем и Министерством, в Министерство актуализированный бизнес-план в срок, не превышающий 45 календарных дней со дня получения соответствующего решения.</w:t>
      </w:r>
    </w:p>
    <w:p>
      <w:pPr>
        <w:pStyle w:val="0"/>
        <w:spacing w:before="240" w:line-rule="auto"/>
        <w:ind w:firstLine="540"/>
        <w:jc w:val="both"/>
      </w:pPr>
      <w:r>
        <w:rPr>
          <w:sz w:val="24"/>
        </w:rPr>
        <w:t xml:space="preserve">5. Предоставить документы, указанные в </w:t>
      </w:r>
      <w:hyperlink w:history="0" w:anchor="P6666" w:tooltip="4.10.2. Победитель отбора, не позднее 10-го рабочего дня, следующего за днем определения победителей отбора, предоставляет в Отдел следующие документы:">
        <w:r>
          <w:rPr>
            <w:sz w:val="24"/>
            <w:color w:val="0000ff"/>
          </w:rPr>
          <w:t xml:space="preserve">пункте 4.10.2</w:t>
        </w:r>
      </w:hyperlink>
      <w:r>
        <w:rPr>
          <w:sz w:val="24"/>
        </w:rPr>
        <w:t xml:space="preserve"> настоящего Порядка, в срок, установленный настоящим Порядком.</w:t>
      </w:r>
    </w:p>
    <w:p>
      <w:pPr>
        <w:pStyle w:val="0"/>
        <w:spacing w:before="240" w:line-rule="auto"/>
        <w:ind w:firstLine="540"/>
        <w:jc w:val="both"/>
      </w:pPr>
      <w:r>
        <w:rPr>
          <w:sz w:val="24"/>
        </w:rPr>
        <w:t xml:space="preserve">6. Сумма гранта, необходимая для реализации бизнес-плана</w:t>
      </w:r>
    </w:p>
    <w:p>
      <w:pPr>
        <w:pStyle w:val="0"/>
        <w:jc w:val="both"/>
      </w:pPr>
      <w:r>
        <w:rPr>
          <w:sz w:val="24"/>
        </w:rPr>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СПоК)</w:t>
      </w:r>
    </w:p>
    <w:p>
      <w:pPr>
        <w:pStyle w:val="1"/>
        <w:jc w:val="both"/>
      </w:pPr>
      <w:r>
        <w:rPr>
          <w:sz w:val="20"/>
        </w:rPr>
        <w:t xml:space="preserve">составляет _________________ (____________________________________) рублей.</w:t>
      </w:r>
    </w:p>
    <w:p>
      <w:pPr>
        <w:pStyle w:val="1"/>
        <w:jc w:val="both"/>
      </w:pPr>
      <w:r>
        <w:rPr>
          <w:sz w:val="20"/>
        </w:rPr>
        <w:t xml:space="preserve">               (цифрами)                   (прописью)</w:t>
      </w:r>
    </w:p>
    <w:p>
      <w:pPr>
        <w:pStyle w:val="1"/>
        <w:jc w:val="both"/>
      </w:pPr>
      <w:r>
        <w:rPr>
          <w:sz w:val="20"/>
        </w:rPr>
      </w:r>
    </w:p>
    <w:p>
      <w:pPr>
        <w:pStyle w:val="1"/>
        <w:jc w:val="both"/>
      </w:pPr>
      <w:r>
        <w:rPr>
          <w:sz w:val="20"/>
        </w:rPr>
        <w:t xml:space="preserve">    7.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гранта.</w:t>
      </w:r>
    </w:p>
    <w:p>
      <w:pPr>
        <w:pStyle w:val="1"/>
        <w:jc w:val="both"/>
      </w:pPr>
      <w:r>
        <w:rPr>
          <w:sz w:val="20"/>
        </w:rPr>
        <w:t xml:space="preserve">    8. Председатель  сельскохозяйственного   потребительского   кооператива</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9. Адрес места регистрации кооператива:</w:t>
      </w:r>
    </w:p>
    <w:p>
      <w:pPr>
        <w:pStyle w:val="1"/>
        <w:jc w:val="both"/>
      </w:pPr>
      <w:r>
        <w:rPr>
          <w:sz w:val="20"/>
        </w:rPr>
        <w:t xml:space="preserve">___________________________________________________________________________</w:t>
      </w:r>
    </w:p>
    <w:p>
      <w:pPr>
        <w:pStyle w:val="1"/>
        <w:jc w:val="both"/>
      </w:pPr>
      <w:r>
        <w:rPr>
          <w:sz w:val="20"/>
        </w:rPr>
        <w:t xml:space="preserve">    10. Телефон, e-mail и другие контакты для оперативной связи</w:t>
      </w:r>
    </w:p>
    <w:p>
      <w:pPr>
        <w:pStyle w:val="1"/>
        <w:jc w:val="both"/>
      </w:pPr>
      <w:r>
        <w:rPr>
          <w:sz w:val="20"/>
        </w:rPr>
        <w:t xml:space="preserve">___________________________________________________________________________</w:t>
      </w:r>
    </w:p>
    <w:p>
      <w:pPr>
        <w:pStyle w:val="1"/>
        <w:jc w:val="both"/>
      </w:pPr>
      <w:r>
        <w:rPr>
          <w:sz w:val="20"/>
        </w:rPr>
        <w:t xml:space="preserve">    11.   Доверенные  лица,  уполномоченные  председателем  кооператива  на</w:t>
      </w:r>
    </w:p>
    <w:p>
      <w:pPr>
        <w:pStyle w:val="1"/>
        <w:jc w:val="both"/>
      </w:pPr>
      <w:r>
        <w:rPr>
          <w:sz w:val="20"/>
        </w:rPr>
        <w:t xml:space="preserve">получение информации об отборе, и их контактный телефон</w:t>
      </w:r>
    </w:p>
    <w:p>
      <w:pPr>
        <w:pStyle w:val="1"/>
        <w:jc w:val="both"/>
      </w:pPr>
      <w:r>
        <w:rPr>
          <w:sz w:val="20"/>
        </w:rPr>
        <w:t xml:space="preserve">___________________________________________________________________________</w:t>
      </w:r>
    </w:p>
    <w:p>
      <w:pPr>
        <w:pStyle w:val="1"/>
        <w:jc w:val="both"/>
      </w:pPr>
      <w:r>
        <w:rPr>
          <w:sz w:val="20"/>
        </w:rPr>
        <w:t xml:space="preserve">Председатель кооператива 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___________ 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"____" _______________ 20___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грантов на</w:t>
      </w:r>
    </w:p>
    <w:p>
      <w:pPr>
        <w:pStyle w:val="0"/>
        <w:jc w:val="right"/>
      </w:pPr>
      <w:r>
        <w:rPr>
          <w:sz w:val="24"/>
        </w:rPr>
        <w:t xml:space="preserve">развитие материально-технической</w:t>
      </w:r>
    </w:p>
    <w:p>
      <w:pPr>
        <w:pStyle w:val="0"/>
        <w:jc w:val="right"/>
      </w:pPr>
      <w:r>
        <w:rPr>
          <w:sz w:val="24"/>
        </w:rPr>
        <w:t xml:space="preserve">базы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jc w:val="both"/>
      </w:pPr>
      <w:r>
        <w:rPr>
          <w:sz w:val="24"/>
        </w:rPr>
      </w:r>
    </w:p>
    <w:bookmarkStart w:id="6938" w:name="P6938"/>
    <w:bookmarkEnd w:id="6938"/>
    <w:p>
      <w:pPr>
        <w:pStyle w:val="0"/>
        <w:jc w:val="center"/>
      </w:pPr>
      <w:r>
        <w:rPr>
          <w:sz w:val="24"/>
        </w:rPr>
        <w:t xml:space="preserve">АНКЕТА</w:t>
      </w:r>
    </w:p>
    <w:p>
      <w:pPr>
        <w:pStyle w:val="0"/>
        <w:jc w:val="center"/>
      </w:pPr>
      <w:r>
        <w:rPr>
          <w:sz w:val="24"/>
        </w:rPr>
        <w:t xml:space="preserve">___________________________________________________________</w:t>
      </w:r>
    </w:p>
    <w:p>
      <w:pPr>
        <w:pStyle w:val="0"/>
        <w:jc w:val="center"/>
      </w:pPr>
      <w:r>
        <w:rPr>
          <w:sz w:val="24"/>
        </w:rPr>
        <w:t xml:space="preserve">полное наименование (сельскохозяйственного потребительского</w:t>
      </w:r>
    </w:p>
    <w:p>
      <w:pPr>
        <w:pStyle w:val="0"/>
        <w:jc w:val="center"/>
      </w:pPr>
      <w:r>
        <w:rPr>
          <w:sz w:val="24"/>
        </w:rPr>
        <w:t xml:space="preserve">кооператива - участника отбора)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836"/>
        <w:gridCol w:w="2778"/>
      </w:tblGrid>
      <w:tr>
        <w:tc>
          <w:tcPr>
            <w:tcW w:w="5836" w:type="dxa"/>
          </w:tcPr>
          <w:p>
            <w:pPr>
              <w:pStyle w:val="0"/>
            </w:pPr>
            <w:r>
              <w:rPr>
                <w:sz w:val="24"/>
              </w:rPr>
              <w:t xml:space="preserve">Сокращенное наименование</w:t>
            </w:r>
          </w:p>
        </w:tc>
        <w:tc>
          <w:tcPr>
            <w:tcW w:w="2778" w:type="dxa"/>
          </w:tcPr>
          <w:p>
            <w:pPr>
              <w:pStyle w:val="0"/>
            </w:pPr>
            <w:r>
              <w:rPr>
                <w:sz w:val="24"/>
              </w:rPr>
            </w:r>
          </w:p>
        </w:tc>
      </w:tr>
      <w:tr>
        <w:tc>
          <w:tcPr>
            <w:tcW w:w="5836" w:type="dxa"/>
          </w:tcPr>
          <w:p>
            <w:pPr>
              <w:pStyle w:val="0"/>
            </w:pPr>
            <w:r>
              <w:rPr>
                <w:sz w:val="24"/>
              </w:rPr>
              <w:t xml:space="preserve">Организационно-правовая форма</w:t>
            </w:r>
          </w:p>
        </w:tc>
        <w:tc>
          <w:tcPr>
            <w:tcW w:w="2778" w:type="dxa"/>
          </w:tcPr>
          <w:p>
            <w:pPr>
              <w:pStyle w:val="0"/>
            </w:pPr>
            <w:r>
              <w:rPr>
                <w:sz w:val="24"/>
              </w:rPr>
            </w:r>
          </w:p>
        </w:tc>
      </w:tr>
      <w:tr>
        <w:tc>
          <w:tcPr>
            <w:tcW w:w="5836" w:type="dxa"/>
          </w:tcPr>
          <w:p>
            <w:pPr>
              <w:pStyle w:val="0"/>
            </w:pPr>
            <w:r>
              <w:rPr>
                <w:sz w:val="24"/>
              </w:rPr>
              <w:t xml:space="preserve">Адрес места нахождения</w:t>
            </w:r>
          </w:p>
        </w:tc>
        <w:tc>
          <w:tcPr>
            <w:tcW w:w="2778" w:type="dxa"/>
          </w:tcPr>
          <w:p>
            <w:pPr>
              <w:pStyle w:val="0"/>
            </w:pPr>
            <w:r>
              <w:rPr>
                <w:sz w:val="24"/>
              </w:rPr>
            </w:r>
          </w:p>
        </w:tc>
      </w:tr>
      <w:tr>
        <w:tc>
          <w:tcPr>
            <w:tcW w:w="5836" w:type="dxa"/>
          </w:tcPr>
          <w:p>
            <w:pPr>
              <w:pStyle w:val="0"/>
            </w:pPr>
            <w:r>
              <w:rPr>
                <w:sz w:val="24"/>
              </w:rPr>
              <w:t xml:space="preserve">Почтовый адрес</w:t>
            </w:r>
          </w:p>
        </w:tc>
        <w:tc>
          <w:tcPr>
            <w:tcW w:w="2778" w:type="dxa"/>
          </w:tcPr>
          <w:p>
            <w:pPr>
              <w:pStyle w:val="0"/>
            </w:pPr>
            <w:r>
              <w:rPr>
                <w:sz w:val="24"/>
              </w:rPr>
            </w:r>
          </w:p>
        </w:tc>
      </w:tr>
      <w:tr>
        <w:tc>
          <w:tcPr>
            <w:tcW w:w="5836" w:type="dxa"/>
          </w:tcPr>
          <w:p>
            <w:pPr>
              <w:pStyle w:val="0"/>
            </w:pPr>
            <w:r>
              <w:rPr>
                <w:sz w:val="24"/>
              </w:rPr>
              <w:t xml:space="preserve">Ф.И.О. руководителя</w:t>
            </w:r>
          </w:p>
        </w:tc>
        <w:tc>
          <w:tcPr>
            <w:tcW w:w="2778" w:type="dxa"/>
          </w:tcPr>
          <w:p>
            <w:pPr>
              <w:pStyle w:val="0"/>
            </w:pPr>
            <w:r>
              <w:rPr>
                <w:sz w:val="24"/>
              </w:rPr>
            </w:r>
          </w:p>
        </w:tc>
      </w:tr>
      <w:tr>
        <w:tc>
          <w:tcPr>
            <w:tcW w:w="5836" w:type="dxa"/>
          </w:tcPr>
          <w:p>
            <w:pPr>
              <w:pStyle w:val="0"/>
            </w:pPr>
            <w:r>
              <w:rPr>
                <w:sz w:val="24"/>
              </w:rPr>
              <w:t xml:space="preserve">Ф.И.О. лица, ответственного за реализацию бизнес-плана</w:t>
            </w:r>
          </w:p>
        </w:tc>
        <w:tc>
          <w:tcPr>
            <w:tcW w:w="2778" w:type="dxa"/>
          </w:tcPr>
          <w:p>
            <w:pPr>
              <w:pStyle w:val="0"/>
            </w:pPr>
            <w:r>
              <w:rPr>
                <w:sz w:val="24"/>
              </w:rPr>
            </w:r>
          </w:p>
        </w:tc>
      </w:tr>
      <w:tr>
        <w:tc>
          <w:tcPr>
            <w:tcW w:w="5836" w:type="dxa"/>
          </w:tcPr>
          <w:p>
            <w:pPr>
              <w:pStyle w:val="0"/>
            </w:pPr>
            <w:r>
              <w:rPr>
                <w:sz w:val="24"/>
              </w:rPr>
              <w:t xml:space="preserve">Телефон</w:t>
            </w:r>
          </w:p>
        </w:tc>
        <w:tc>
          <w:tcPr>
            <w:tcW w:w="2778" w:type="dxa"/>
          </w:tcPr>
          <w:p>
            <w:pPr>
              <w:pStyle w:val="0"/>
            </w:pPr>
            <w:r>
              <w:rPr>
                <w:sz w:val="24"/>
              </w:rPr>
            </w:r>
          </w:p>
        </w:tc>
      </w:tr>
      <w:tr>
        <w:tc>
          <w:tcPr>
            <w:tcW w:w="5836" w:type="dxa"/>
          </w:tcPr>
          <w:p>
            <w:pPr>
              <w:pStyle w:val="0"/>
            </w:pPr>
            <w:r>
              <w:rPr>
                <w:sz w:val="24"/>
              </w:rPr>
              <w:t xml:space="preserve">Банковские реквизиты</w:t>
            </w:r>
          </w:p>
          <w:p>
            <w:pPr>
              <w:pStyle w:val="0"/>
            </w:pPr>
            <w:r>
              <w:rPr>
                <w:sz w:val="24"/>
              </w:rPr>
              <w:t xml:space="preserve">(р/сч., БИК, корр. счет, КПП)</w:t>
            </w:r>
          </w:p>
        </w:tc>
        <w:tc>
          <w:tcPr>
            <w:tcW w:w="2778" w:type="dxa"/>
          </w:tcPr>
          <w:p>
            <w:pPr>
              <w:pStyle w:val="0"/>
            </w:pPr>
            <w:r>
              <w:rPr>
                <w:sz w:val="24"/>
              </w:rPr>
            </w:r>
          </w:p>
        </w:tc>
      </w:tr>
      <w:tr>
        <w:tc>
          <w:tcPr>
            <w:tcW w:w="5836" w:type="dxa"/>
          </w:tcPr>
          <w:p>
            <w:pPr>
              <w:pStyle w:val="0"/>
            </w:pPr>
            <w:r>
              <w:rPr>
                <w:sz w:val="24"/>
              </w:rPr>
              <w:t xml:space="preserve">Идентификационный номер налогоплательщика</w:t>
            </w:r>
          </w:p>
        </w:tc>
        <w:tc>
          <w:tcPr>
            <w:tcW w:w="2778" w:type="dxa"/>
          </w:tcPr>
          <w:p>
            <w:pPr>
              <w:pStyle w:val="0"/>
            </w:pPr>
            <w:r>
              <w:rPr>
                <w:sz w:val="24"/>
              </w:rPr>
            </w:r>
          </w:p>
        </w:tc>
      </w:tr>
      <w:tr>
        <w:tc>
          <w:tcPr>
            <w:tcW w:w="5836" w:type="dxa"/>
          </w:tcPr>
          <w:p>
            <w:pPr>
              <w:pStyle w:val="0"/>
            </w:pPr>
            <w:r>
              <w:rPr>
                <w:sz w:val="24"/>
              </w:rPr>
              <w:t xml:space="preserve">Информация о регистрации (где, кем, когда зарегистрирован, регистрационный номер)</w:t>
            </w:r>
          </w:p>
        </w:tc>
        <w:tc>
          <w:tcPr>
            <w:tcW w:w="2778" w:type="dxa"/>
          </w:tcPr>
          <w:p>
            <w:pPr>
              <w:pStyle w:val="0"/>
            </w:pPr>
            <w:r>
              <w:rPr>
                <w:sz w:val="24"/>
              </w:rPr>
            </w:r>
          </w:p>
        </w:tc>
      </w:tr>
      <w:tr>
        <w:tc>
          <w:tcPr>
            <w:tcW w:w="5836" w:type="dxa"/>
          </w:tcPr>
          <w:p>
            <w:pPr>
              <w:pStyle w:val="0"/>
            </w:pPr>
            <w:r>
              <w:rPr>
                <w:sz w:val="24"/>
              </w:rPr>
              <w:t xml:space="preserve">Основные виды деятельности</w:t>
            </w:r>
          </w:p>
        </w:tc>
        <w:tc>
          <w:tcPr>
            <w:tcW w:w="2778" w:type="dxa"/>
          </w:tcPr>
          <w:p>
            <w:pPr>
              <w:pStyle w:val="0"/>
            </w:pPr>
            <w:r>
              <w:rPr>
                <w:sz w:val="24"/>
              </w:rPr>
            </w:r>
          </w:p>
        </w:tc>
      </w:tr>
      <w:tr>
        <w:tc>
          <w:tcPr>
            <w:tcW w:w="5836" w:type="dxa"/>
          </w:tcPr>
          <w:p>
            <w:pPr>
              <w:pStyle w:val="0"/>
            </w:pPr>
            <w:r>
              <w:rPr>
                <w:sz w:val="24"/>
              </w:rPr>
              <w:t xml:space="preserve">Наименование производимой в настоящее время продукции (услуг)</w:t>
            </w:r>
          </w:p>
        </w:tc>
        <w:tc>
          <w:tcPr>
            <w:tcW w:w="2778" w:type="dxa"/>
          </w:tcPr>
          <w:p>
            <w:pPr>
              <w:pStyle w:val="0"/>
            </w:pPr>
            <w:r>
              <w:rPr>
                <w:sz w:val="24"/>
              </w:rPr>
            </w:r>
          </w:p>
        </w:tc>
      </w:tr>
    </w:tbl>
    <w:p>
      <w:pPr>
        <w:pStyle w:val="0"/>
        <w:jc w:val="both"/>
      </w:pPr>
      <w:r>
        <w:rPr>
          <w:sz w:val="24"/>
        </w:rPr>
      </w:r>
    </w:p>
    <w:p>
      <w:pPr>
        <w:pStyle w:val="0"/>
        <w:outlineLvl w:val="2"/>
        <w:jc w:val="center"/>
      </w:pPr>
      <w:r>
        <w:rPr>
          <w:sz w:val="24"/>
        </w:rPr>
        <w:t xml:space="preserve">СВЕДЕНИЯ</w:t>
      </w:r>
    </w:p>
    <w:p>
      <w:pPr>
        <w:pStyle w:val="0"/>
        <w:jc w:val="center"/>
      </w:pPr>
      <w:r>
        <w:rPr>
          <w:sz w:val="24"/>
        </w:rPr>
        <w:t xml:space="preserve">о членах кооператива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67"/>
        <w:gridCol w:w="1984"/>
      </w:tblGrid>
      <w:tr>
        <w:tc>
          <w:tcPr>
            <w:tcW w:w="6867" w:type="dxa"/>
          </w:tcPr>
          <w:p>
            <w:pPr>
              <w:pStyle w:val="0"/>
            </w:pPr>
            <w:r>
              <w:rPr>
                <w:sz w:val="24"/>
              </w:rPr>
              <w:t xml:space="preserve">Для юридических лиц:</w:t>
            </w:r>
          </w:p>
        </w:tc>
        <w:tc>
          <w:tcPr>
            <w:tcW w:w="1984" w:type="dxa"/>
          </w:tcPr>
          <w:p>
            <w:pPr>
              <w:pStyle w:val="0"/>
            </w:pPr>
            <w:r>
              <w:rPr>
                <w:sz w:val="24"/>
              </w:rPr>
            </w:r>
          </w:p>
        </w:tc>
      </w:tr>
      <w:tr>
        <w:tc>
          <w:tcPr>
            <w:tcW w:w="6867" w:type="dxa"/>
          </w:tcPr>
          <w:p>
            <w:pPr>
              <w:pStyle w:val="0"/>
            </w:pPr>
            <w:r>
              <w:rPr>
                <w:sz w:val="24"/>
              </w:rPr>
              <w:t xml:space="preserve">Наименование</w:t>
            </w:r>
          </w:p>
        </w:tc>
        <w:tc>
          <w:tcPr>
            <w:tcW w:w="1984" w:type="dxa"/>
          </w:tcPr>
          <w:p>
            <w:pPr>
              <w:pStyle w:val="0"/>
            </w:pPr>
            <w:r>
              <w:rPr>
                <w:sz w:val="24"/>
              </w:rPr>
            </w:r>
          </w:p>
        </w:tc>
      </w:tr>
      <w:tr>
        <w:tc>
          <w:tcPr>
            <w:tcW w:w="6867" w:type="dxa"/>
          </w:tcPr>
          <w:p>
            <w:pPr>
              <w:pStyle w:val="0"/>
            </w:pPr>
            <w:r>
              <w:rPr>
                <w:sz w:val="24"/>
              </w:rPr>
              <w:t xml:space="preserve">Организационно-правовая форма</w:t>
            </w:r>
          </w:p>
        </w:tc>
        <w:tc>
          <w:tcPr>
            <w:tcW w:w="1984" w:type="dxa"/>
          </w:tcPr>
          <w:p>
            <w:pPr>
              <w:pStyle w:val="0"/>
            </w:pPr>
            <w:r>
              <w:rPr>
                <w:sz w:val="24"/>
              </w:rPr>
            </w:r>
          </w:p>
        </w:tc>
      </w:tr>
      <w:tr>
        <w:tc>
          <w:tcPr>
            <w:tcW w:w="6867" w:type="dxa"/>
          </w:tcPr>
          <w:p>
            <w:pPr>
              <w:pStyle w:val="0"/>
            </w:pPr>
            <w:r>
              <w:rPr>
                <w:sz w:val="24"/>
              </w:rPr>
              <w:t xml:space="preserve">Адрес места нахождения</w:t>
            </w:r>
          </w:p>
        </w:tc>
        <w:tc>
          <w:tcPr>
            <w:tcW w:w="1984" w:type="dxa"/>
          </w:tcPr>
          <w:p>
            <w:pPr>
              <w:pStyle w:val="0"/>
            </w:pPr>
            <w:r>
              <w:rPr>
                <w:sz w:val="24"/>
              </w:rPr>
            </w:r>
          </w:p>
        </w:tc>
      </w:tr>
      <w:tr>
        <w:tc>
          <w:tcPr>
            <w:tcW w:w="6867" w:type="dxa"/>
          </w:tcPr>
          <w:p>
            <w:pPr>
              <w:pStyle w:val="0"/>
            </w:pPr>
            <w:r>
              <w:rPr>
                <w:sz w:val="24"/>
              </w:rPr>
              <w:t xml:space="preserve">Доля в паевом фонде, %</w:t>
            </w:r>
          </w:p>
        </w:tc>
        <w:tc>
          <w:tcPr>
            <w:tcW w:w="1984" w:type="dxa"/>
          </w:tcPr>
          <w:p>
            <w:pPr>
              <w:pStyle w:val="0"/>
            </w:pPr>
            <w:r>
              <w:rPr>
                <w:sz w:val="24"/>
              </w:rPr>
            </w:r>
          </w:p>
        </w:tc>
      </w:tr>
      <w:tr>
        <w:tc>
          <w:tcPr>
            <w:tcW w:w="6867" w:type="dxa"/>
          </w:tcPr>
          <w:p>
            <w:pPr>
              <w:pStyle w:val="0"/>
            </w:pPr>
            <w:r>
              <w:rPr>
                <w:sz w:val="24"/>
              </w:rPr>
              <w:t xml:space="preserve">Для физических лиц:</w:t>
            </w:r>
          </w:p>
        </w:tc>
        <w:tc>
          <w:tcPr>
            <w:tcW w:w="1984" w:type="dxa"/>
          </w:tcPr>
          <w:p>
            <w:pPr>
              <w:pStyle w:val="0"/>
            </w:pPr>
            <w:r>
              <w:rPr>
                <w:sz w:val="24"/>
              </w:rPr>
            </w:r>
          </w:p>
        </w:tc>
      </w:tr>
      <w:tr>
        <w:tc>
          <w:tcPr>
            <w:tcW w:w="6867" w:type="dxa"/>
          </w:tcPr>
          <w:p>
            <w:pPr>
              <w:pStyle w:val="0"/>
            </w:pPr>
            <w:r>
              <w:rPr>
                <w:sz w:val="24"/>
              </w:rPr>
              <w:t xml:space="preserve">Ф.И.О.</w:t>
            </w:r>
          </w:p>
        </w:tc>
        <w:tc>
          <w:tcPr>
            <w:tcW w:w="1984" w:type="dxa"/>
          </w:tcPr>
          <w:p>
            <w:pPr>
              <w:pStyle w:val="0"/>
            </w:pPr>
            <w:r>
              <w:rPr>
                <w:sz w:val="24"/>
              </w:rPr>
            </w:r>
          </w:p>
        </w:tc>
      </w:tr>
      <w:tr>
        <w:tc>
          <w:tcPr>
            <w:tcW w:w="6867" w:type="dxa"/>
          </w:tcPr>
          <w:p>
            <w:pPr>
              <w:pStyle w:val="0"/>
            </w:pPr>
            <w:r>
              <w:rPr>
                <w:sz w:val="24"/>
              </w:rPr>
              <w:t xml:space="preserve">Паспортные данные (N, серия, кем и когда выдан)</w:t>
            </w:r>
          </w:p>
        </w:tc>
        <w:tc>
          <w:tcPr>
            <w:tcW w:w="1984" w:type="dxa"/>
          </w:tcPr>
          <w:p>
            <w:pPr>
              <w:pStyle w:val="0"/>
            </w:pPr>
            <w:r>
              <w:rPr>
                <w:sz w:val="24"/>
              </w:rPr>
            </w:r>
          </w:p>
        </w:tc>
      </w:tr>
      <w:tr>
        <w:tc>
          <w:tcPr>
            <w:tcW w:w="6867" w:type="dxa"/>
          </w:tcPr>
          <w:p>
            <w:pPr>
              <w:pStyle w:val="0"/>
            </w:pPr>
            <w:r>
              <w:rPr>
                <w:sz w:val="24"/>
              </w:rPr>
              <w:t xml:space="preserve">Адрес фактического проживания</w:t>
            </w:r>
          </w:p>
        </w:tc>
        <w:tc>
          <w:tcPr>
            <w:tcW w:w="1984" w:type="dxa"/>
          </w:tcPr>
          <w:p>
            <w:pPr>
              <w:pStyle w:val="0"/>
            </w:pPr>
            <w:r>
              <w:rPr>
                <w:sz w:val="24"/>
              </w:rPr>
            </w:r>
          </w:p>
        </w:tc>
      </w:tr>
      <w:tr>
        <w:tc>
          <w:tcPr>
            <w:tcW w:w="6867" w:type="dxa"/>
          </w:tcPr>
          <w:p>
            <w:pPr>
              <w:pStyle w:val="0"/>
            </w:pPr>
            <w:r>
              <w:rPr>
                <w:sz w:val="24"/>
              </w:rPr>
              <w:t xml:space="preserve">Доля в паевом фонде, %</w:t>
            </w:r>
          </w:p>
        </w:tc>
        <w:tc>
          <w:tcPr>
            <w:tcW w:w="1984" w:type="dxa"/>
          </w:tcPr>
          <w:p>
            <w:pPr>
              <w:pStyle w:val="0"/>
            </w:pPr>
            <w:r>
              <w:rPr>
                <w:sz w:val="24"/>
              </w:rPr>
            </w:r>
          </w:p>
        </w:tc>
      </w:tr>
      <w:tr>
        <w:tc>
          <w:tcPr>
            <w:tcW w:w="6867" w:type="dxa"/>
          </w:tcPr>
          <w:p>
            <w:pPr>
              <w:pStyle w:val="0"/>
            </w:pPr>
            <w:r>
              <w:rPr>
                <w:sz w:val="24"/>
              </w:rPr>
              <w:t xml:space="preserve">Размер паевого фонда (тыс. руб.):</w:t>
            </w:r>
          </w:p>
        </w:tc>
        <w:tc>
          <w:tcPr>
            <w:tcW w:w="1984" w:type="dxa"/>
          </w:tcPr>
          <w:p>
            <w:pPr>
              <w:pStyle w:val="0"/>
            </w:pPr>
            <w:r>
              <w:rPr>
                <w:sz w:val="24"/>
              </w:rPr>
            </w:r>
          </w:p>
        </w:tc>
      </w:tr>
      <w:tr>
        <w:tc>
          <w:tcPr>
            <w:tcW w:w="6867" w:type="dxa"/>
          </w:tcPr>
          <w:p>
            <w:pPr>
              <w:pStyle w:val="0"/>
            </w:pPr>
            <w:r>
              <w:rPr>
                <w:sz w:val="24"/>
              </w:rPr>
              <w:t xml:space="preserve">Стоимость основных производственных фондов (тыс. руб.)</w:t>
            </w:r>
          </w:p>
        </w:tc>
        <w:tc>
          <w:tcPr>
            <w:tcW w:w="1984" w:type="dxa"/>
          </w:tcPr>
          <w:p>
            <w:pPr>
              <w:pStyle w:val="0"/>
            </w:pPr>
            <w:r>
              <w:rPr>
                <w:sz w:val="24"/>
              </w:rPr>
            </w:r>
          </w:p>
        </w:tc>
      </w:tr>
      <w:tr>
        <w:tc>
          <w:tcPr>
            <w:tcW w:w="6867" w:type="dxa"/>
          </w:tcPr>
          <w:p>
            <w:pPr>
              <w:pStyle w:val="0"/>
            </w:pPr>
            <w:r>
              <w:rPr>
                <w:sz w:val="24"/>
              </w:rPr>
              <w:t xml:space="preserve">Стоимость собственных оборотных средств (тыс. руб.)</w:t>
            </w:r>
          </w:p>
        </w:tc>
        <w:tc>
          <w:tcPr>
            <w:tcW w:w="1984" w:type="dxa"/>
          </w:tcPr>
          <w:p>
            <w:pPr>
              <w:pStyle w:val="0"/>
            </w:pPr>
            <w:r>
              <w:rPr>
                <w:sz w:val="24"/>
              </w:rPr>
            </w:r>
          </w:p>
        </w:tc>
      </w:tr>
      <w:tr>
        <w:tc>
          <w:tcPr>
            <w:tcW w:w="6867" w:type="dxa"/>
          </w:tcPr>
          <w:p>
            <w:pPr>
              <w:pStyle w:val="0"/>
            </w:pPr>
            <w:r>
              <w:rPr>
                <w:sz w:val="24"/>
              </w:rPr>
              <w:t xml:space="preserve">Среднесписочная численность работающих (чел.)</w:t>
            </w:r>
          </w:p>
        </w:tc>
        <w:tc>
          <w:tcPr>
            <w:tcW w:w="1984" w:type="dxa"/>
          </w:tcPr>
          <w:p>
            <w:pPr>
              <w:pStyle w:val="0"/>
            </w:pPr>
            <w:r>
              <w:rPr>
                <w:sz w:val="24"/>
              </w:rPr>
            </w:r>
          </w:p>
        </w:tc>
      </w:tr>
      <w:tr>
        <w:tc>
          <w:tcPr>
            <w:tcW w:w="6867" w:type="dxa"/>
          </w:tcPr>
          <w:p>
            <w:pPr>
              <w:pStyle w:val="0"/>
            </w:pPr>
            <w:r>
              <w:rPr>
                <w:sz w:val="24"/>
              </w:rPr>
              <w:t xml:space="preserve">Краткая характеристика бизнес-плана</w:t>
            </w:r>
          </w:p>
        </w:tc>
        <w:tc>
          <w:tcPr>
            <w:tcW w:w="1984" w:type="dxa"/>
          </w:tcPr>
          <w:p>
            <w:pPr>
              <w:pStyle w:val="0"/>
            </w:pPr>
            <w:r>
              <w:rPr>
                <w:sz w:val="24"/>
              </w:rPr>
            </w:r>
          </w:p>
        </w:tc>
      </w:tr>
      <w:tr>
        <w:tc>
          <w:tcPr>
            <w:tcW w:w="6867" w:type="dxa"/>
          </w:tcPr>
          <w:p>
            <w:pPr>
              <w:pStyle w:val="0"/>
            </w:pPr>
            <w:r>
              <w:rPr>
                <w:sz w:val="24"/>
              </w:rPr>
              <w:t xml:space="preserve">Сегмент рынка, на котором кооператив собирается реализовывать свою продукцию (город, район, Пензенская область, Российская Федерация, государство ближнего зарубежья, государство дальнего зарубежья)</w:t>
            </w:r>
          </w:p>
        </w:tc>
        <w:tc>
          <w:tcPr>
            <w:tcW w:w="1984" w:type="dxa"/>
          </w:tcPr>
          <w:p>
            <w:pPr>
              <w:pStyle w:val="0"/>
            </w:pPr>
            <w:r>
              <w:rPr>
                <w:sz w:val="24"/>
              </w:rPr>
            </w:r>
          </w:p>
        </w:tc>
      </w:tr>
      <w:tr>
        <w:tc>
          <w:tcPr>
            <w:tcW w:w="6867" w:type="dxa"/>
          </w:tcPr>
          <w:p>
            <w:pPr>
              <w:pStyle w:val="0"/>
            </w:pPr>
            <w:r>
              <w:rPr>
                <w:sz w:val="24"/>
              </w:rPr>
              <w:t xml:space="preserve">Финансовые ресурсы для реализации проекта (тыс. руб.) из них:</w:t>
            </w:r>
          </w:p>
        </w:tc>
        <w:tc>
          <w:tcPr>
            <w:tcW w:w="1984" w:type="dxa"/>
          </w:tcPr>
          <w:p>
            <w:pPr>
              <w:pStyle w:val="0"/>
            </w:pPr>
            <w:r>
              <w:rPr>
                <w:sz w:val="24"/>
              </w:rPr>
            </w:r>
          </w:p>
        </w:tc>
      </w:tr>
      <w:tr>
        <w:tc>
          <w:tcPr>
            <w:tcW w:w="6867" w:type="dxa"/>
          </w:tcPr>
          <w:p>
            <w:pPr>
              <w:pStyle w:val="0"/>
            </w:pPr>
            <w:r>
              <w:rPr>
                <w:sz w:val="24"/>
              </w:rPr>
              <w:t xml:space="preserve">- собственные средства</w:t>
            </w:r>
          </w:p>
        </w:tc>
        <w:tc>
          <w:tcPr>
            <w:tcW w:w="1984" w:type="dxa"/>
          </w:tcPr>
          <w:p>
            <w:pPr>
              <w:pStyle w:val="0"/>
            </w:pPr>
            <w:r>
              <w:rPr>
                <w:sz w:val="24"/>
              </w:rPr>
            </w:r>
          </w:p>
        </w:tc>
      </w:tr>
      <w:tr>
        <w:tc>
          <w:tcPr>
            <w:tcW w:w="6867" w:type="dxa"/>
          </w:tcPr>
          <w:p>
            <w:pPr>
              <w:pStyle w:val="0"/>
            </w:pPr>
            <w:r>
              <w:rPr>
                <w:sz w:val="24"/>
              </w:rPr>
              <w:t xml:space="preserve">- заемные средства</w:t>
            </w:r>
          </w:p>
        </w:tc>
        <w:tc>
          <w:tcPr>
            <w:tcW w:w="1984" w:type="dxa"/>
          </w:tcPr>
          <w:p>
            <w:pPr>
              <w:pStyle w:val="0"/>
            </w:pPr>
            <w:r>
              <w:rPr>
                <w:sz w:val="24"/>
              </w:rPr>
            </w:r>
          </w:p>
        </w:tc>
      </w:tr>
      <w:tr>
        <w:tc>
          <w:tcPr>
            <w:tcW w:w="6867" w:type="dxa"/>
          </w:tcPr>
          <w:p>
            <w:pPr>
              <w:pStyle w:val="0"/>
            </w:pPr>
            <w:r>
              <w:rPr>
                <w:sz w:val="24"/>
              </w:rPr>
              <w:t xml:space="preserve">- средства государственной поддержки</w:t>
            </w:r>
          </w:p>
        </w:tc>
        <w:tc>
          <w:tcPr>
            <w:tcW w:w="1984" w:type="dxa"/>
          </w:tcPr>
          <w:p>
            <w:pPr>
              <w:pStyle w:val="0"/>
            </w:pPr>
            <w:r>
              <w:rPr>
                <w:sz w:val="24"/>
              </w:rPr>
            </w:r>
          </w:p>
        </w:tc>
      </w:tr>
    </w:tbl>
    <w:p>
      <w:pPr>
        <w:pStyle w:val="0"/>
        <w:jc w:val="both"/>
      </w:pPr>
      <w:r>
        <w:rPr>
          <w:sz w:val="24"/>
        </w:rPr>
      </w:r>
    </w:p>
    <w:p>
      <w:pPr>
        <w:pStyle w:val="1"/>
        <w:jc w:val="both"/>
      </w:pPr>
      <w:r>
        <w:rPr>
          <w:sz w:val="20"/>
        </w:rPr>
        <w:t xml:space="preserve">Председатель кооператива 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 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"____" _______________ 20___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грантов на</w:t>
      </w:r>
    </w:p>
    <w:p>
      <w:pPr>
        <w:pStyle w:val="0"/>
        <w:jc w:val="right"/>
      </w:pPr>
      <w:r>
        <w:rPr>
          <w:sz w:val="24"/>
        </w:rPr>
        <w:t xml:space="preserve">развитие материально-технической</w:t>
      </w:r>
    </w:p>
    <w:p>
      <w:pPr>
        <w:pStyle w:val="0"/>
        <w:jc w:val="right"/>
      </w:pPr>
      <w:r>
        <w:rPr>
          <w:sz w:val="24"/>
        </w:rPr>
        <w:t xml:space="preserve">базы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jc w:val="both"/>
      </w:pPr>
      <w:r>
        <w:rPr>
          <w:sz w:val="24"/>
        </w:rPr>
      </w:r>
    </w:p>
    <w:bookmarkStart w:id="7041" w:name="P7041"/>
    <w:bookmarkEnd w:id="7041"/>
    <w:p>
      <w:pPr>
        <w:pStyle w:val="0"/>
        <w:jc w:val="center"/>
      </w:pPr>
      <w:r>
        <w:rPr>
          <w:sz w:val="24"/>
        </w:rPr>
        <w:t xml:space="preserve">РЕЗЮМЕ</w:t>
      </w:r>
    </w:p>
    <w:p>
      <w:pPr>
        <w:pStyle w:val="0"/>
        <w:jc w:val="center"/>
      </w:pPr>
      <w:r>
        <w:rPr>
          <w:sz w:val="24"/>
        </w:rPr>
        <w:t xml:space="preserve">бизнес-плана</w:t>
      </w:r>
    </w:p>
    <w:p>
      <w:pPr>
        <w:pStyle w:val="0"/>
        <w:jc w:val="center"/>
      </w:pPr>
      <w:r>
        <w:rPr>
          <w:sz w:val="24"/>
        </w:rPr>
        <w:t xml:space="preserve">"______________________________________________________"</w:t>
      </w:r>
    </w:p>
    <w:p>
      <w:pPr>
        <w:pStyle w:val="0"/>
        <w:jc w:val="center"/>
      </w:pPr>
      <w:r>
        <w:rPr>
          <w:sz w:val="24"/>
        </w:rPr>
        <w:t xml:space="preserve">(наименование бизнес-плана)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6803"/>
        <w:gridCol w:w="1191"/>
      </w:tblGrid>
      <w:tr>
        <w:tc>
          <w:tcPr>
            <w:tcW w:w="629" w:type="dxa"/>
          </w:tcPr>
          <w:p>
            <w:pPr>
              <w:pStyle w:val="0"/>
              <w:jc w:val="center"/>
            </w:pPr>
            <w:r>
              <w:rPr>
                <w:sz w:val="24"/>
              </w:rPr>
              <w:t xml:space="preserve">N п/п</w:t>
            </w:r>
          </w:p>
        </w:tc>
        <w:tc>
          <w:tcPr>
            <w:tcW w:w="6803" w:type="dxa"/>
          </w:tcPr>
          <w:p>
            <w:pPr>
              <w:pStyle w:val="0"/>
              <w:jc w:val="center"/>
            </w:pPr>
            <w:r>
              <w:rPr>
                <w:sz w:val="24"/>
              </w:rPr>
              <w:t xml:space="preserve">Показатели</w:t>
            </w:r>
          </w:p>
        </w:tc>
        <w:tc>
          <w:tcPr>
            <w:tcW w:w="1191" w:type="dxa"/>
          </w:tcPr>
          <w:p>
            <w:pPr>
              <w:pStyle w:val="0"/>
            </w:pPr>
            <w:r>
              <w:rPr>
                <w:sz w:val="24"/>
              </w:rPr>
            </w:r>
          </w:p>
        </w:tc>
      </w:tr>
      <w:tr>
        <w:tc>
          <w:tcPr>
            <w:tcW w:w="629" w:type="dxa"/>
          </w:tcPr>
          <w:p>
            <w:pPr>
              <w:pStyle w:val="0"/>
              <w:jc w:val="center"/>
            </w:pPr>
            <w:r>
              <w:rPr>
                <w:sz w:val="24"/>
              </w:rPr>
              <w:t xml:space="preserve">1</w:t>
            </w:r>
          </w:p>
        </w:tc>
        <w:tc>
          <w:tcPr>
            <w:tcW w:w="6803" w:type="dxa"/>
          </w:tcPr>
          <w:p>
            <w:pPr>
              <w:pStyle w:val="0"/>
              <w:jc w:val="center"/>
            </w:pPr>
            <w:r>
              <w:rPr>
                <w:sz w:val="24"/>
              </w:rPr>
              <w:t xml:space="preserve">2</w:t>
            </w:r>
          </w:p>
        </w:tc>
        <w:tc>
          <w:tcPr>
            <w:tcW w:w="1191" w:type="dxa"/>
          </w:tcPr>
          <w:p>
            <w:pPr>
              <w:pStyle w:val="0"/>
              <w:jc w:val="center"/>
            </w:pPr>
            <w:r>
              <w:rPr>
                <w:sz w:val="24"/>
              </w:rPr>
              <w:t xml:space="preserve">3</w:t>
            </w:r>
          </w:p>
        </w:tc>
      </w:tr>
      <w:tr>
        <w:tc>
          <w:tcPr>
            <w:tcW w:w="629" w:type="dxa"/>
          </w:tcPr>
          <w:p>
            <w:pPr>
              <w:pStyle w:val="0"/>
              <w:jc w:val="center"/>
            </w:pPr>
            <w:r>
              <w:rPr>
                <w:sz w:val="24"/>
              </w:rPr>
              <w:t xml:space="preserve">1.</w:t>
            </w:r>
          </w:p>
        </w:tc>
        <w:tc>
          <w:tcPr>
            <w:tcW w:w="6803" w:type="dxa"/>
          </w:tcPr>
          <w:p>
            <w:pPr>
              <w:pStyle w:val="0"/>
            </w:pPr>
            <w:r>
              <w:rPr>
                <w:sz w:val="24"/>
              </w:rPr>
              <w:t xml:space="preserve">Направление бизнес-плана</w:t>
            </w:r>
          </w:p>
        </w:tc>
        <w:tc>
          <w:tcPr>
            <w:tcW w:w="1191" w:type="dxa"/>
          </w:tcPr>
          <w:p>
            <w:pPr>
              <w:pStyle w:val="0"/>
            </w:pPr>
            <w:r>
              <w:rPr>
                <w:sz w:val="24"/>
              </w:rPr>
            </w:r>
          </w:p>
        </w:tc>
      </w:tr>
      <w:tr>
        <w:tc>
          <w:tcPr>
            <w:tcW w:w="629" w:type="dxa"/>
          </w:tcPr>
          <w:p>
            <w:pPr>
              <w:pStyle w:val="0"/>
              <w:jc w:val="center"/>
            </w:pPr>
            <w:r>
              <w:rPr>
                <w:sz w:val="24"/>
              </w:rPr>
              <w:t xml:space="preserve">2.</w:t>
            </w:r>
          </w:p>
        </w:tc>
        <w:tc>
          <w:tcPr>
            <w:tcW w:w="6803" w:type="dxa"/>
          </w:tcPr>
          <w:p>
            <w:pPr>
              <w:pStyle w:val="0"/>
              <w:jc w:val="both"/>
            </w:pPr>
            <w:r>
              <w:rPr>
                <w:sz w:val="24"/>
              </w:rPr>
              <w:t xml:space="preserve">Место нахождения кооператива:</w:t>
            </w:r>
          </w:p>
          <w:p>
            <w:pPr>
              <w:pStyle w:val="0"/>
              <w:jc w:val="both"/>
            </w:pPr>
            <w:r>
              <w:rPr>
                <w:sz w:val="24"/>
              </w:rPr>
              <w:t xml:space="preserve">- район;</w:t>
            </w:r>
          </w:p>
          <w:p>
            <w:pPr>
              <w:pStyle w:val="0"/>
              <w:jc w:val="both"/>
            </w:pPr>
            <w:r>
              <w:rPr>
                <w:sz w:val="24"/>
              </w:rPr>
              <w:t xml:space="preserve">- сельсовет;</w:t>
            </w:r>
          </w:p>
          <w:p>
            <w:pPr>
              <w:pStyle w:val="0"/>
              <w:jc w:val="both"/>
            </w:pPr>
            <w:r>
              <w:rPr>
                <w:sz w:val="24"/>
              </w:rPr>
              <w:t xml:space="preserve">- название населенного пункта</w:t>
            </w:r>
          </w:p>
        </w:tc>
        <w:tc>
          <w:tcPr>
            <w:tcW w:w="1191" w:type="dxa"/>
          </w:tcPr>
          <w:p>
            <w:pPr>
              <w:pStyle w:val="0"/>
            </w:pPr>
            <w:r>
              <w:rPr>
                <w:sz w:val="24"/>
              </w:rPr>
            </w:r>
          </w:p>
        </w:tc>
      </w:tr>
      <w:tr>
        <w:tc>
          <w:tcPr>
            <w:tcW w:w="629" w:type="dxa"/>
          </w:tcPr>
          <w:p>
            <w:pPr>
              <w:pStyle w:val="0"/>
              <w:jc w:val="center"/>
            </w:pPr>
            <w:r>
              <w:rPr>
                <w:sz w:val="24"/>
              </w:rPr>
              <w:t xml:space="preserve">3.</w:t>
            </w:r>
          </w:p>
        </w:tc>
        <w:tc>
          <w:tcPr>
            <w:tcW w:w="6803" w:type="dxa"/>
          </w:tcPr>
          <w:p>
            <w:pPr>
              <w:pStyle w:val="0"/>
              <w:jc w:val="both"/>
            </w:pPr>
            <w:r>
              <w:rPr>
                <w:sz w:val="24"/>
              </w:rPr>
              <w:t xml:space="preserve">Наличие земельного участка, необходимого для реализации бизнес-плана:</w:t>
            </w:r>
          </w:p>
          <w:p>
            <w:pPr>
              <w:pStyle w:val="0"/>
              <w:jc w:val="both"/>
            </w:pPr>
            <w:r>
              <w:rPr>
                <w:sz w:val="24"/>
              </w:rPr>
              <w:t xml:space="preserve">- кадастровый номер земельного участка;</w:t>
            </w:r>
          </w:p>
          <w:p>
            <w:pPr>
              <w:pStyle w:val="0"/>
              <w:jc w:val="both"/>
            </w:pPr>
            <w:r>
              <w:rPr>
                <w:sz w:val="24"/>
              </w:rPr>
              <w:t xml:space="preserve">- площадь, га;</w:t>
            </w:r>
          </w:p>
          <w:p>
            <w:pPr>
              <w:pStyle w:val="0"/>
              <w:jc w:val="both"/>
            </w:pPr>
            <w:r>
              <w:rPr>
                <w:sz w:val="24"/>
              </w:rPr>
              <w:t xml:space="preserve">- вид права;</w:t>
            </w:r>
          </w:p>
          <w:p>
            <w:pPr>
              <w:pStyle w:val="0"/>
              <w:jc w:val="both"/>
            </w:pPr>
            <w:r>
              <w:rPr>
                <w:sz w:val="24"/>
              </w:rPr>
              <w:t xml:space="preserve">- срок правообладания (начиная от даты подачи заявки)</w:t>
            </w:r>
          </w:p>
        </w:tc>
        <w:tc>
          <w:tcPr>
            <w:tcW w:w="1191" w:type="dxa"/>
          </w:tcPr>
          <w:p>
            <w:pPr>
              <w:pStyle w:val="0"/>
            </w:pPr>
            <w:r>
              <w:rPr>
                <w:sz w:val="24"/>
              </w:rPr>
            </w:r>
          </w:p>
        </w:tc>
      </w:tr>
      <w:tr>
        <w:tc>
          <w:tcPr>
            <w:tcW w:w="629" w:type="dxa"/>
          </w:tcPr>
          <w:p>
            <w:pPr>
              <w:pStyle w:val="0"/>
              <w:jc w:val="center"/>
            </w:pPr>
            <w:r>
              <w:rPr>
                <w:sz w:val="24"/>
              </w:rPr>
              <w:t xml:space="preserve">4.</w:t>
            </w:r>
          </w:p>
        </w:tc>
        <w:tc>
          <w:tcPr>
            <w:tcW w:w="6803" w:type="dxa"/>
          </w:tcPr>
          <w:p>
            <w:pPr>
              <w:pStyle w:val="0"/>
              <w:jc w:val="both"/>
            </w:pPr>
            <w:r>
              <w:rPr>
                <w:sz w:val="24"/>
              </w:rPr>
              <w:t xml:space="preserve">Наличие производственных фондов, необходимых для реализации бизнес-плана:</w:t>
            </w:r>
          </w:p>
          <w:p>
            <w:pPr>
              <w:pStyle w:val="0"/>
              <w:jc w:val="both"/>
            </w:pPr>
            <w:r>
              <w:rPr>
                <w:sz w:val="24"/>
              </w:rPr>
              <w:t xml:space="preserve">- сельскохозяйственной техники и грузовых ТС, зарегистрированных в Гостехнадзоре, ГАИ, ед. (с указанием вида техники);</w:t>
            </w:r>
          </w:p>
          <w:p>
            <w:pPr>
              <w:pStyle w:val="0"/>
              <w:jc w:val="both"/>
            </w:pPr>
            <w:r>
              <w:rPr>
                <w:sz w:val="24"/>
              </w:rPr>
              <w:t xml:space="preserve">- производственных помещений (количество ед., площадь, кв. м)</w:t>
            </w:r>
          </w:p>
        </w:tc>
        <w:tc>
          <w:tcPr>
            <w:tcW w:w="1191" w:type="dxa"/>
          </w:tcPr>
          <w:p>
            <w:pPr>
              <w:pStyle w:val="0"/>
            </w:pPr>
            <w:r>
              <w:rPr>
                <w:sz w:val="24"/>
              </w:rPr>
            </w:r>
          </w:p>
        </w:tc>
      </w:tr>
      <w:tr>
        <w:tc>
          <w:tcPr>
            <w:tcW w:w="629" w:type="dxa"/>
          </w:tcPr>
          <w:p>
            <w:pPr>
              <w:pStyle w:val="0"/>
              <w:jc w:val="center"/>
            </w:pPr>
            <w:r>
              <w:rPr>
                <w:sz w:val="24"/>
              </w:rPr>
              <w:t xml:space="preserve">5.</w:t>
            </w:r>
          </w:p>
        </w:tc>
        <w:tc>
          <w:tcPr>
            <w:tcW w:w="6803" w:type="dxa"/>
          </w:tcPr>
          <w:p>
            <w:pPr>
              <w:pStyle w:val="0"/>
              <w:jc w:val="both"/>
            </w:pPr>
            <w:r>
              <w:rPr>
                <w:sz w:val="24"/>
              </w:rPr>
              <w:t xml:space="preserve">Строительство производственных объектов, предусмотренных бизнес-плана</w:t>
            </w:r>
          </w:p>
        </w:tc>
        <w:tc>
          <w:tcPr>
            <w:tcW w:w="1191" w:type="dxa"/>
          </w:tcPr>
          <w:p>
            <w:pPr>
              <w:pStyle w:val="0"/>
            </w:pPr>
            <w:r>
              <w:rPr>
                <w:sz w:val="24"/>
              </w:rPr>
            </w:r>
          </w:p>
        </w:tc>
      </w:tr>
      <w:tr>
        <w:tc>
          <w:tcPr>
            <w:tcW w:w="629" w:type="dxa"/>
          </w:tcPr>
          <w:p>
            <w:pPr>
              <w:pStyle w:val="0"/>
              <w:jc w:val="center"/>
            </w:pPr>
            <w:r>
              <w:rPr>
                <w:sz w:val="24"/>
              </w:rPr>
              <w:t xml:space="preserve">6.</w:t>
            </w:r>
          </w:p>
        </w:tc>
        <w:tc>
          <w:tcPr>
            <w:tcW w:w="6803" w:type="dxa"/>
          </w:tcPr>
          <w:p>
            <w:pPr>
              <w:pStyle w:val="0"/>
              <w:jc w:val="both"/>
            </w:pPr>
            <w:r>
              <w:rPr>
                <w:sz w:val="24"/>
              </w:rPr>
              <w:t xml:space="preserve">Наличие у кооператива, участвующего в отборе, проектной документации на строительство, реконструкцию или модернизацию производственного объекта</w:t>
            </w:r>
          </w:p>
        </w:tc>
        <w:tc>
          <w:tcPr>
            <w:tcW w:w="1191" w:type="dxa"/>
          </w:tcPr>
          <w:p>
            <w:pPr>
              <w:pStyle w:val="0"/>
            </w:pPr>
            <w:r>
              <w:rPr>
                <w:sz w:val="24"/>
              </w:rPr>
            </w:r>
          </w:p>
        </w:tc>
      </w:tr>
      <w:tr>
        <w:tc>
          <w:tcPr>
            <w:tcW w:w="629" w:type="dxa"/>
          </w:tcPr>
          <w:p>
            <w:pPr>
              <w:pStyle w:val="0"/>
              <w:jc w:val="center"/>
            </w:pPr>
            <w:r>
              <w:rPr>
                <w:sz w:val="24"/>
              </w:rPr>
              <w:t xml:space="preserve">7.</w:t>
            </w:r>
          </w:p>
        </w:tc>
        <w:tc>
          <w:tcPr>
            <w:tcW w:w="6803" w:type="dxa"/>
          </w:tcPr>
          <w:p>
            <w:pPr>
              <w:pStyle w:val="0"/>
              <w:jc w:val="both"/>
            </w:pPr>
            <w:r>
              <w:rPr>
                <w:sz w:val="24"/>
              </w:rPr>
              <w:t xml:space="preserve">Предоставление рабочих мест, ед.</w:t>
            </w:r>
          </w:p>
        </w:tc>
        <w:tc>
          <w:tcPr>
            <w:tcW w:w="1191" w:type="dxa"/>
          </w:tcPr>
          <w:p>
            <w:pPr>
              <w:pStyle w:val="0"/>
            </w:pPr>
            <w:r>
              <w:rPr>
                <w:sz w:val="24"/>
              </w:rPr>
            </w:r>
          </w:p>
        </w:tc>
      </w:tr>
      <w:tr>
        <w:tc>
          <w:tcPr>
            <w:tcW w:w="629" w:type="dxa"/>
          </w:tcPr>
          <w:p>
            <w:pPr>
              <w:pStyle w:val="0"/>
              <w:jc w:val="center"/>
            </w:pPr>
            <w:r>
              <w:rPr>
                <w:sz w:val="24"/>
              </w:rPr>
              <w:t xml:space="preserve">8.</w:t>
            </w:r>
          </w:p>
        </w:tc>
        <w:tc>
          <w:tcPr>
            <w:tcW w:w="6803" w:type="dxa"/>
          </w:tcPr>
          <w:p>
            <w:pPr>
              <w:pStyle w:val="0"/>
              <w:jc w:val="both"/>
            </w:pPr>
            <w:r>
              <w:rPr>
                <w:sz w:val="24"/>
              </w:rPr>
              <w:t xml:space="preserve">Использование собственных средств в реализации бизнес-плана, тыс. руб.</w:t>
            </w:r>
          </w:p>
        </w:tc>
        <w:tc>
          <w:tcPr>
            <w:tcW w:w="1191" w:type="dxa"/>
          </w:tcPr>
          <w:p>
            <w:pPr>
              <w:pStyle w:val="0"/>
            </w:pPr>
            <w:r>
              <w:rPr>
                <w:sz w:val="24"/>
              </w:rPr>
            </w:r>
          </w:p>
        </w:tc>
      </w:tr>
    </w:tbl>
    <w:p>
      <w:pPr>
        <w:pStyle w:val="0"/>
        <w:jc w:val="both"/>
      </w:pPr>
      <w:r>
        <w:rPr>
          <w:sz w:val="24"/>
        </w:rPr>
      </w:r>
    </w:p>
    <w:p>
      <w:pPr>
        <w:pStyle w:val="1"/>
        <w:jc w:val="both"/>
      </w:pPr>
      <w:r>
        <w:rPr>
          <w:sz w:val="20"/>
        </w:rPr>
        <w:t xml:space="preserve">Председатель кооператива 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 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"____" _______________ 20___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грантов на</w:t>
      </w:r>
    </w:p>
    <w:p>
      <w:pPr>
        <w:pStyle w:val="0"/>
        <w:jc w:val="right"/>
      </w:pPr>
      <w:r>
        <w:rPr>
          <w:sz w:val="24"/>
        </w:rPr>
        <w:t xml:space="preserve">развитие материально-технической</w:t>
      </w:r>
    </w:p>
    <w:p>
      <w:pPr>
        <w:pStyle w:val="0"/>
        <w:jc w:val="right"/>
      </w:pPr>
      <w:r>
        <w:rPr>
          <w:sz w:val="24"/>
        </w:rPr>
        <w:t xml:space="preserve">базы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jc w:val="both"/>
      </w:pPr>
      <w:r>
        <w:rPr>
          <w:sz w:val="24"/>
        </w:rPr>
      </w:r>
    </w:p>
    <w:bookmarkStart w:id="7114" w:name="P7114"/>
    <w:bookmarkEnd w:id="7114"/>
    <w:p>
      <w:pPr>
        <w:pStyle w:val="0"/>
        <w:jc w:val="center"/>
      </w:pPr>
      <w:r>
        <w:rPr>
          <w:sz w:val="24"/>
        </w:rPr>
        <w:t xml:space="preserve">ПЛАН</w:t>
      </w:r>
    </w:p>
    <w:p>
      <w:pPr>
        <w:pStyle w:val="0"/>
        <w:jc w:val="center"/>
      </w:pPr>
      <w:r>
        <w:rPr>
          <w:sz w:val="24"/>
        </w:rPr>
        <w:t xml:space="preserve">расходов на предоставление гранта на развитие</w:t>
      </w:r>
    </w:p>
    <w:p>
      <w:pPr>
        <w:pStyle w:val="0"/>
        <w:jc w:val="center"/>
      </w:pPr>
      <w:r>
        <w:rPr>
          <w:sz w:val="24"/>
        </w:rPr>
        <w:t xml:space="preserve">материально-технической базы сельскохозяйственных</w:t>
      </w:r>
    </w:p>
    <w:p>
      <w:pPr>
        <w:pStyle w:val="0"/>
        <w:jc w:val="center"/>
      </w:pPr>
      <w:r>
        <w:rPr>
          <w:sz w:val="24"/>
        </w:rPr>
        <w:t xml:space="preserve">потребительских кооперативов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3"/>
        <w:gridCol w:w="1701"/>
        <w:gridCol w:w="1372"/>
        <w:gridCol w:w="877"/>
        <w:gridCol w:w="1220"/>
        <w:gridCol w:w="704"/>
        <w:gridCol w:w="1001"/>
        <w:gridCol w:w="1352"/>
        <w:gridCol w:w="1094"/>
      </w:tblGrid>
      <w:tr>
        <w:tc>
          <w:tcPr>
            <w:tcW w:w="533" w:type="dxa"/>
          </w:tcPr>
          <w:p>
            <w:pPr>
              <w:pStyle w:val="0"/>
              <w:jc w:val="center"/>
            </w:pPr>
            <w:r>
              <w:rPr>
                <w:sz w:val="24"/>
              </w:rPr>
              <w:t xml:space="preserve">N п/п</w:t>
            </w:r>
          </w:p>
        </w:tc>
        <w:tc>
          <w:tcPr>
            <w:tcW w:w="1701" w:type="dxa"/>
          </w:tcPr>
          <w:p>
            <w:pPr>
              <w:pStyle w:val="0"/>
              <w:jc w:val="center"/>
            </w:pPr>
            <w:r>
              <w:rPr>
                <w:sz w:val="24"/>
              </w:rPr>
              <w:t xml:space="preserve">Наименование приобретаемого имущества, выполняемых работ, оказываемых услуг</w:t>
            </w:r>
          </w:p>
        </w:tc>
        <w:tc>
          <w:tcPr>
            <w:tcW w:w="1372" w:type="dxa"/>
          </w:tcPr>
          <w:p>
            <w:pPr>
              <w:pStyle w:val="0"/>
              <w:jc w:val="center"/>
            </w:pPr>
            <w:r>
              <w:rPr>
                <w:sz w:val="24"/>
              </w:rPr>
              <w:t xml:space="preserve">Наименование, ИНН контрагента</w:t>
            </w:r>
          </w:p>
        </w:tc>
        <w:tc>
          <w:tcPr>
            <w:tcW w:w="877" w:type="dxa"/>
          </w:tcPr>
          <w:p>
            <w:pPr>
              <w:pStyle w:val="0"/>
              <w:jc w:val="center"/>
            </w:pPr>
            <w:r>
              <w:rPr>
                <w:sz w:val="24"/>
              </w:rPr>
              <w:t xml:space="preserve">Код </w:t>
            </w:r>
            <w:hyperlink w:history="0" r:id="rId321"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ОКПД2</w:t>
              </w:r>
            </w:hyperlink>
          </w:p>
        </w:tc>
        <w:tc>
          <w:tcPr>
            <w:tcW w:w="1220" w:type="dxa"/>
          </w:tcPr>
          <w:p>
            <w:pPr>
              <w:pStyle w:val="0"/>
              <w:jc w:val="center"/>
            </w:pPr>
            <w:r>
              <w:rPr>
                <w:sz w:val="24"/>
              </w:rPr>
              <w:t xml:space="preserve">Количество</w:t>
            </w:r>
          </w:p>
          <w:p>
            <w:pPr>
              <w:pStyle w:val="0"/>
              <w:jc w:val="center"/>
            </w:pPr>
            <w:r>
              <w:rPr>
                <w:sz w:val="24"/>
              </w:rPr>
              <w:t xml:space="preserve">(ед.)</w:t>
            </w:r>
          </w:p>
        </w:tc>
        <w:tc>
          <w:tcPr>
            <w:tcW w:w="704" w:type="dxa"/>
          </w:tcPr>
          <w:p>
            <w:pPr>
              <w:pStyle w:val="0"/>
              <w:jc w:val="center"/>
            </w:pPr>
            <w:r>
              <w:rPr>
                <w:sz w:val="24"/>
              </w:rPr>
              <w:t xml:space="preserve">Цена,</w:t>
            </w:r>
          </w:p>
          <w:p>
            <w:pPr>
              <w:pStyle w:val="0"/>
              <w:jc w:val="center"/>
            </w:pPr>
            <w:r>
              <w:rPr>
                <w:sz w:val="24"/>
              </w:rPr>
              <w:t xml:space="preserve">(руб.)</w:t>
            </w:r>
          </w:p>
        </w:tc>
        <w:tc>
          <w:tcPr>
            <w:tcW w:w="1001" w:type="dxa"/>
          </w:tcPr>
          <w:p>
            <w:pPr>
              <w:pStyle w:val="0"/>
              <w:jc w:val="center"/>
            </w:pPr>
            <w:r>
              <w:rPr>
                <w:sz w:val="24"/>
              </w:rPr>
              <w:t xml:space="preserve">Средства гранта (руб.)</w:t>
            </w:r>
          </w:p>
        </w:tc>
        <w:tc>
          <w:tcPr>
            <w:tcW w:w="1352" w:type="dxa"/>
          </w:tcPr>
          <w:p>
            <w:pPr>
              <w:pStyle w:val="0"/>
              <w:jc w:val="center"/>
            </w:pPr>
            <w:r>
              <w:rPr>
                <w:sz w:val="24"/>
              </w:rPr>
              <w:t xml:space="preserve">Собственные средства</w:t>
            </w:r>
          </w:p>
          <w:p>
            <w:pPr>
              <w:pStyle w:val="0"/>
              <w:jc w:val="center"/>
            </w:pPr>
            <w:r>
              <w:rPr>
                <w:sz w:val="24"/>
              </w:rPr>
              <w:t xml:space="preserve">(руб.)</w:t>
            </w:r>
          </w:p>
        </w:tc>
        <w:tc>
          <w:tcPr>
            <w:tcW w:w="1094" w:type="dxa"/>
          </w:tcPr>
          <w:p>
            <w:pPr>
              <w:pStyle w:val="0"/>
              <w:jc w:val="center"/>
            </w:pPr>
            <w:r>
              <w:rPr>
                <w:sz w:val="24"/>
              </w:rPr>
              <w:t xml:space="preserve">Общая стоимость бизнес-плана,</w:t>
            </w:r>
          </w:p>
          <w:p>
            <w:pPr>
              <w:pStyle w:val="0"/>
              <w:jc w:val="center"/>
            </w:pPr>
            <w:r>
              <w:rPr>
                <w:sz w:val="24"/>
              </w:rPr>
              <w:t xml:space="preserve">(руб.)</w:t>
            </w:r>
          </w:p>
        </w:tc>
      </w:tr>
      <w:tr>
        <w:tc>
          <w:tcPr>
            <w:tcW w:w="533" w:type="dxa"/>
          </w:tcPr>
          <w:p>
            <w:pPr>
              <w:pStyle w:val="0"/>
            </w:pPr>
            <w:r>
              <w:rPr>
                <w:sz w:val="24"/>
              </w:rPr>
            </w:r>
          </w:p>
        </w:tc>
        <w:tc>
          <w:tcPr>
            <w:tcW w:w="1701" w:type="dxa"/>
          </w:tcPr>
          <w:p>
            <w:pPr>
              <w:pStyle w:val="0"/>
            </w:pPr>
            <w:r>
              <w:rPr>
                <w:sz w:val="24"/>
              </w:rPr>
            </w:r>
          </w:p>
        </w:tc>
        <w:tc>
          <w:tcPr>
            <w:tcW w:w="1372" w:type="dxa"/>
          </w:tcPr>
          <w:p>
            <w:pPr>
              <w:pStyle w:val="0"/>
            </w:pPr>
            <w:r>
              <w:rPr>
                <w:sz w:val="24"/>
              </w:rPr>
            </w:r>
          </w:p>
        </w:tc>
        <w:tc>
          <w:tcPr>
            <w:tcW w:w="877" w:type="dxa"/>
          </w:tcPr>
          <w:p>
            <w:pPr>
              <w:pStyle w:val="0"/>
            </w:pPr>
            <w:r>
              <w:rPr>
                <w:sz w:val="24"/>
              </w:rPr>
            </w:r>
          </w:p>
        </w:tc>
        <w:tc>
          <w:tcPr>
            <w:tcW w:w="1220" w:type="dxa"/>
          </w:tcPr>
          <w:p>
            <w:pPr>
              <w:pStyle w:val="0"/>
            </w:pPr>
            <w:r>
              <w:rPr>
                <w:sz w:val="24"/>
              </w:rPr>
            </w:r>
          </w:p>
        </w:tc>
        <w:tc>
          <w:tcPr>
            <w:tcW w:w="704" w:type="dxa"/>
          </w:tcPr>
          <w:p>
            <w:pPr>
              <w:pStyle w:val="0"/>
            </w:pPr>
            <w:r>
              <w:rPr>
                <w:sz w:val="24"/>
              </w:rPr>
            </w:r>
          </w:p>
        </w:tc>
        <w:tc>
          <w:tcPr>
            <w:tcW w:w="1001" w:type="dxa"/>
          </w:tcPr>
          <w:p>
            <w:pPr>
              <w:pStyle w:val="0"/>
            </w:pPr>
            <w:r>
              <w:rPr>
                <w:sz w:val="24"/>
              </w:rPr>
            </w:r>
          </w:p>
        </w:tc>
        <w:tc>
          <w:tcPr>
            <w:tcW w:w="1352" w:type="dxa"/>
          </w:tcPr>
          <w:p>
            <w:pPr>
              <w:pStyle w:val="0"/>
            </w:pPr>
            <w:r>
              <w:rPr>
                <w:sz w:val="24"/>
              </w:rPr>
            </w:r>
          </w:p>
        </w:tc>
        <w:tc>
          <w:tcPr>
            <w:tcW w:w="1094" w:type="dxa"/>
          </w:tcPr>
          <w:p>
            <w:pPr>
              <w:pStyle w:val="0"/>
            </w:pPr>
            <w:r>
              <w:rPr>
                <w:sz w:val="24"/>
              </w:rPr>
            </w:r>
          </w:p>
        </w:tc>
      </w:tr>
      <w:tr>
        <w:tc>
          <w:tcPr>
            <w:tcW w:w="533" w:type="dxa"/>
          </w:tcPr>
          <w:p>
            <w:pPr>
              <w:pStyle w:val="0"/>
            </w:pPr>
            <w:r>
              <w:rPr>
                <w:sz w:val="24"/>
              </w:rPr>
            </w:r>
          </w:p>
        </w:tc>
        <w:tc>
          <w:tcPr>
            <w:tcW w:w="1701" w:type="dxa"/>
          </w:tcPr>
          <w:p>
            <w:pPr>
              <w:pStyle w:val="0"/>
            </w:pPr>
            <w:r>
              <w:rPr>
                <w:sz w:val="24"/>
              </w:rPr>
            </w:r>
          </w:p>
        </w:tc>
        <w:tc>
          <w:tcPr>
            <w:tcW w:w="1372" w:type="dxa"/>
          </w:tcPr>
          <w:p>
            <w:pPr>
              <w:pStyle w:val="0"/>
            </w:pPr>
            <w:r>
              <w:rPr>
                <w:sz w:val="24"/>
              </w:rPr>
            </w:r>
          </w:p>
        </w:tc>
        <w:tc>
          <w:tcPr>
            <w:tcW w:w="877" w:type="dxa"/>
          </w:tcPr>
          <w:p>
            <w:pPr>
              <w:pStyle w:val="0"/>
            </w:pPr>
            <w:r>
              <w:rPr>
                <w:sz w:val="24"/>
              </w:rPr>
            </w:r>
          </w:p>
        </w:tc>
        <w:tc>
          <w:tcPr>
            <w:tcW w:w="1220" w:type="dxa"/>
          </w:tcPr>
          <w:p>
            <w:pPr>
              <w:pStyle w:val="0"/>
            </w:pPr>
            <w:r>
              <w:rPr>
                <w:sz w:val="24"/>
              </w:rPr>
            </w:r>
          </w:p>
        </w:tc>
        <w:tc>
          <w:tcPr>
            <w:tcW w:w="704" w:type="dxa"/>
          </w:tcPr>
          <w:p>
            <w:pPr>
              <w:pStyle w:val="0"/>
            </w:pPr>
            <w:r>
              <w:rPr>
                <w:sz w:val="24"/>
              </w:rPr>
            </w:r>
          </w:p>
        </w:tc>
        <w:tc>
          <w:tcPr>
            <w:tcW w:w="1001" w:type="dxa"/>
          </w:tcPr>
          <w:p>
            <w:pPr>
              <w:pStyle w:val="0"/>
            </w:pPr>
            <w:r>
              <w:rPr>
                <w:sz w:val="24"/>
              </w:rPr>
            </w:r>
          </w:p>
        </w:tc>
        <w:tc>
          <w:tcPr>
            <w:tcW w:w="1352" w:type="dxa"/>
          </w:tcPr>
          <w:p>
            <w:pPr>
              <w:pStyle w:val="0"/>
            </w:pPr>
            <w:r>
              <w:rPr>
                <w:sz w:val="24"/>
              </w:rPr>
            </w:r>
          </w:p>
        </w:tc>
        <w:tc>
          <w:tcPr>
            <w:tcW w:w="1094" w:type="dxa"/>
          </w:tcPr>
          <w:p>
            <w:pPr>
              <w:pStyle w:val="0"/>
            </w:pPr>
            <w:r>
              <w:rPr>
                <w:sz w:val="24"/>
              </w:rPr>
            </w:r>
          </w:p>
        </w:tc>
      </w:tr>
      <w:tr>
        <w:tc>
          <w:tcPr>
            <w:tcW w:w="533" w:type="dxa"/>
          </w:tcPr>
          <w:p>
            <w:pPr>
              <w:pStyle w:val="0"/>
            </w:pPr>
            <w:r>
              <w:rPr>
                <w:sz w:val="24"/>
              </w:rPr>
            </w:r>
          </w:p>
        </w:tc>
        <w:tc>
          <w:tcPr>
            <w:tcW w:w="1701" w:type="dxa"/>
          </w:tcPr>
          <w:p>
            <w:pPr>
              <w:pStyle w:val="0"/>
            </w:pPr>
            <w:r>
              <w:rPr>
                <w:sz w:val="24"/>
              </w:rPr>
            </w:r>
          </w:p>
        </w:tc>
        <w:tc>
          <w:tcPr>
            <w:tcW w:w="1372" w:type="dxa"/>
          </w:tcPr>
          <w:p>
            <w:pPr>
              <w:pStyle w:val="0"/>
            </w:pPr>
            <w:r>
              <w:rPr>
                <w:sz w:val="24"/>
              </w:rPr>
            </w:r>
          </w:p>
        </w:tc>
        <w:tc>
          <w:tcPr>
            <w:tcW w:w="877" w:type="dxa"/>
          </w:tcPr>
          <w:p>
            <w:pPr>
              <w:pStyle w:val="0"/>
            </w:pPr>
            <w:r>
              <w:rPr>
                <w:sz w:val="24"/>
              </w:rPr>
            </w:r>
          </w:p>
        </w:tc>
        <w:tc>
          <w:tcPr>
            <w:tcW w:w="1220" w:type="dxa"/>
          </w:tcPr>
          <w:p>
            <w:pPr>
              <w:pStyle w:val="0"/>
            </w:pPr>
            <w:r>
              <w:rPr>
                <w:sz w:val="24"/>
              </w:rPr>
            </w:r>
          </w:p>
        </w:tc>
        <w:tc>
          <w:tcPr>
            <w:tcW w:w="704" w:type="dxa"/>
          </w:tcPr>
          <w:p>
            <w:pPr>
              <w:pStyle w:val="0"/>
            </w:pPr>
            <w:r>
              <w:rPr>
                <w:sz w:val="24"/>
              </w:rPr>
            </w:r>
          </w:p>
        </w:tc>
        <w:tc>
          <w:tcPr>
            <w:tcW w:w="1001" w:type="dxa"/>
          </w:tcPr>
          <w:p>
            <w:pPr>
              <w:pStyle w:val="0"/>
            </w:pPr>
            <w:r>
              <w:rPr>
                <w:sz w:val="24"/>
              </w:rPr>
            </w:r>
          </w:p>
        </w:tc>
        <w:tc>
          <w:tcPr>
            <w:tcW w:w="1352" w:type="dxa"/>
          </w:tcPr>
          <w:p>
            <w:pPr>
              <w:pStyle w:val="0"/>
            </w:pPr>
            <w:r>
              <w:rPr>
                <w:sz w:val="24"/>
              </w:rPr>
            </w:r>
          </w:p>
        </w:tc>
        <w:tc>
          <w:tcPr>
            <w:tcW w:w="1094" w:type="dxa"/>
          </w:tcPr>
          <w:p>
            <w:pPr>
              <w:pStyle w:val="0"/>
            </w:pPr>
            <w:r>
              <w:rPr>
                <w:sz w:val="24"/>
              </w:rPr>
            </w:r>
          </w:p>
        </w:tc>
      </w:tr>
    </w:tbl>
    <w:p>
      <w:pPr>
        <w:pStyle w:val="0"/>
        <w:jc w:val="both"/>
      </w:pPr>
      <w:r>
        <w:rPr>
          <w:sz w:val="24"/>
        </w:rPr>
      </w:r>
    </w:p>
    <w:p>
      <w:pPr>
        <w:pStyle w:val="1"/>
        <w:jc w:val="both"/>
      </w:pPr>
      <w:r>
        <w:rPr>
          <w:sz w:val="20"/>
        </w:rPr>
        <w:t xml:space="preserve">Председатель кооператива 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 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"____" _______________ 20___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на развитие</w:t>
      </w:r>
    </w:p>
    <w:p>
      <w:pPr>
        <w:pStyle w:val="0"/>
        <w:jc w:val="right"/>
      </w:pPr>
      <w:r>
        <w:rPr>
          <w:sz w:val="24"/>
        </w:rPr>
        <w:t xml:space="preserve">материально-технической базы</w:t>
      </w:r>
    </w:p>
    <w:p>
      <w:pPr>
        <w:pStyle w:val="0"/>
        <w:jc w:val="right"/>
      </w:pPr>
      <w:r>
        <w:rPr>
          <w:sz w:val="24"/>
        </w:rPr>
        <w:t xml:space="preserve">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jc w:val="both"/>
      </w:pPr>
      <w:r>
        <w:rPr>
          <w:sz w:val="24"/>
        </w:rPr>
      </w:r>
    </w:p>
    <w:p>
      <w:pPr>
        <w:pStyle w:val="0"/>
        <w:ind w:firstLine="540"/>
        <w:jc w:val="both"/>
      </w:pPr>
      <w:r>
        <w:rPr>
          <w:sz w:val="24"/>
        </w:rPr>
        <w:t xml:space="preserve">Заполняется грантополучателем</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7192" w:name="P7192"/>
    <w:bookmarkEnd w:id="7192"/>
    <w:p>
      <w:pPr>
        <w:pStyle w:val="0"/>
        <w:jc w:val="center"/>
      </w:pPr>
      <w:r>
        <w:rPr>
          <w:sz w:val="24"/>
        </w:rPr>
        <w:t xml:space="preserve">СПРАВКА-РАСЧЕТ</w:t>
      </w:r>
    </w:p>
    <w:p>
      <w:pPr>
        <w:pStyle w:val="0"/>
        <w:jc w:val="center"/>
      </w:pPr>
      <w:r>
        <w:rPr>
          <w:sz w:val="24"/>
        </w:rPr>
        <w:t xml:space="preserve">на предоставление грантов на развитие</w:t>
      </w:r>
    </w:p>
    <w:p>
      <w:pPr>
        <w:pStyle w:val="0"/>
        <w:jc w:val="center"/>
      </w:pPr>
      <w:r>
        <w:rPr>
          <w:sz w:val="24"/>
        </w:rPr>
        <w:t xml:space="preserve">материально-технической базы сельскохозяйственных</w:t>
      </w:r>
    </w:p>
    <w:p>
      <w:pPr>
        <w:pStyle w:val="0"/>
        <w:jc w:val="center"/>
      </w:pPr>
      <w:r>
        <w:rPr>
          <w:sz w:val="24"/>
        </w:rPr>
        <w:t xml:space="preserve">потребительских кооперативов на условиях софинансирования</w:t>
      </w:r>
    </w:p>
    <w:p>
      <w:pPr>
        <w:pStyle w:val="0"/>
        <w:jc w:val="center"/>
      </w:pPr>
      <w:r>
        <w:rPr>
          <w:sz w:val="24"/>
        </w:rPr>
        <w:t xml:space="preserve">за счет средств федерального бюджета на поддержку</w:t>
      </w:r>
    </w:p>
    <w:p>
      <w:pPr>
        <w:pStyle w:val="0"/>
        <w:jc w:val="center"/>
      </w:pPr>
      <w:r>
        <w:rPr>
          <w:sz w:val="24"/>
        </w:rPr>
        <w:t xml:space="preserve">приоритетных направлений агропромышленного комплекса</w:t>
      </w:r>
    </w:p>
    <w:p>
      <w:pPr>
        <w:pStyle w:val="0"/>
        <w:jc w:val="center"/>
      </w:pPr>
      <w:r>
        <w:rPr>
          <w:sz w:val="24"/>
        </w:rPr>
        <w:t xml:space="preserve">и развитие малых форм хозяйствования</w:t>
      </w:r>
    </w:p>
    <w:p>
      <w:pPr>
        <w:pStyle w:val="0"/>
        <w:jc w:val="center"/>
      </w:pPr>
      <w:r>
        <w:rPr>
          <w:sz w:val="24"/>
        </w:rPr>
        <w:t xml:space="preserve">_____________________________________________________</w:t>
      </w:r>
    </w:p>
    <w:p>
      <w:pPr>
        <w:pStyle w:val="0"/>
        <w:jc w:val="center"/>
      </w:pPr>
      <w:r>
        <w:rPr>
          <w:sz w:val="24"/>
        </w:rPr>
        <w:t xml:space="preserve">(наименование грантополучателя)</w:t>
      </w:r>
    </w:p>
    <w:p>
      <w:pPr>
        <w:pStyle w:val="0"/>
        <w:jc w:val="center"/>
      </w:pPr>
      <w:r>
        <w:rPr>
          <w:sz w:val="24"/>
        </w:rPr>
        <w:t xml:space="preserve">_____________________________________________________</w:t>
      </w:r>
    </w:p>
    <w:p>
      <w:pPr>
        <w:pStyle w:val="0"/>
        <w:jc w:val="center"/>
      </w:pPr>
      <w:r>
        <w:rPr>
          <w:sz w:val="24"/>
        </w:rPr>
        <w:t xml:space="preserve">(наименование бизнес-плана)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9"/>
        <w:gridCol w:w="2041"/>
        <w:gridCol w:w="1417"/>
        <w:gridCol w:w="936"/>
        <w:gridCol w:w="1417"/>
        <w:gridCol w:w="1051"/>
        <w:gridCol w:w="1132"/>
        <w:gridCol w:w="1549"/>
      </w:tblGrid>
      <w:tr>
        <w:tc>
          <w:tcPr>
            <w:tcW w:w="629" w:type="dxa"/>
            <w:vMerge w:val="restart"/>
          </w:tcPr>
          <w:p>
            <w:pPr>
              <w:pStyle w:val="0"/>
              <w:jc w:val="center"/>
            </w:pPr>
            <w:r>
              <w:rPr>
                <w:sz w:val="24"/>
              </w:rPr>
              <w:t xml:space="preserve">N п/п</w:t>
            </w:r>
          </w:p>
        </w:tc>
        <w:tc>
          <w:tcPr>
            <w:tcW w:w="2041" w:type="dxa"/>
            <w:vMerge w:val="restart"/>
          </w:tcPr>
          <w:p>
            <w:pPr>
              <w:pStyle w:val="0"/>
              <w:jc w:val="center"/>
            </w:pPr>
            <w:r>
              <w:rPr>
                <w:sz w:val="24"/>
              </w:rPr>
              <w:t xml:space="preserve">Наименование приобретаемого имущества, выполняемых работ, оказываемых услуг </w:t>
            </w:r>
            <w:hyperlink w:history="0" w:anchor="P7285" w:tooltip="&lt;*&gt; указываются в соответствии с планом расходов проекта грантополучателя, предоставленного для участия в отборе;">
              <w:r>
                <w:rPr>
                  <w:sz w:val="24"/>
                  <w:color w:val="0000ff"/>
                </w:rPr>
                <w:t xml:space="preserve">&lt;*&gt;</w:t>
              </w:r>
            </w:hyperlink>
          </w:p>
        </w:tc>
        <w:tc>
          <w:tcPr>
            <w:tcW w:w="1417" w:type="dxa"/>
            <w:vMerge w:val="restart"/>
          </w:tcPr>
          <w:p>
            <w:pPr>
              <w:pStyle w:val="0"/>
              <w:jc w:val="center"/>
            </w:pPr>
            <w:r>
              <w:rPr>
                <w:sz w:val="24"/>
              </w:rPr>
              <w:t xml:space="preserve">Количество, ед.</w:t>
            </w:r>
          </w:p>
        </w:tc>
        <w:tc>
          <w:tcPr>
            <w:tcW w:w="936" w:type="dxa"/>
            <w:vMerge w:val="restart"/>
          </w:tcPr>
          <w:p>
            <w:pPr>
              <w:pStyle w:val="0"/>
              <w:jc w:val="center"/>
            </w:pPr>
            <w:r>
              <w:rPr>
                <w:sz w:val="24"/>
              </w:rPr>
              <w:t xml:space="preserve">Цена, рублей </w:t>
            </w:r>
            <w:hyperlink w:history="0" w:anchor="P7286" w:tooltip="&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грантополучателей,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417" w:type="dxa"/>
            <w:vMerge w:val="restart"/>
          </w:tcPr>
          <w:p>
            <w:pPr>
              <w:pStyle w:val="0"/>
              <w:jc w:val="center"/>
            </w:pPr>
            <w:r>
              <w:rPr>
                <w:sz w:val="24"/>
              </w:rPr>
              <w:t xml:space="preserve">Фактические затраты</w:t>
            </w:r>
          </w:p>
          <w:p>
            <w:pPr>
              <w:pStyle w:val="0"/>
              <w:jc w:val="center"/>
            </w:pPr>
            <w:r>
              <w:rPr>
                <w:sz w:val="24"/>
              </w:rPr>
              <w:t xml:space="preserve">(гр. 3 x 4), рублей </w:t>
            </w:r>
            <w:hyperlink w:history="0" w:anchor="P7286" w:tooltip="&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грантополучателей,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gridSpan w:val="2"/>
            <w:tcW w:w="2183" w:type="dxa"/>
          </w:tcPr>
          <w:p>
            <w:pPr>
              <w:pStyle w:val="0"/>
              <w:jc w:val="center"/>
            </w:pPr>
            <w:r>
              <w:rPr>
                <w:sz w:val="24"/>
              </w:rPr>
              <w:t xml:space="preserve">Источники финансирования, рублей</w:t>
            </w:r>
          </w:p>
        </w:tc>
        <w:tc>
          <w:tcPr>
            <w:tcW w:w="1549" w:type="dxa"/>
          </w:tcPr>
          <w:p>
            <w:pPr>
              <w:pStyle w:val="0"/>
              <w:jc w:val="center"/>
            </w:pPr>
            <w:r>
              <w:rPr>
                <w:sz w:val="24"/>
              </w:rPr>
              <w:t xml:space="preserve">Сумма гранта к возмещению, рублей</w:t>
            </w:r>
          </w:p>
        </w:tc>
      </w:tr>
      <w:tr>
        <w:tc>
          <w:tcPr>
            <w:vMerge w:val="continue"/>
          </w:tcPr>
          <w:p/>
        </w:tc>
        <w:tc>
          <w:tcPr>
            <w:vMerge w:val="continue"/>
          </w:tcPr>
          <w:p/>
        </w:tc>
        <w:tc>
          <w:tcPr>
            <w:vMerge w:val="continue"/>
          </w:tcPr>
          <w:p/>
        </w:tc>
        <w:tc>
          <w:tcPr>
            <w:vMerge w:val="continue"/>
          </w:tcPr>
          <w:p/>
        </w:tc>
        <w:tc>
          <w:tcPr>
            <w:vMerge w:val="continue"/>
          </w:tcPr>
          <w:p/>
        </w:tc>
        <w:tc>
          <w:tcPr>
            <w:tcW w:w="1051" w:type="dxa"/>
          </w:tcPr>
          <w:p>
            <w:pPr>
              <w:pStyle w:val="0"/>
              <w:jc w:val="center"/>
            </w:pPr>
            <w:r>
              <w:rPr>
                <w:sz w:val="24"/>
              </w:rPr>
              <w:t xml:space="preserve">средства гранта</w:t>
            </w:r>
          </w:p>
        </w:tc>
        <w:tc>
          <w:tcPr>
            <w:tcW w:w="1132" w:type="dxa"/>
          </w:tcPr>
          <w:p>
            <w:pPr>
              <w:pStyle w:val="0"/>
              <w:jc w:val="center"/>
            </w:pPr>
            <w:r>
              <w:rPr>
                <w:sz w:val="24"/>
              </w:rPr>
              <w:t xml:space="preserve">собственные средства</w:t>
            </w:r>
          </w:p>
        </w:tc>
        <w:tc>
          <w:tcPr>
            <w:tcW w:w="1549" w:type="dxa"/>
          </w:tcPr>
          <w:p>
            <w:pPr>
              <w:pStyle w:val="0"/>
            </w:pPr>
            <w:r>
              <w:rPr>
                <w:sz w:val="24"/>
              </w:rPr>
            </w:r>
          </w:p>
        </w:tc>
      </w:tr>
      <w:tr>
        <w:tc>
          <w:tcPr>
            <w:tcW w:w="629" w:type="dxa"/>
          </w:tcPr>
          <w:p>
            <w:pPr>
              <w:pStyle w:val="0"/>
              <w:jc w:val="center"/>
            </w:pPr>
            <w:r>
              <w:rPr>
                <w:sz w:val="24"/>
              </w:rPr>
              <w:t xml:space="preserve">1</w:t>
            </w:r>
          </w:p>
        </w:tc>
        <w:tc>
          <w:tcPr>
            <w:tcW w:w="2041" w:type="dxa"/>
          </w:tcPr>
          <w:p>
            <w:pPr>
              <w:pStyle w:val="0"/>
              <w:jc w:val="center"/>
            </w:pPr>
            <w:r>
              <w:rPr>
                <w:sz w:val="24"/>
              </w:rPr>
              <w:t xml:space="preserve">2</w:t>
            </w:r>
          </w:p>
        </w:tc>
        <w:tc>
          <w:tcPr>
            <w:tcW w:w="1417" w:type="dxa"/>
          </w:tcPr>
          <w:p>
            <w:pPr>
              <w:pStyle w:val="0"/>
              <w:jc w:val="center"/>
            </w:pPr>
            <w:r>
              <w:rPr>
                <w:sz w:val="24"/>
              </w:rPr>
              <w:t xml:space="preserve">3</w:t>
            </w:r>
          </w:p>
        </w:tc>
        <w:tc>
          <w:tcPr>
            <w:tcW w:w="936" w:type="dxa"/>
          </w:tcPr>
          <w:p>
            <w:pPr>
              <w:pStyle w:val="0"/>
              <w:jc w:val="center"/>
            </w:pPr>
            <w:r>
              <w:rPr>
                <w:sz w:val="24"/>
              </w:rPr>
              <w:t xml:space="preserve">4</w:t>
            </w:r>
          </w:p>
        </w:tc>
        <w:tc>
          <w:tcPr>
            <w:tcW w:w="1417" w:type="dxa"/>
          </w:tcPr>
          <w:p>
            <w:pPr>
              <w:pStyle w:val="0"/>
              <w:jc w:val="center"/>
            </w:pPr>
            <w:r>
              <w:rPr>
                <w:sz w:val="24"/>
              </w:rPr>
              <w:t xml:space="preserve">5</w:t>
            </w:r>
          </w:p>
        </w:tc>
        <w:tc>
          <w:tcPr>
            <w:tcW w:w="1051" w:type="dxa"/>
          </w:tcPr>
          <w:p>
            <w:pPr>
              <w:pStyle w:val="0"/>
              <w:jc w:val="center"/>
            </w:pPr>
            <w:r>
              <w:rPr>
                <w:sz w:val="24"/>
              </w:rPr>
              <w:t xml:space="preserve">6</w:t>
            </w:r>
          </w:p>
        </w:tc>
        <w:tc>
          <w:tcPr>
            <w:tcW w:w="1132" w:type="dxa"/>
          </w:tcPr>
          <w:p>
            <w:pPr>
              <w:pStyle w:val="0"/>
              <w:jc w:val="center"/>
            </w:pPr>
            <w:r>
              <w:rPr>
                <w:sz w:val="24"/>
              </w:rPr>
              <w:t xml:space="preserve">7</w:t>
            </w:r>
          </w:p>
        </w:tc>
        <w:tc>
          <w:tcPr>
            <w:tcW w:w="1549" w:type="dxa"/>
          </w:tcPr>
          <w:p>
            <w:pPr>
              <w:pStyle w:val="0"/>
              <w:jc w:val="center"/>
            </w:pPr>
            <w:r>
              <w:rPr>
                <w:sz w:val="24"/>
              </w:rPr>
              <w:t xml:space="preserve">8</w:t>
            </w:r>
          </w:p>
        </w:tc>
      </w:tr>
      <w:tr>
        <w:tc>
          <w:tcPr>
            <w:tcW w:w="629" w:type="dxa"/>
          </w:tcPr>
          <w:p>
            <w:pPr>
              <w:pStyle w:val="0"/>
              <w:jc w:val="center"/>
            </w:pPr>
            <w:r>
              <w:rPr>
                <w:sz w:val="24"/>
              </w:rPr>
              <w:t xml:space="preserve">1</w:t>
            </w:r>
          </w:p>
        </w:tc>
        <w:tc>
          <w:tcPr>
            <w:tcW w:w="2041" w:type="dxa"/>
          </w:tcPr>
          <w:p>
            <w:pPr>
              <w:pStyle w:val="0"/>
            </w:pPr>
            <w:r>
              <w:rPr>
                <w:sz w:val="24"/>
              </w:rPr>
            </w:r>
          </w:p>
        </w:tc>
        <w:tc>
          <w:tcPr>
            <w:tcW w:w="1417" w:type="dxa"/>
          </w:tcPr>
          <w:p>
            <w:pPr>
              <w:pStyle w:val="0"/>
            </w:pPr>
            <w:r>
              <w:rPr>
                <w:sz w:val="24"/>
              </w:rPr>
            </w:r>
          </w:p>
        </w:tc>
        <w:tc>
          <w:tcPr>
            <w:tcW w:w="936" w:type="dxa"/>
          </w:tcPr>
          <w:p>
            <w:pPr>
              <w:pStyle w:val="0"/>
            </w:pPr>
            <w:r>
              <w:rPr>
                <w:sz w:val="24"/>
              </w:rPr>
            </w:r>
          </w:p>
        </w:tc>
        <w:tc>
          <w:tcPr>
            <w:tcW w:w="1417" w:type="dxa"/>
          </w:tcPr>
          <w:p>
            <w:pPr>
              <w:pStyle w:val="0"/>
            </w:pPr>
            <w:r>
              <w:rPr>
                <w:sz w:val="24"/>
              </w:rPr>
            </w:r>
          </w:p>
        </w:tc>
        <w:tc>
          <w:tcPr>
            <w:tcW w:w="1051" w:type="dxa"/>
          </w:tcPr>
          <w:p>
            <w:pPr>
              <w:pStyle w:val="0"/>
            </w:pPr>
            <w:r>
              <w:rPr>
                <w:sz w:val="24"/>
              </w:rPr>
            </w:r>
          </w:p>
        </w:tc>
        <w:tc>
          <w:tcPr>
            <w:tcW w:w="1132" w:type="dxa"/>
          </w:tcPr>
          <w:p>
            <w:pPr>
              <w:pStyle w:val="0"/>
            </w:pPr>
            <w:r>
              <w:rPr>
                <w:sz w:val="24"/>
              </w:rPr>
            </w:r>
          </w:p>
        </w:tc>
        <w:tc>
          <w:tcPr>
            <w:tcW w:w="1549" w:type="dxa"/>
          </w:tcPr>
          <w:p>
            <w:pPr>
              <w:pStyle w:val="0"/>
            </w:pPr>
            <w:r>
              <w:rPr>
                <w:sz w:val="24"/>
              </w:rPr>
            </w:r>
          </w:p>
        </w:tc>
      </w:tr>
      <w:tr>
        <w:tc>
          <w:tcPr>
            <w:tcW w:w="629" w:type="dxa"/>
          </w:tcPr>
          <w:p>
            <w:pPr>
              <w:pStyle w:val="0"/>
              <w:jc w:val="center"/>
            </w:pPr>
            <w:r>
              <w:rPr>
                <w:sz w:val="24"/>
              </w:rPr>
              <w:t xml:space="preserve">2</w:t>
            </w:r>
          </w:p>
        </w:tc>
        <w:tc>
          <w:tcPr>
            <w:tcW w:w="2041" w:type="dxa"/>
          </w:tcPr>
          <w:p>
            <w:pPr>
              <w:pStyle w:val="0"/>
            </w:pPr>
            <w:r>
              <w:rPr>
                <w:sz w:val="24"/>
              </w:rPr>
            </w:r>
          </w:p>
        </w:tc>
        <w:tc>
          <w:tcPr>
            <w:tcW w:w="1417" w:type="dxa"/>
          </w:tcPr>
          <w:p>
            <w:pPr>
              <w:pStyle w:val="0"/>
            </w:pPr>
            <w:r>
              <w:rPr>
                <w:sz w:val="24"/>
              </w:rPr>
            </w:r>
          </w:p>
        </w:tc>
        <w:tc>
          <w:tcPr>
            <w:tcW w:w="936" w:type="dxa"/>
          </w:tcPr>
          <w:p>
            <w:pPr>
              <w:pStyle w:val="0"/>
            </w:pPr>
            <w:r>
              <w:rPr>
                <w:sz w:val="24"/>
              </w:rPr>
            </w:r>
          </w:p>
        </w:tc>
        <w:tc>
          <w:tcPr>
            <w:tcW w:w="1417" w:type="dxa"/>
          </w:tcPr>
          <w:p>
            <w:pPr>
              <w:pStyle w:val="0"/>
            </w:pPr>
            <w:r>
              <w:rPr>
                <w:sz w:val="24"/>
              </w:rPr>
            </w:r>
          </w:p>
        </w:tc>
        <w:tc>
          <w:tcPr>
            <w:tcW w:w="1051" w:type="dxa"/>
          </w:tcPr>
          <w:p>
            <w:pPr>
              <w:pStyle w:val="0"/>
            </w:pPr>
            <w:r>
              <w:rPr>
                <w:sz w:val="24"/>
              </w:rPr>
            </w:r>
          </w:p>
        </w:tc>
        <w:tc>
          <w:tcPr>
            <w:tcW w:w="1132" w:type="dxa"/>
          </w:tcPr>
          <w:p>
            <w:pPr>
              <w:pStyle w:val="0"/>
            </w:pPr>
            <w:r>
              <w:rPr>
                <w:sz w:val="24"/>
              </w:rPr>
            </w:r>
          </w:p>
        </w:tc>
        <w:tc>
          <w:tcPr>
            <w:tcW w:w="1549" w:type="dxa"/>
          </w:tcPr>
          <w:p>
            <w:pPr>
              <w:pStyle w:val="0"/>
            </w:pPr>
            <w:r>
              <w:rPr>
                <w:sz w:val="24"/>
              </w:rPr>
            </w:r>
          </w:p>
        </w:tc>
      </w:tr>
      <w:tr>
        <w:tc>
          <w:tcPr>
            <w:tcW w:w="629" w:type="dxa"/>
          </w:tcPr>
          <w:p>
            <w:pPr>
              <w:pStyle w:val="0"/>
              <w:jc w:val="center"/>
            </w:pPr>
            <w:r>
              <w:rPr>
                <w:sz w:val="24"/>
              </w:rPr>
              <w:t xml:space="preserve">3</w:t>
            </w:r>
          </w:p>
        </w:tc>
        <w:tc>
          <w:tcPr>
            <w:tcW w:w="2041" w:type="dxa"/>
          </w:tcPr>
          <w:p>
            <w:pPr>
              <w:pStyle w:val="0"/>
            </w:pPr>
            <w:r>
              <w:rPr>
                <w:sz w:val="24"/>
              </w:rPr>
            </w:r>
          </w:p>
        </w:tc>
        <w:tc>
          <w:tcPr>
            <w:tcW w:w="1417" w:type="dxa"/>
          </w:tcPr>
          <w:p>
            <w:pPr>
              <w:pStyle w:val="0"/>
            </w:pPr>
            <w:r>
              <w:rPr>
                <w:sz w:val="24"/>
              </w:rPr>
            </w:r>
          </w:p>
        </w:tc>
        <w:tc>
          <w:tcPr>
            <w:tcW w:w="936" w:type="dxa"/>
          </w:tcPr>
          <w:p>
            <w:pPr>
              <w:pStyle w:val="0"/>
            </w:pPr>
            <w:r>
              <w:rPr>
                <w:sz w:val="24"/>
              </w:rPr>
            </w:r>
          </w:p>
        </w:tc>
        <w:tc>
          <w:tcPr>
            <w:tcW w:w="1417" w:type="dxa"/>
          </w:tcPr>
          <w:p>
            <w:pPr>
              <w:pStyle w:val="0"/>
            </w:pPr>
            <w:r>
              <w:rPr>
                <w:sz w:val="24"/>
              </w:rPr>
            </w:r>
          </w:p>
        </w:tc>
        <w:tc>
          <w:tcPr>
            <w:tcW w:w="1051" w:type="dxa"/>
          </w:tcPr>
          <w:p>
            <w:pPr>
              <w:pStyle w:val="0"/>
            </w:pPr>
            <w:r>
              <w:rPr>
                <w:sz w:val="24"/>
              </w:rPr>
            </w:r>
          </w:p>
        </w:tc>
        <w:tc>
          <w:tcPr>
            <w:tcW w:w="1132" w:type="dxa"/>
          </w:tcPr>
          <w:p>
            <w:pPr>
              <w:pStyle w:val="0"/>
            </w:pPr>
            <w:r>
              <w:rPr>
                <w:sz w:val="24"/>
              </w:rPr>
            </w:r>
          </w:p>
        </w:tc>
        <w:tc>
          <w:tcPr>
            <w:tcW w:w="1549" w:type="dxa"/>
          </w:tcPr>
          <w:p>
            <w:pPr>
              <w:pStyle w:val="0"/>
            </w:pPr>
            <w:r>
              <w:rPr>
                <w:sz w:val="24"/>
              </w:rPr>
            </w:r>
          </w:p>
        </w:tc>
      </w:tr>
      <w:tr>
        <w:tc>
          <w:tcPr>
            <w:tcW w:w="629" w:type="dxa"/>
          </w:tcPr>
          <w:p>
            <w:pPr>
              <w:pStyle w:val="0"/>
              <w:jc w:val="center"/>
            </w:pPr>
            <w:r>
              <w:rPr>
                <w:sz w:val="24"/>
              </w:rPr>
              <w:t xml:space="preserve">...</w:t>
            </w:r>
          </w:p>
        </w:tc>
        <w:tc>
          <w:tcPr>
            <w:tcW w:w="2041" w:type="dxa"/>
          </w:tcPr>
          <w:p>
            <w:pPr>
              <w:pStyle w:val="0"/>
            </w:pPr>
            <w:r>
              <w:rPr>
                <w:sz w:val="24"/>
              </w:rPr>
            </w:r>
          </w:p>
        </w:tc>
        <w:tc>
          <w:tcPr>
            <w:tcW w:w="1417" w:type="dxa"/>
          </w:tcPr>
          <w:p>
            <w:pPr>
              <w:pStyle w:val="0"/>
            </w:pPr>
            <w:r>
              <w:rPr>
                <w:sz w:val="24"/>
              </w:rPr>
            </w:r>
          </w:p>
        </w:tc>
        <w:tc>
          <w:tcPr>
            <w:tcW w:w="936" w:type="dxa"/>
          </w:tcPr>
          <w:p>
            <w:pPr>
              <w:pStyle w:val="0"/>
            </w:pPr>
            <w:r>
              <w:rPr>
                <w:sz w:val="24"/>
              </w:rPr>
            </w:r>
          </w:p>
        </w:tc>
        <w:tc>
          <w:tcPr>
            <w:tcW w:w="1417" w:type="dxa"/>
          </w:tcPr>
          <w:p>
            <w:pPr>
              <w:pStyle w:val="0"/>
            </w:pPr>
            <w:r>
              <w:rPr>
                <w:sz w:val="24"/>
              </w:rPr>
            </w:r>
          </w:p>
        </w:tc>
        <w:tc>
          <w:tcPr>
            <w:tcW w:w="1051" w:type="dxa"/>
          </w:tcPr>
          <w:p>
            <w:pPr>
              <w:pStyle w:val="0"/>
            </w:pPr>
            <w:r>
              <w:rPr>
                <w:sz w:val="24"/>
              </w:rPr>
            </w:r>
          </w:p>
        </w:tc>
        <w:tc>
          <w:tcPr>
            <w:tcW w:w="1132" w:type="dxa"/>
          </w:tcPr>
          <w:p>
            <w:pPr>
              <w:pStyle w:val="0"/>
            </w:pPr>
            <w:r>
              <w:rPr>
                <w:sz w:val="24"/>
              </w:rPr>
            </w:r>
          </w:p>
        </w:tc>
        <w:tc>
          <w:tcPr>
            <w:tcW w:w="1549" w:type="dxa"/>
          </w:tcPr>
          <w:p>
            <w:pPr>
              <w:pStyle w:val="0"/>
            </w:pPr>
            <w:r>
              <w:rPr>
                <w:sz w:val="24"/>
              </w:rPr>
            </w:r>
          </w:p>
        </w:tc>
      </w:tr>
      <w:tr>
        <w:tc>
          <w:tcPr>
            <w:tcW w:w="629" w:type="dxa"/>
          </w:tcPr>
          <w:p>
            <w:pPr>
              <w:pStyle w:val="0"/>
            </w:pPr>
            <w:r>
              <w:rPr>
                <w:sz w:val="24"/>
              </w:rPr>
            </w:r>
          </w:p>
        </w:tc>
        <w:tc>
          <w:tcPr>
            <w:tcW w:w="2041" w:type="dxa"/>
          </w:tcPr>
          <w:p>
            <w:pPr>
              <w:pStyle w:val="0"/>
            </w:pPr>
            <w:r>
              <w:rPr>
                <w:sz w:val="24"/>
              </w:rPr>
              <w:t xml:space="preserve">Итого</w:t>
            </w:r>
          </w:p>
        </w:tc>
        <w:tc>
          <w:tcPr>
            <w:tcW w:w="1417" w:type="dxa"/>
          </w:tcPr>
          <w:p>
            <w:pPr>
              <w:pStyle w:val="0"/>
              <w:jc w:val="center"/>
            </w:pPr>
            <w:r>
              <w:rPr>
                <w:sz w:val="24"/>
              </w:rPr>
              <w:t xml:space="preserve">X</w:t>
            </w:r>
          </w:p>
        </w:tc>
        <w:tc>
          <w:tcPr>
            <w:tcW w:w="936" w:type="dxa"/>
          </w:tcPr>
          <w:p>
            <w:pPr>
              <w:pStyle w:val="0"/>
              <w:jc w:val="center"/>
            </w:pPr>
            <w:r>
              <w:rPr>
                <w:sz w:val="24"/>
              </w:rPr>
              <w:t xml:space="preserve">X</w:t>
            </w:r>
          </w:p>
        </w:tc>
        <w:tc>
          <w:tcPr>
            <w:tcW w:w="1417" w:type="dxa"/>
          </w:tcPr>
          <w:p>
            <w:pPr>
              <w:pStyle w:val="0"/>
            </w:pPr>
            <w:r>
              <w:rPr>
                <w:sz w:val="24"/>
              </w:rPr>
            </w:r>
          </w:p>
        </w:tc>
        <w:tc>
          <w:tcPr>
            <w:tcW w:w="1051" w:type="dxa"/>
          </w:tcPr>
          <w:p>
            <w:pPr>
              <w:pStyle w:val="0"/>
            </w:pPr>
            <w:r>
              <w:rPr>
                <w:sz w:val="24"/>
              </w:rPr>
            </w:r>
          </w:p>
        </w:tc>
        <w:tc>
          <w:tcPr>
            <w:tcW w:w="1132" w:type="dxa"/>
          </w:tcPr>
          <w:p>
            <w:pPr>
              <w:pStyle w:val="0"/>
            </w:pPr>
            <w:r>
              <w:rPr>
                <w:sz w:val="24"/>
              </w:rPr>
            </w:r>
          </w:p>
        </w:tc>
        <w:tc>
          <w:tcPr>
            <w:tcW w:w="1549" w:type="dxa"/>
          </w:tcPr>
          <w:p>
            <w:pPr>
              <w:pStyle w:val="0"/>
            </w:pPr>
            <w:r>
              <w:rPr>
                <w:sz w:val="24"/>
              </w:rPr>
            </w:r>
          </w:p>
        </w:tc>
      </w:tr>
    </w:tbl>
    <w:p>
      <w:pPr>
        <w:pStyle w:val="0"/>
        <w:jc w:val="both"/>
      </w:pPr>
      <w:r>
        <w:rPr>
          <w:sz w:val="24"/>
        </w:rPr>
      </w:r>
    </w:p>
    <w:p>
      <w:pPr>
        <w:pStyle w:val="1"/>
        <w:jc w:val="both"/>
      </w:pPr>
      <w:r>
        <w:rPr>
          <w:sz w:val="20"/>
        </w:rPr>
        <w:t xml:space="preserve">Реквизиты грантополучателя:</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322"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подтверждаю:</w:t>
      </w:r>
    </w:p>
    <w:p>
      <w:pPr>
        <w:pStyle w:val="1"/>
        <w:jc w:val="both"/>
      </w:pPr>
      <w:r>
        <w:rPr>
          <w:sz w:val="20"/>
        </w:rPr>
      </w:r>
    </w:p>
    <w:p>
      <w:pPr>
        <w:pStyle w:val="1"/>
        <w:jc w:val="both"/>
      </w:pPr>
      <w:r>
        <w:rPr>
          <w:sz w:val="20"/>
        </w:rPr>
        <w:t xml:space="preserve">Руководитель ____________________ __________________________________</w:t>
      </w:r>
    </w:p>
    <w:p>
      <w:pPr>
        <w:pStyle w:val="1"/>
        <w:jc w:val="both"/>
      </w:pPr>
      <w:r>
        <w:rPr>
          <w:sz w:val="20"/>
        </w:rPr>
        <w:t xml:space="preserve">(подпись)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_________________ _______________________________</w:t>
      </w:r>
    </w:p>
    <w:p>
      <w:pPr>
        <w:pStyle w:val="1"/>
        <w:jc w:val="both"/>
      </w:pPr>
      <w:r>
        <w:rPr>
          <w:sz w:val="20"/>
        </w:rPr>
        <w:t xml:space="preserve">(подпись)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______________ 20 __ г.</w:t>
      </w:r>
    </w:p>
    <w:p>
      <w:pPr>
        <w:pStyle w:val="0"/>
        <w:jc w:val="both"/>
      </w:pPr>
      <w:r>
        <w:rPr>
          <w:sz w:val="24"/>
        </w:rPr>
      </w:r>
    </w:p>
    <w:p>
      <w:pPr>
        <w:pStyle w:val="0"/>
        <w:ind w:firstLine="540"/>
        <w:jc w:val="both"/>
      </w:pPr>
      <w:r>
        <w:rPr>
          <w:sz w:val="24"/>
        </w:rPr>
        <w:t xml:space="preserve">--------------------------------</w:t>
      </w:r>
    </w:p>
    <w:bookmarkStart w:id="7285" w:name="P7285"/>
    <w:bookmarkEnd w:id="7285"/>
    <w:p>
      <w:pPr>
        <w:pStyle w:val="0"/>
        <w:spacing w:before="240" w:line-rule="auto"/>
        <w:ind w:firstLine="540"/>
        <w:jc w:val="both"/>
      </w:pPr>
      <w:r>
        <w:rPr>
          <w:sz w:val="24"/>
        </w:rPr>
        <w:t xml:space="preserve">&lt;*&gt; указываются в соответствии с планом расходов проекта грантополучателя, предоставленного для участия в отборе;</w:t>
      </w:r>
    </w:p>
    <w:bookmarkStart w:id="7286" w:name="P7286"/>
    <w:bookmarkEnd w:id="7286"/>
    <w:p>
      <w:pPr>
        <w:pStyle w:val="0"/>
        <w:spacing w:before="240" w:line-rule="auto"/>
        <w:ind w:firstLine="540"/>
        <w:jc w:val="both"/>
      </w:pPr>
      <w:r>
        <w:rPr>
          <w:sz w:val="24"/>
        </w:rPr>
        <w:t xml:space="preserve">&lt;**&gt;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грантополучателей, являющихся плательщиками налога на добавленную стоимость, - без учета налога на добавленную стоимость.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Порядку</w:t>
      </w:r>
    </w:p>
    <w:p>
      <w:pPr>
        <w:pStyle w:val="0"/>
        <w:jc w:val="right"/>
      </w:pPr>
      <w:r>
        <w:rPr>
          <w:sz w:val="24"/>
        </w:rPr>
        <w:t xml:space="preserve">предоставления грантов на</w:t>
      </w:r>
    </w:p>
    <w:p>
      <w:pPr>
        <w:pStyle w:val="0"/>
        <w:jc w:val="right"/>
      </w:pPr>
      <w:r>
        <w:rPr>
          <w:sz w:val="24"/>
        </w:rPr>
        <w:t xml:space="preserve">развитие материально-технической</w:t>
      </w:r>
    </w:p>
    <w:p>
      <w:pPr>
        <w:pStyle w:val="0"/>
        <w:jc w:val="right"/>
      </w:pPr>
      <w:r>
        <w:rPr>
          <w:sz w:val="24"/>
        </w:rPr>
        <w:t xml:space="preserve">базы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jc w:val="both"/>
      </w:pPr>
      <w:r>
        <w:rPr>
          <w:sz w:val="24"/>
        </w:rPr>
      </w:r>
    </w:p>
    <w:p>
      <w:pPr>
        <w:pStyle w:val="0"/>
        <w:ind w:firstLine="540"/>
        <w:jc w:val="both"/>
      </w:pPr>
      <w:r>
        <w:rPr>
          <w:sz w:val="24"/>
        </w:rPr>
        <w:t xml:space="preserve">Выдается ревизионным союзом сельскохозяйственных кооперативов</w:t>
      </w:r>
    </w:p>
    <w:p>
      <w:pPr>
        <w:pStyle w:val="0"/>
        <w:spacing w:before="240" w:line-rule="auto"/>
        <w:ind w:firstLine="540"/>
        <w:jc w:val="both"/>
      </w:pPr>
      <w:r>
        <w:rPr>
          <w:sz w:val="24"/>
        </w:rPr>
        <w:t xml:space="preserve">Предоставляется в Министерство сельского хозяйства Пензенской области</w:t>
      </w:r>
    </w:p>
    <w:p>
      <w:pPr>
        <w:pStyle w:val="0"/>
        <w:jc w:val="both"/>
      </w:pPr>
      <w:r>
        <w:rPr>
          <w:sz w:val="24"/>
        </w:rPr>
      </w:r>
    </w:p>
    <w:bookmarkStart w:id="7309" w:name="P7309"/>
    <w:bookmarkEnd w:id="7309"/>
    <w:p>
      <w:pPr>
        <w:pStyle w:val="0"/>
        <w:jc w:val="center"/>
      </w:pPr>
      <w:r>
        <w:rPr>
          <w:sz w:val="24"/>
        </w:rPr>
        <w:t xml:space="preserve">СПРАВКА</w:t>
      </w:r>
    </w:p>
    <w:p>
      <w:pPr>
        <w:pStyle w:val="0"/>
        <w:jc w:val="both"/>
      </w:pPr>
      <w:r>
        <w:rPr>
          <w:sz w:val="24"/>
        </w:rPr>
      </w:r>
    </w:p>
    <w:p>
      <w:pPr>
        <w:pStyle w:val="1"/>
        <w:jc w:val="both"/>
      </w:pPr>
      <w:r>
        <w:rPr>
          <w:sz w:val="20"/>
        </w:rPr>
        <w:t xml:space="preserve">    Ревизионный       союз       сельскохозяйственных       потребительских</w:t>
      </w:r>
    </w:p>
    <w:p>
      <w:pPr>
        <w:pStyle w:val="1"/>
        <w:jc w:val="both"/>
      </w:pPr>
      <w:r>
        <w:rPr>
          <w:sz w:val="20"/>
        </w:rPr>
        <w:t xml:space="preserve">кооперативов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ревизионного союза сельскохозяйственных</w:t>
      </w:r>
    </w:p>
    <w:p>
      <w:pPr>
        <w:pStyle w:val="1"/>
        <w:jc w:val="both"/>
      </w:pPr>
      <w:r>
        <w:rPr>
          <w:sz w:val="20"/>
        </w:rPr>
        <w:t xml:space="preserve">         потребительских кооперативов, в котором состоит участник</w:t>
      </w:r>
    </w:p>
    <w:p>
      <w:pPr>
        <w:pStyle w:val="1"/>
        <w:jc w:val="both"/>
      </w:pPr>
      <w:r>
        <w:rPr>
          <w:sz w:val="20"/>
        </w:rPr>
        <w:t xml:space="preserve">                  отбора (сокращенное наименование), ИНН)</w:t>
      </w:r>
    </w:p>
    <w:p>
      <w:pPr>
        <w:pStyle w:val="1"/>
        <w:jc w:val="both"/>
      </w:pPr>
      <w:r>
        <w:rPr>
          <w:sz w:val="20"/>
        </w:rPr>
        <w:t xml:space="preserve">подтверждает, что _________________________________________________________</w:t>
      </w:r>
    </w:p>
    <w:p>
      <w:pPr>
        <w:pStyle w:val="1"/>
        <w:jc w:val="both"/>
      </w:pPr>
      <w:r>
        <w:rPr>
          <w:sz w:val="20"/>
        </w:rPr>
        <w:t xml:space="preserve">                (полное наименование сельскохозяйственного потребительского</w:t>
      </w:r>
    </w:p>
    <w:p>
      <w:pPr>
        <w:pStyle w:val="1"/>
        <w:jc w:val="both"/>
      </w:pPr>
      <w:r>
        <w:rPr>
          <w:sz w:val="20"/>
        </w:rPr>
        <w:t xml:space="preserve">                         кооператива - участника отбора, ИНН)</w:t>
      </w:r>
    </w:p>
    <w:p>
      <w:pPr>
        <w:pStyle w:val="1"/>
        <w:jc w:val="both"/>
      </w:pPr>
      <w:r>
        <w:rPr>
          <w:sz w:val="20"/>
        </w:rPr>
        <w:t xml:space="preserve">является членом ___________________________________________________________</w:t>
      </w:r>
    </w:p>
    <w:p>
      <w:pPr>
        <w:pStyle w:val="1"/>
        <w:jc w:val="both"/>
      </w:pPr>
      <w:r>
        <w:rPr>
          <w:sz w:val="20"/>
        </w:rPr>
        <w:t xml:space="preserve">                      (сокращенное наименование ревизионного союза</w:t>
      </w:r>
    </w:p>
    <w:p>
      <w:pPr>
        <w:pStyle w:val="1"/>
        <w:jc w:val="both"/>
      </w:pPr>
      <w:r>
        <w:rPr>
          <w:sz w:val="20"/>
        </w:rPr>
        <w:t xml:space="preserve">                    сельскохозяйственных потребительских кооперативов,</w:t>
      </w:r>
    </w:p>
    <w:p>
      <w:pPr>
        <w:pStyle w:val="1"/>
        <w:jc w:val="both"/>
      </w:pPr>
      <w:r>
        <w:rPr>
          <w:sz w:val="20"/>
        </w:rPr>
        <w:t xml:space="preserve">                           в котором состоит участник отбора)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по состоянию на "___" _____ 20__ года, создан и осуществляет деятельность в</w:t>
      </w:r>
    </w:p>
    <w:p>
      <w:pPr>
        <w:pStyle w:val="1"/>
        <w:jc w:val="both"/>
      </w:pPr>
      <w:r>
        <w:rPr>
          <w:sz w:val="20"/>
        </w:rPr>
        <w:t xml:space="preserve">соответствии    с    Федеральным    </w:t>
      </w:r>
      <w:hyperlink w:history="0" r:id="rId323"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08.12.1995   N 193-ФЗ "О</w:t>
      </w:r>
    </w:p>
    <w:p>
      <w:pPr>
        <w:pStyle w:val="1"/>
        <w:jc w:val="both"/>
      </w:pPr>
      <w:r>
        <w:rPr>
          <w:sz w:val="20"/>
        </w:rPr>
        <w:t xml:space="preserve">сельскохозяйственной кооперации".</w:t>
      </w:r>
    </w:p>
    <w:p>
      <w:pPr>
        <w:pStyle w:val="1"/>
        <w:jc w:val="both"/>
      </w:pPr>
      <w:r>
        <w:rPr>
          <w:sz w:val="20"/>
        </w:rPr>
      </w:r>
    </w:p>
    <w:p>
      <w:pPr>
        <w:pStyle w:val="1"/>
        <w:jc w:val="both"/>
      </w:pPr>
      <w:r>
        <w:rPr>
          <w:sz w:val="20"/>
        </w:rPr>
        <w:t xml:space="preserve">___________________________   ___________   _______________________________</w:t>
      </w:r>
    </w:p>
    <w:p>
      <w:pPr>
        <w:pStyle w:val="1"/>
        <w:jc w:val="both"/>
      </w:pPr>
      <w:r>
        <w:rPr>
          <w:sz w:val="20"/>
        </w:rPr>
        <w:t xml:space="preserve">   Должность руководителя       подпись          расшифровка подписи</w:t>
      </w:r>
    </w:p>
    <w:p>
      <w:pPr>
        <w:pStyle w:val="1"/>
        <w:jc w:val="both"/>
      </w:pPr>
      <w:r>
        <w:rPr>
          <w:sz w:val="20"/>
        </w:rPr>
        <w:t xml:space="preserve">    ревизионного союза</w:t>
      </w:r>
    </w:p>
    <w:p>
      <w:pPr>
        <w:pStyle w:val="1"/>
        <w:jc w:val="both"/>
      </w:pPr>
      <w:r>
        <w:rPr>
          <w:sz w:val="20"/>
        </w:rPr>
      </w:r>
    </w:p>
    <w:p>
      <w:pPr>
        <w:pStyle w:val="1"/>
        <w:jc w:val="both"/>
      </w:pPr>
      <w:r>
        <w:rPr>
          <w:sz w:val="20"/>
        </w:rPr>
        <w:t xml:space="preserve">                                                 "___" ___________ 20___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Порядку</w:t>
      </w:r>
    </w:p>
    <w:p>
      <w:pPr>
        <w:pStyle w:val="0"/>
        <w:jc w:val="right"/>
      </w:pPr>
      <w:r>
        <w:rPr>
          <w:sz w:val="24"/>
        </w:rPr>
        <w:t xml:space="preserve">предоставления грантов на</w:t>
      </w:r>
    </w:p>
    <w:p>
      <w:pPr>
        <w:pStyle w:val="0"/>
        <w:jc w:val="right"/>
      </w:pPr>
      <w:r>
        <w:rPr>
          <w:sz w:val="24"/>
        </w:rPr>
        <w:t xml:space="preserve">развитие материально-технической</w:t>
      </w:r>
    </w:p>
    <w:p>
      <w:pPr>
        <w:pStyle w:val="0"/>
        <w:jc w:val="right"/>
      </w:pPr>
      <w:r>
        <w:rPr>
          <w:sz w:val="24"/>
        </w:rPr>
        <w:t xml:space="preserve">базы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jc w:val="both"/>
      </w:pPr>
      <w:r>
        <w:rPr>
          <w:sz w:val="24"/>
        </w:rPr>
      </w:r>
    </w:p>
    <w:bookmarkStart w:id="7355" w:name="P7355"/>
    <w:bookmarkEnd w:id="7355"/>
    <w:p>
      <w:pPr>
        <w:pStyle w:val="2"/>
        <w:jc w:val="center"/>
      </w:pPr>
      <w:r>
        <w:rPr>
          <w:sz w:val="24"/>
        </w:rPr>
        <w:t xml:space="preserve">КРИТЕРИИ</w:t>
      </w:r>
    </w:p>
    <w:p>
      <w:pPr>
        <w:pStyle w:val="2"/>
        <w:jc w:val="center"/>
      </w:pPr>
      <w:r>
        <w:rPr>
          <w:sz w:val="24"/>
        </w:rPr>
        <w:t xml:space="preserve">ОЦЕНКИ УЧАСТНИКОВ ОТБОРА НА ПРЕДОСТАВЛЕНИЕ ГРАНТОВ</w:t>
      </w:r>
    </w:p>
    <w:p>
      <w:pPr>
        <w:pStyle w:val="2"/>
        <w:jc w:val="center"/>
      </w:pPr>
      <w:r>
        <w:rPr>
          <w:sz w:val="24"/>
        </w:rPr>
        <w:t xml:space="preserve">НА РАЗВИТИЕ МАТЕРИАЛЬНО-ТЕХНИЧЕСКОЙ БАЗЫ</w:t>
      </w:r>
    </w:p>
    <w:p>
      <w:pPr>
        <w:pStyle w:val="2"/>
        <w:jc w:val="center"/>
      </w:pPr>
      <w:r>
        <w:rPr>
          <w:sz w:val="24"/>
        </w:rPr>
        <w:t xml:space="preserve">СЕЛЬСКОХОЗЯЙСТВЕННЫХ ПОТРЕБИТЕЛЬСКИХ КООПЕРАТИВОВ</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494"/>
        <w:gridCol w:w="2891"/>
        <w:gridCol w:w="1531"/>
        <w:gridCol w:w="1333"/>
      </w:tblGrid>
      <w:tr>
        <w:tc>
          <w:tcPr>
            <w:tcW w:w="567" w:type="dxa"/>
          </w:tcPr>
          <w:p>
            <w:pPr>
              <w:pStyle w:val="0"/>
              <w:jc w:val="center"/>
            </w:pPr>
            <w:r>
              <w:rPr>
                <w:sz w:val="24"/>
              </w:rPr>
              <w:t xml:space="preserve">N п/п</w:t>
            </w:r>
          </w:p>
        </w:tc>
        <w:tc>
          <w:tcPr>
            <w:tcW w:w="2494" w:type="dxa"/>
          </w:tcPr>
          <w:p>
            <w:pPr>
              <w:pStyle w:val="0"/>
              <w:jc w:val="center"/>
            </w:pPr>
            <w:r>
              <w:rPr>
                <w:sz w:val="24"/>
              </w:rPr>
              <w:t xml:space="preserve">Наименование критерия</w:t>
            </w:r>
          </w:p>
        </w:tc>
        <w:tc>
          <w:tcPr>
            <w:tcW w:w="2891" w:type="dxa"/>
          </w:tcPr>
          <w:p>
            <w:pPr>
              <w:pStyle w:val="0"/>
              <w:jc w:val="center"/>
            </w:pPr>
            <w:r>
              <w:rPr>
                <w:sz w:val="24"/>
              </w:rPr>
              <w:t xml:space="preserve">Показатели</w:t>
            </w:r>
          </w:p>
        </w:tc>
        <w:tc>
          <w:tcPr>
            <w:tcW w:w="1531" w:type="dxa"/>
          </w:tcPr>
          <w:p>
            <w:pPr>
              <w:pStyle w:val="0"/>
              <w:jc w:val="center"/>
            </w:pPr>
            <w:r>
              <w:rPr>
                <w:sz w:val="24"/>
              </w:rPr>
              <w:t xml:space="preserve">Оценка показателей, баллы </w:t>
            </w:r>
            <w:hyperlink w:history="0" w:anchor="P7437" w:tooltip="&lt;*&gt; В случае если все члены комиссии по критерию &quot;индивидуальное собеседование&quot; присваивают участнику отбора 0 баллов, комиссия не оценивает проект (бизнес-план) участника отбора, по всем критериям ставится 0 баллов.">
              <w:r>
                <w:rPr>
                  <w:sz w:val="24"/>
                  <w:color w:val="0000ff"/>
                </w:rPr>
                <w:t xml:space="preserve">&lt;*&gt;</w:t>
              </w:r>
            </w:hyperlink>
          </w:p>
        </w:tc>
        <w:tc>
          <w:tcPr>
            <w:tcW w:w="1333" w:type="dxa"/>
          </w:tcPr>
          <w:p>
            <w:pPr>
              <w:pStyle w:val="0"/>
              <w:jc w:val="center"/>
            </w:pPr>
            <w:r>
              <w:rPr>
                <w:sz w:val="24"/>
              </w:rPr>
              <w:t xml:space="preserve">Весовое значение критерия в общей оценке</w:t>
            </w:r>
          </w:p>
        </w:tc>
      </w:tr>
      <w:tr>
        <w:tc>
          <w:tcPr>
            <w:tcW w:w="567" w:type="dxa"/>
          </w:tcPr>
          <w:p>
            <w:pPr>
              <w:pStyle w:val="0"/>
              <w:jc w:val="center"/>
            </w:pPr>
            <w:r>
              <w:rPr>
                <w:sz w:val="24"/>
              </w:rPr>
              <w:t xml:space="preserve">1</w:t>
            </w:r>
          </w:p>
        </w:tc>
        <w:tc>
          <w:tcPr>
            <w:tcW w:w="2494" w:type="dxa"/>
          </w:tcPr>
          <w:p>
            <w:pPr>
              <w:pStyle w:val="0"/>
              <w:jc w:val="center"/>
            </w:pPr>
            <w:r>
              <w:rPr>
                <w:sz w:val="24"/>
              </w:rPr>
              <w:t xml:space="preserve">2</w:t>
            </w:r>
          </w:p>
        </w:tc>
        <w:tc>
          <w:tcPr>
            <w:tcW w:w="2891" w:type="dxa"/>
          </w:tcPr>
          <w:p>
            <w:pPr>
              <w:pStyle w:val="0"/>
              <w:jc w:val="center"/>
            </w:pPr>
            <w:r>
              <w:rPr>
                <w:sz w:val="24"/>
              </w:rPr>
              <w:t xml:space="preserve">3</w:t>
            </w:r>
          </w:p>
        </w:tc>
        <w:tc>
          <w:tcPr>
            <w:tcW w:w="1531" w:type="dxa"/>
          </w:tcPr>
          <w:p>
            <w:pPr>
              <w:pStyle w:val="0"/>
              <w:jc w:val="center"/>
            </w:pPr>
            <w:r>
              <w:rPr>
                <w:sz w:val="24"/>
              </w:rPr>
              <w:t xml:space="preserve">4</w:t>
            </w:r>
          </w:p>
        </w:tc>
        <w:tc>
          <w:tcPr>
            <w:tcW w:w="1333" w:type="dxa"/>
          </w:tcPr>
          <w:p>
            <w:pPr>
              <w:pStyle w:val="0"/>
              <w:jc w:val="center"/>
            </w:pPr>
            <w:r>
              <w:rPr>
                <w:sz w:val="24"/>
              </w:rPr>
              <w:t xml:space="preserve">5</w:t>
            </w:r>
          </w:p>
        </w:tc>
      </w:tr>
      <w:tr>
        <w:tc>
          <w:tcPr>
            <w:tcW w:w="567" w:type="dxa"/>
            <w:vMerge w:val="restart"/>
          </w:tcPr>
          <w:p>
            <w:pPr>
              <w:pStyle w:val="0"/>
              <w:jc w:val="center"/>
            </w:pPr>
            <w:r>
              <w:rPr>
                <w:sz w:val="24"/>
              </w:rPr>
              <w:t xml:space="preserve">1.</w:t>
            </w:r>
          </w:p>
        </w:tc>
        <w:tc>
          <w:tcPr>
            <w:tcW w:w="2494" w:type="dxa"/>
            <w:vMerge w:val="restart"/>
          </w:tcPr>
          <w:p>
            <w:pPr>
              <w:pStyle w:val="0"/>
              <w:jc w:val="center"/>
            </w:pPr>
            <w:r>
              <w:rPr>
                <w:sz w:val="24"/>
              </w:rPr>
              <w:t xml:space="preserve">Наличие земельного участка, необходимого для реализации бизнес-плана</w:t>
            </w:r>
          </w:p>
        </w:tc>
        <w:tc>
          <w:tcPr>
            <w:tcW w:w="2891" w:type="dxa"/>
          </w:tcPr>
          <w:p>
            <w:pPr>
              <w:pStyle w:val="0"/>
              <w:jc w:val="center"/>
            </w:pPr>
            <w:r>
              <w:rPr>
                <w:sz w:val="24"/>
              </w:rPr>
              <w:t xml:space="preserve">правообладание сроком свыше 5 лет или бессрочно (начиная от даты подачи документов)</w:t>
            </w:r>
          </w:p>
        </w:tc>
        <w:tc>
          <w:tcPr>
            <w:tcW w:w="1531" w:type="dxa"/>
          </w:tcPr>
          <w:p>
            <w:pPr>
              <w:pStyle w:val="0"/>
              <w:jc w:val="center"/>
            </w:pPr>
            <w:r>
              <w:rPr>
                <w:sz w:val="24"/>
              </w:rPr>
              <w:t xml:space="preserve">100</w:t>
            </w:r>
          </w:p>
        </w:tc>
        <w:tc>
          <w:tcPr>
            <w:tcW w:w="1333" w:type="dxa"/>
            <w:vMerge w:val="restart"/>
          </w:tcPr>
          <w:p>
            <w:pPr>
              <w:pStyle w:val="0"/>
              <w:jc w:val="center"/>
            </w:pPr>
            <w:r>
              <w:rPr>
                <w:sz w:val="24"/>
              </w:rPr>
              <w:t xml:space="preserve">0,1</w:t>
            </w:r>
          </w:p>
        </w:tc>
      </w:tr>
      <w:tr>
        <w:tc>
          <w:tcPr>
            <w:vMerge w:val="continue"/>
          </w:tcPr>
          <w:p/>
        </w:tc>
        <w:tc>
          <w:tcPr>
            <w:vMerge w:val="continue"/>
          </w:tcPr>
          <w:p/>
        </w:tc>
        <w:tc>
          <w:tcPr>
            <w:tcW w:w="2891" w:type="dxa"/>
          </w:tcPr>
          <w:p>
            <w:pPr>
              <w:pStyle w:val="0"/>
              <w:jc w:val="center"/>
            </w:pPr>
            <w:r>
              <w:rPr>
                <w:sz w:val="24"/>
              </w:rPr>
              <w:t xml:space="preserve">правообладание сроком менее 5 лет (начиная от даты подачи документов)</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2.</w:t>
            </w:r>
          </w:p>
        </w:tc>
        <w:tc>
          <w:tcPr>
            <w:tcW w:w="2494" w:type="dxa"/>
            <w:vMerge w:val="restart"/>
          </w:tcPr>
          <w:p>
            <w:pPr>
              <w:pStyle w:val="0"/>
              <w:jc w:val="center"/>
            </w:pPr>
            <w:r>
              <w:rPr>
                <w:sz w:val="24"/>
              </w:rPr>
              <w:t xml:space="preserve">Наличие производственных зданий, помещений, сооружений, необходимых для реализации бизнес-плана</w:t>
            </w:r>
          </w:p>
        </w:tc>
        <w:tc>
          <w:tcPr>
            <w:tcW w:w="2891" w:type="dxa"/>
          </w:tcPr>
          <w:p>
            <w:pPr>
              <w:pStyle w:val="0"/>
              <w:jc w:val="center"/>
            </w:pPr>
            <w:r>
              <w:rPr>
                <w:sz w:val="24"/>
              </w:rPr>
              <w:t xml:space="preserve">в собственности</w:t>
            </w:r>
          </w:p>
        </w:tc>
        <w:tc>
          <w:tcPr>
            <w:tcW w:w="1531" w:type="dxa"/>
          </w:tcPr>
          <w:p>
            <w:pPr>
              <w:pStyle w:val="0"/>
              <w:jc w:val="center"/>
            </w:pPr>
            <w:r>
              <w:rPr>
                <w:sz w:val="24"/>
              </w:rPr>
              <w:t xml:space="preserve">100</w:t>
            </w:r>
          </w:p>
        </w:tc>
        <w:tc>
          <w:tcPr>
            <w:tcW w:w="1333" w:type="dxa"/>
            <w:vMerge w:val="restart"/>
          </w:tcPr>
          <w:p>
            <w:pPr>
              <w:pStyle w:val="0"/>
              <w:jc w:val="center"/>
            </w:pPr>
            <w:r>
              <w:rPr>
                <w:sz w:val="24"/>
              </w:rPr>
              <w:t xml:space="preserve">0,05</w:t>
            </w:r>
          </w:p>
        </w:tc>
      </w:tr>
      <w:tr>
        <w:tc>
          <w:tcPr>
            <w:vMerge w:val="continue"/>
          </w:tcPr>
          <w:p/>
        </w:tc>
        <w:tc>
          <w:tcPr>
            <w:vMerge w:val="continue"/>
          </w:tcPr>
          <w:p/>
        </w:tc>
        <w:tc>
          <w:tcPr>
            <w:tcW w:w="2891" w:type="dxa"/>
          </w:tcPr>
          <w:p>
            <w:pPr>
              <w:pStyle w:val="0"/>
              <w:jc w:val="center"/>
            </w:pPr>
            <w:r>
              <w:rPr>
                <w:sz w:val="24"/>
              </w:rPr>
              <w:t xml:space="preserve">в аренде на срок свыше срока реализации проекта</w:t>
            </w:r>
          </w:p>
        </w:tc>
        <w:tc>
          <w:tcPr>
            <w:tcW w:w="1531" w:type="dxa"/>
          </w:tcPr>
          <w:p>
            <w:pPr>
              <w:pStyle w:val="0"/>
              <w:jc w:val="center"/>
            </w:pPr>
            <w:r>
              <w:rPr>
                <w:sz w:val="24"/>
              </w:rPr>
              <w:t xml:space="preserve">75</w:t>
            </w:r>
          </w:p>
        </w:tc>
        <w:tc>
          <w:tcPr>
            <w:vMerge w:val="continue"/>
          </w:tcPr>
          <w:p/>
        </w:tc>
      </w:tr>
      <w:tr>
        <w:tc>
          <w:tcPr>
            <w:vMerge w:val="continue"/>
          </w:tcPr>
          <w:p/>
        </w:tc>
        <w:tc>
          <w:tcPr>
            <w:vMerge w:val="continue"/>
          </w:tcPr>
          <w:p/>
        </w:tc>
        <w:tc>
          <w:tcPr>
            <w:tcW w:w="2891" w:type="dxa"/>
          </w:tcPr>
          <w:p>
            <w:pPr>
              <w:pStyle w:val="0"/>
              <w:jc w:val="center"/>
            </w:pPr>
            <w:r>
              <w:rPr>
                <w:sz w:val="24"/>
              </w:rPr>
              <w:t xml:space="preserve">в аренде менее срока реализации проекта</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pPr>
            <w:r>
              <w:rPr>
                <w:sz w:val="24"/>
              </w:rPr>
              <w:t xml:space="preserve">3</w:t>
            </w:r>
          </w:p>
        </w:tc>
        <w:tc>
          <w:tcPr>
            <w:tcW w:w="2494" w:type="dxa"/>
            <w:vMerge w:val="restart"/>
          </w:tcPr>
          <w:p>
            <w:pPr>
              <w:pStyle w:val="0"/>
              <w:jc w:val="center"/>
            </w:pPr>
            <w:r>
              <w:rPr>
                <w:sz w:val="24"/>
              </w:rPr>
              <w:t xml:space="preserve">Наличие сельскохозяйственной техники и грузовых ТС, необходимых для реализации бизнес-плана (зарегистрированные в Гостехнадзоре, ГАИ)</w:t>
            </w:r>
          </w:p>
        </w:tc>
        <w:tc>
          <w:tcPr>
            <w:tcW w:w="2891" w:type="dxa"/>
          </w:tcPr>
          <w:p>
            <w:pPr>
              <w:pStyle w:val="0"/>
              <w:jc w:val="center"/>
            </w:pPr>
            <w:r>
              <w:rPr>
                <w:sz w:val="24"/>
              </w:rPr>
              <w:t xml:space="preserve">наличие на праве собственности</w:t>
            </w:r>
          </w:p>
        </w:tc>
        <w:tc>
          <w:tcPr>
            <w:tcW w:w="1531" w:type="dxa"/>
          </w:tcPr>
          <w:p>
            <w:pPr>
              <w:pStyle w:val="0"/>
              <w:jc w:val="center"/>
            </w:pPr>
            <w:r>
              <w:rPr>
                <w:sz w:val="24"/>
              </w:rPr>
              <w:t xml:space="preserve">100</w:t>
            </w:r>
          </w:p>
        </w:tc>
        <w:tc>
          <w:tcPr>
            <w:tcW w:w="1333" w:type="dxa"/>
            <w:vMerge w:val="restart"/>
          </w:tcPr>
          <w:p>
            <w:pPr>
              <w:pStyle w:val="0"/>
              <w:jc w:val="center"/>
            </w:pPr>
            <w:r>
              <w:rPr>
                <w:sz w:val="24"/>
              </w:rPr>
              <w:t xml:space="preserve">0,05</w:t>
            </w:r>
          </w:p>
        </w:tc>
      </w:tr>
      <w:tr>
        <w:tc>
          <w:tcPr>
            <w:vMerge w:val="continue"/>
          </w:tcPr>
          <w:p/>
        </w:tc>
        <w:tc>
          <w:tcPr>
            <w:vMerge w:val="continue"/>
          </w:tcPr>
          <w:p/>
        </w:tc>
        <w:tc>
          <w:tcPr>
            <w:tcW w:w="2891" w:type="dxa"/>
          </w:tcPr>
          <w:p>
            <w:pPr>
              <w:pStyle w:val="0"/>
              <w:jc w:val="center"/>
            </w:pPr>
            <w:r>
              <w:rPr>
                <w:sz w:val="24"/>
              </w:rPr>
              <w:t xml:space="preserve">наличие на праве финансовой аренды (лизинга)</w:t>
            </w:r>
          </w:p>
        </w:tc>
        <w:tc>
          <w:tcPr>
            <w:tcW w:w="1531" w:type="dxa"/>
          </w:tcPr>
          <w:p>
            <w:pPr>
              <w:pStyle w:val="0"/>
              <w:jc w:val="center"/>
            </w:pPr>
            <w:r>
              <w:rPr>
                <w:sz w:val="24"/>
              </w:rPr>
              <w:t xml:space="preserve">50</w:t>
            </w:r>
          </w:p>
        </w:tc>
        <w:tc>
          <w:tcPr>
            <w:vMerge w:val="continue"/>
          </w:tcPr>
          <w:p/>
        </w:tc>
      </w:tr>
      <w:tr>
        <w:tc>
          <w:tcPr>
            <w:vMerge w:val="continue"/>
          </w:tcPr>
          <w:p/>
        </w:tc>
        <w:tc>
          <w:tcPr>
            <w:vMerge w:val="continue"/>
          </w:tcPr>
          <w:p/>
        </w:tc>
        <w:tc>
          <w:tcPr>
            <w:tcW w:w="2891" w:type="dxa"/>
          </w:tcPr>
          <w:p>
            <w:pPr>
              <w:pStyle w:val="0"/>
              <w:jc w:val="center"/>
            </w:pPr>
            <w:r>
              <w:rPr>
                <w:sz w:val="24"/>
              </w:rPr>
              <w:t xml:space="preserve">наличие на праве аренды</w:t>
            </w:r>
          </w:p>
        </w:tc>
        <w:tc>
          <w:tcPr>
            <w:tcW w:w="1531" w:type="dxa"/>
          </w:tcPr>
          <w:p>
            <w:pPr>
              <w:pStyle w:val="0"/>
              <w:jc w:val="center"/>
            </w:pPr>
            <w:r>
              <w:rPr>
                <w:sz w:val="24"/>
              </w:rPr>
              <w:t xml:space="preserve">25</w:t>
            </w:r>
          </w:p>
        </w:tc>
        <w:tc>
          <w:tcPr>
            <w:vMerge w:val="continue"/>
          </w:tcPr>
          <w:p/>
        </w:tc>
      </w:tr>
      <w:tr>
        <w:tc>
          <w:tcPr>
            <w:vMerge w:val="continue"/>
          </w:tcPr>
          <w:p/>
        </w:tc>
        <w:tc>
          <w:tcPr>
            <w:vMerge w:val="continue"/>
          </w:tcPr>
          <w:p/>
        </w:tc>
        <w:tc>
          <w:tcPr>
            <w:tcW w:w="2891" w:type="dxa"/>
          </w:tcPr>
          <w:p>
            <w:pPr>
              <w:pStyle w:val="0"/>
              <w:jc w:val="center"/>
            </w:pPr>
            <w:r>
              <w:rPr>
                <w:sz w:val="24"/>
              </w:rPr>
              <w:t xml:space="preserve">отсутствие</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4.</w:t>
            </w:r>
          </w:p>
        </w:tc>
        <w:tc>
          <w:tcPr>
            <w:tcW w:w="2494" w:type="dxa"/>
            <w:vMerge w:val="restart"/>
          </w:tcPr>
          <w:p>
            <w:pPr>
              <w:pStyle w:val="0"/>
              <w:jc w:val="center"/>
            </w:pPr>
            <w:r>
              <w:rPr>
                <w:sz w:val="24"/>
              </w:rPr>
              <w:t xml:space="preserve">Строительство производственных объектов, предусмотренных бизнес-планом</w:t>
            </w:r>
          </w:p>
        </w:tc>
        <w:tc>
          <w:tcPr>
            <w:tcW w:w="2891" w:type="dxa"/>
          </w:tcPr>
          <w:p>
            <w:pPr>
              <w:pStyle w:val="0"/>
              <w:jc w:val="center"/>
            </w:pPr>
            <w:r>
              <w:rPr>
                <w:sz w:val="24"/>
              </w:rPr>
              <w:t xml:space="preserve">да</w:t>
            </w:r>
          </w:p>
        </w:tc>
        <w:tc>
          <w:tcPr>
            <w:tcW w:w="1531" w:type="dxa"/>
          </w:tcPr>
          <w:p>
            <w:pPr>
              <w:pStyle w:val="0"/>
              <w:jc w:val="center"/>
            </w:pPr>
            <w:r>
              <w:rPr>
                <w:sz w:val="24"/>
              </w:rPr>
              <w:t xml:space="preserve">100</w:t>
            </w:r>
          </w:p>
        </w:tc>
        <w:tc>
          <w:tcPr>
            <w:tcW w:w="1333" w:type="dxa"/>
            <w:vMerge w:val="restart"/>
          </w:tcPr>
          <w:p>
            <w:pPr>
              <w:pStyle w:val="0"/>
              <w:jc w:val="center"/>
            </w:pPr>
            <w:r>
              <w:rPr>
                <w:sz w:val="24"/>
              </w:rPr>
              <w:t xml:space="preserve">0,1</w:t>
            </w:r>
          </w:p>
        </w:tc>
      </w:tr>
      <w:tr>
        <w:tc>
          <w:tcPr>
            <w:vMerge w:val="continue"/>
          </w:tcPr>
          <w:p/>
        </w:tc>
        <w:tc>
          <w:tcPr>
            <w:vMerge w:val="continue"/>
          </w:tcPr>
          <w:p/>
        </w:tc>
        <w:tc>
          <w:tcPr>
            <w:tcW w:w="2891" w:type="dxa"/>
          </w:tcPr>
          <w:p>
            <w:pPr>
              <w:pStyle w:val="0"/>
              <w:jc w:val="center"/>
            </w:pPr>
            <w:r>
              <w:rPr>
                <w:sz w:val="24"/>
              </w:rPr>
              <w:t xml:space="preserve">нет</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5.</w:t>
            </w:r>
          </w:p>
        </w:tc>
        <w:tc>
          <w:tcPr>
            <w:tcW w:w="2494" w:type="dxa"/>
            <w:vMerge w:val="restart"/>
          </w:tcPr>
          <w:p>
            <w:pPr>
              <w:pStyle w:val="0"/>
              <w:jc w:val="center"/>
            </w:pPr>
            <w:r>
              <w:rPr>
                <w:sz w:val="24"/>
              </w:rPr>
              <w:t xml:space="preserve">Создание рабочих мест</w:t>
            </w:r>
          </w:p>
        </w:tc>
        <w:tc>
          <w:tcPr>
            <w:tcW w:w="2891" w:type="dxa"/>
          </w:tcPr>
          <w:p>
            <w:pPr>
              <w:pStyle w:val="0"/>
              <w:jc w:val="center"/>
            </w:pPr>
            <w:r>
              <w:rPr>
                <w:sz w:val="24"/>
              </w:rPr>
              <w:t xml:space="preserve">от 4 и более новых постоянных рабочих мест, свыше минимального количества, установленного требованиями к участникам отбора</w:t>
            </w:r>
          </w:p>
        </w:tc>
        <w:tc>
          <w:tcPr>
            <w:tcW w:w="1531" w:type="dxa"/>
          </w:tcPr>
          <w:p>
            <w:pPr>
              <w:pStyle w:val="0"/>
              <w:jc w:val="center"/>
            </w:pPr>
            <w:r>
              <w:rPr>
                <w:sz w:val="24"/>
              </w:rPr>
              <w:t xml:space="preserve">100</w:t>
            </w:r>
          </w:p>
        </w:tc>
        <w:tc>
          <w:tcPr>
            <w:tcW w:w="1333" w:type="dxa"/>
            <w:vMerge w:val="restart"/>
          </w:tcPr>
          <w:p>
            <w:pPr>
              <w:pStyle w:val="0"/>
              <w:jc w:val="center"/>
            </w:pPr>
            <w:r>
              <w:rPr>
                <w:sz w:val="24"/>
              </w:rPr>
              <w:t xml:space="preserve">0,1</w:t>
            </w:r>
          </w:p>
        </w:tc>
      </w:tr>
      <w:tr>
        <w:tc>
          <w:tcPr>
            <w:vMerge w:val="continue"/>
          </w:tcPr>
          <w:p/>
        </w:tc>
        <w:tc>
          <w:tcPr>
            <w:vMerge w:val="continue"/>
          </w:tcPr>
          <w:p/>
        </w:tc>
        <w:tc>
          <w:tcPr>
            <w:tcW w:w="2891" w:type="dxa"/>
          </w:tcPr>
          <w:p>
            <w:pPr>
              <w:pStyle w:val="0"/>
              <w:jc w:val="center"/>
            </w:pPr>
            <w:r>
              <w:rPr>
                <w:sz w:val="24"/>
              </w:rPr>
              <w:t xml:space="preserve">до 3 новых постоянных рабочих мест (включительно) свыше минимального количества, установленного требованиями к участникам отбора</w:t>
            </w:r>
          </w:p>
        </w:tc>
        <w:tc>
          <w:tcPr>
            <w:tcW w:w="1531" w:type="dxa"/>
          </w:tcPr>
          <w:p>
            <w:pPr>
              <w:pStyle w:val="0"/>
              <w:jc w:val="center"/>
            </w:pPr>
            <w:r>
              <w:rPr>
                <w:sz w:val="24"/>
              </w:rPr>
              <w:t xml:space="preserve">75</w:t>
            </w:r>
          </w:p>
        </w:tc>
        <w:tc>
          <w:tcPr>
            <w:vMerge w:val="continue"/>
          </w:tcPr>
          <w:p/>
        </w:tc>
      </w:tr>
      <w:tr>
        <w:tc>
          <w:tcPr>
            <w:tcW w:w="567" w:type="dxa"/>
            <w:vMerge w:val="restart"/>
          </w:tcPr>
          <w:p>
            <w:pPr>
              <w:pStyle w:val="0"/>
              <w:jc w:val="center"/>
            </w:pPr>
            <w:r>
              <w:rPr>
                <w:sz w:val="24"/>
              </w:rPr>
              <w:t xml:space="preserve">6.</w:t>
            </w:r>
          </w:p>
        </w:tc>
        <w:tc>
          <w:tcPr>
            <w:tcW w:w="2494" w:type="dxa"/>
            <w:vMerge w:val="restart"/>
          </w:tcPr>
          <w:p>
            <w:pPr>
              <w:pStyle w:val="0"/>
              <w:jc w:val="center"/>
            </w:pPr>
            <w:r>
              <w:rPr>
                <w:sz w:val="24"/>
              </w:rPr>
              <w:t xml:space="preserve">Количество членов сельскохозяйственного потребительского кооператива (кроме ассоциированного членства)</w:t>
            </w:r>
          </w:p>
        </w:tc>
        <w:tc>
          <w:tcPr>
            <w:tcW w:w="2891" w:type="dxa"/>
          </w:tcPr>
          <w:p>
            <w:pPr>
              <w:pStyle w:val="0"/>
              <w:jc w:val="center"/>
            </w:pPr>
            <w:r>
              <w:rPr>
                <w:sz w:val="24"/>
              </w:rPr>
              <w:t xml:space="preserve">свыше 15</w:t>
            </w:r>
          </w:p>
        </w:tc>
        <w:tc>
          <w:tcPr>
            <w:tcW w:w="1531" w:type="dxa"/>
          </w:tcPr>
          <w:p>
            <w:pPr>
              <w:pStyle w:val="0"/>
              <w:jc w:val="center"/>
            </w:pPr>
            <w:r>
              <w:rPr>
                <w:sz w:val="24"/>
              </w:rPr>
              <w:t xml:space="preserve">100</w:t>
            </w:r>
          </w:p>
        </w:tc>
        <w:tc>
          <w:tcPr>
            <w:tcW w:w="1333" w:type="dxa"/>
            <w:vMerge w:val="restart"/>
          </w:tcPr>
          <w:p>
            <w:pPr>
              <w:pStyle w:val="0"/>
              <w:jc w:val="center"/>
            </w:pPr>
            <w:r>
              <w:rPr>
                <w:sz w:val="24"/>
              </w:rPr>
              <w:t xml:space="preserve">0,1</w:t>
            </w:r>
          </w:p>
        </w:tc>
      </w:tr>
      <w:tr>
        <w:tc>
          <w:tcPr>
            <w:vMerge w:val="continue"/>
          </w:tcPr>
          <w:p/>
        </w:tc>
        <w:tc>
          <w:tcPr>
            <w:vMerge w:val="continue"/>
          </w:tcPr>
          <w:p/>
        </w:tc>
        <w:tc>
          <w:tcPr>
            <w:tcW w:w="2891" w:type="dxa"/>
          </w:tcPr>
          <w:p>
            <w:pPr>
              <w:pStyle w:val="0"/>
              <w:jc w:val="center"/>
            </w:pPr>
            <w:r>
              <w:rPr>
                <w:sz w:val="24"/>
              </w:rPr>
              <w:t xml:space="preserve">свыше 10 и до 15 включительно</w:t>
            </w:r>
          </w:p>
        </w:tc>
        <w:tc>
          <w:tcPr>
            <w:tcW w:w="1531" w:type="dxa"/>
          </w:tcPr>
          <w:p>
            <w:pPr>
              <w:pStyle w:val="0"/>
              <w:jc w:val="center"/>
            </w:pPr>
            <w:r>
              <w:rPr>
                <w:sz w:val="24"/>
              </w:rPr>
              <w:t xml:space="preserve">75</w:t>
            </w:r>
          </w:p>
        </w:tc>
        <w:tc>
          <w:tcPr>
            <w:vMerge w:val="continue"/>
          </w:tcPr>
          <w:p/>
        </w:tc>
      </w:tr>
      <w:tr>
        <w:tc>
          <w:tcPr>
            <w:tcW w:w="567" w:type="dxa"/>
            <w:vMerge w:val="restart"/>
          </w:tcPr>
          <w:p>
            <w:pPr>
              <w:pStyle w:val="0"/>
              <w:jc w:val="center"/>
            </w:pPr>
            <w:r>
              <w:rPr>
                <w:sz w:val="24"/>
              </w:rPr>
              <w:t xml:space="preserve">7.</w:t>
            </w:r>
          </w:p>
        </w:tc>
        <w:tc>
          <w:tcPr>
            <w:tcW w:w="2494" w:type="dxa"/>
            <w:vMerge w:val="restart"/>
          </w:tcPr>
          <w:p>
            <w:pPr>
              <w:pStyle w:val="0"/>
              <w:jc w:val="center"/>
            </w:pPr>
            <w:r>
              <w:rPr>
                <w:sz w:val="24"/>
              </w:rPr>
              <w:t xml:space="preserve">Использование собственных средств в реализации бизнес-плана</w:t>
            </w:r>
          </w:p>
          <w:p>
            <w:pPr>
              <w:pStyle w:val="0"/>
              <w:jc w:val="center"/>
            </w:pPr>
            <w:r>
              <w:rPr>
                <w:sz w:val="24"/>
              </w:rPr>
              <w:t xml:space="preserve">(в процентах от общей суммы затрат)</w:t>
            </w:r>
          </w:p>
        </w:tc>
        <w:tc>
          <w:tcPr>
            <w:tcW w:w="2891" w:type="dxa"/>
          </w:tcPr>
          <w:p>
            <w:pPr>
              <w:pStyle w:val="0"/>
              <w:jc w:val="center"/>
            </w:pPr>
            <w:r>
              <w:rPr>
                <w:sz w:val="24"/>
              </w:rPr>
              <w:t xml:space="preserve">свыше 50</w:t>
            </w:r>
          </w:p>
        </w:tc>
        <w:tc>
          <w:tcPr>
            <w:tcW w:w="1531" w:type="dxa"/>
          </w:tcPr>
          <w:p>
            <w:pPr>
              <w:pStyle w:val="0"/>
              <w:jc w:val="center"/>
            </w:pPr>
            <w:r>
              <w:rPr>
                <w:sz w:val="24"/>
              </w:rPr>
              <w:t xml:space="preserve">100</w:t>
            </w:r>
          </w:p>
        </w:tc>
        <w:tc>
          <w:tcPr>
            <w:tcW w:w="1333" w:type="dxa"/>
            <w:vMerge w:val="restart"/>
          </w:tcPr>
          <w:p>
            <w:pPr>
              <w:pStyle w:val="0"/>
              <w:jc w:val="center"/>
            </w:pPr>
            <w:r>
              <w:rPr>
                <w:sz w:val="24"/>
              </w:rPr>
              <w:t xml:space="preserve">0,05</w:t>
            </w:r>
          </w:p>
        </w:tc>
      </w:tr>
      <w:tr>
        <w:tc>
          <w:tcPr>
            <w:vMerge w:val="continue"/>
          </w:tcPr>
          <w:p/>
        </w:tc>
        <w:tc>
          <w:tcPr>
            <w:vMerge w:val="continue"/>
          </w:tcPr>
          <w:p/>
        </w:tc>
        <w:tc>
          <w:tcPr>
            <w:tcW w:w="2891" w:type="dxa"/>
          </w:tcPr>
          <w:p>
            <w:pPr>
              <w:pStyle w:val="0"/>
              <w:jc w:val="center"/>
            </w:pPr>
            <w:r>
              <w:rPr>
                <w:sz w:val="24"/>
              </w:rPr>
              <w:t xml:space="preserve">свыше 45 и до 50 включительно</w:t>
            </w:r>
          </w:p>
        </w:tc>
        <w:tc>
          <w:tcPr>
            <w:tcW w:w="1531" w:type="dxa"/>
          </w:tcPr>
          <w:p>
            <w:pPr>
              <w:pStyle w:val="0"/>
              <w:jc w:val="center"/>
            </w:pPr>
            <w:r>
              <w:rPr>
                <w:sz w:val="24"/>
              </w:rPr>
              <w:t xml:space="preserve">75</w:t>
            </w:r>
          </w:p>
        </w:tc>
        <w:tc>
          <w:tcPr>
            <w:vMerge w:val="continue"/>
          </w:tcPr>
          <w:p/>
        </w:tc>
      </w:tr>
      <w:tr>
        <w:tc>
          <w:tcPr>
            <w:vMerge w:val="continue"/>
          </w:tcPr>
          <w:p/>
        </w:tc>
        <w:tc>
          <w:tcPr>
            <w:vMerge w:val="continue"/>
          </w:tcPr>
          <w:p/>
        </w:tc>
        <w:tc>
          <w:tcPr>
            <w:tcW w:w="2891" w:type="dxa"/>
          </w:tcPr>
          <w:p>
            <w:pPr>
              <w:pStyle w:val="0"/>
              <w:jc w:val="center"/>
            </w:pPr>
            <w:r>
              <w:rPr>
                <w:sz w:val="24"/>
              </w:rPr>
              <w:t xml:space="preserve">свыше 40 и до 45 включительно</w:t>
            </w:r>
          </w:p>
        </w:tc>
        <w:tc>
          <w:tcPr>
            <w:tcW w:w="1531" w:type="dxa"/>
          </w:tcPr>
          <w:p>
            <w:pPr>
              <w:pStyle w:val="0"/>
              <w:jc w:val="center"/>
            </w:pPr>
            <w:r>
              <w:rPr>
                <w:sz w:val="24"/>
              </w:rPr>
              <w:t xml:space="preserve">50</w:t>
            </w:r>
          </w:p>
        </w:tc>
        <w:tc>
          <w:tcPr>
            <w:vMerge w:val="continue"/>
          </w:tcPr>
          <w:p/>
        </w:tc>
      </w:tr>
      <w:tr>
        <w:tc>
          <w:tcPr>
            <w:tcW w:w="567" w:type="dxa"/>
            <w:vMerge w:val="restart"/>
          </w:tcPr>
          <w:p>
            <w:pPr>
              <w:pStyle w:val="0"/>
              <w:jc w:val="center"/>
            </w:pPr>
            <w:r>
              <w:rPr>
                <w:sz w:val="24"/>
              </w:rPr>
              <w:t xml:space="preserve">8.</w:t>
            </w:r>
          </w:p>
        </w:tc>
        <w:tc>
          <w:tcPr>
            <w:tcW w:w="2494" w:type="dxa"/>
            <w:vMerge w:val="restart"/>
          </w:tcPr>
          <w:p>
            <w:pPr>
              <w:pStyle w:val="0"/>
              <w:jc w:val="center"/>
            </w:pPr>
            <w:r>
              <w:rPr>
                <w:sz w:val="24"/>
              </w:rPr>
              <w:t xml:space="preserve">Индивидуальное собеседование</w:t>
            </w:r>
          </w:p>
        </w:tc>
        <w:tc>
          <w:tcPr>
            <w:tcW w:w="2891" w:type="dxa"/>
          </w:tcPr>
          <w:p>
            <w:pPr>
              <w:pStyle w:val="0"/>
              <w:jc w:val="center"/>
            </w:pPr>
            <w:r>
              <w:rPr>
                <w:sz w:val="24"/>
              </w:rPr>
              <w:t xml:space="preserve">один голос "за" члена комиссии</w:t>
            </w:r>
          </w:p>
        </w:tc>
        <w:tc>
          <w:tcPr>
            <w:tcW w:w="1531" w:type="dxa"/>
          </w:tcPr>
          <w:p>
            <w:pPr>
              <w:pStyle w:val="0"/>
              <w:jc w:val="center"/>
            </w:pPr>
            <w:r>
              <w:rPr>
                <w:sz w:val="24"/>
              </w:rPr>
              <w:t xml:space="preserve">100</w:t>
            </w:r>
          </w:p>
        </w:tc>
        <w:tc>
          <w:tcPr>
            <w:tcW w:w="1333" w:type="dxa"/>
            <w:vMerge w:val="restart"/>
          </w:tcPr>
          <w:p>
            <w:pPr>
              <w:pStyle w:val="0"/>
              <w:jc w:val="center"/>
            </w:pPr>
            <w:r>
              <w:rPr>
                <w:sz w:val="24"/>
              </w:rPr>
              <w:t xml:space="preserve">0,45</w:t>
            </w:r>
          </w:p>
        </w:tc>
      </w:tr>
      <w:tr>
        <w:tc>
          <w:tcPr>
            <w:vMerge w:val="continue"/>
          </w:tcPr>
          <w:p/>
        </w:tc>
        <w:tc>
          <w:tcPr>
            <w:vMerge w:val="continue"/>
          </w:tcPr>
          <w:p/>
        </w:tc>
        <w:tc>
          <w:tcPr>
            <w:tcW w:w="2891" w:type="dxa"/>
          </w:tcPr>
          <w:p>
            <w:pPr>
              <w:pStyle w:val="0"/>
              <w:jc w:val="center"/>
            </w:pPr>
            <w:r>
              <w:rPr>
                <w:sz w:val="24"/>
              </w:rPr>
              <w:t xml:space="preserve">один голос "против" члена комиссии</w:t>
            </w:r>
          </w:p>
        </w:tc>
        <w:tc>
          <w:tcPr>
            <w:tcW w:w="1531" w:type="dxa"/>
          </w:tcPr>
          <w:p>
            <w:pPr>
              <w:pStyle w:val="0"/>
              <w:jc w:val="center"/>
            </w:pPr>
            <w:r>
              <w:rPr>
                <w:sz w:val="24"/>
              </w:rPr>
              <w:t xml:space="preserve">0</w:t>
            </w:r>
          </w:p>
        </w:tc>
        <w:tc>
          <w:tcPr>
            <w:vMerge w:val="continue"/>
          </w:tcPr>
          <w:p/>
        </w:tc>
      </w:tr>
    </w:tbl>
    <w:p>
      <w:pPr>
        <w:pStyle w:val="0"/>
        <w:jc w:val="both"/>
      </w:pPr>
      <w:r>
        <w:rPr>
          <w:sz w:val="24"/>
        </w:rPr>
      </w:r>
    </w:p>
    <w:p>
      <w:pPr>
        <w:pStyle w:val="0"/>
        <w:ind w:firstLine="540"/>
        <w:jc w:val="both"/>
      </w:pPr>
      <w:r>
        <w:rPr>
          <w:sz w:val="24"/>
        </w:rPr>
        <w:t xml:space="preserve">--------------------------------</w:t>
      </w:r>
    </w:p>
    <w:bookmarkStart w:id="7437" w:name="P7437"/>
    <w:bookmarkEnd w:id="7437"/>
    <w:p>
      <w:pPr>
        <w:pStyle w:val="0"/>
        <w:spacing w:before="240" w:line-rule="auto"/>
        <w:ind w:firstLine="540"/>
        <w:jc w:val="both"/>
      </w:pPr>
      <w:r>
        <w:rPr>
          <w:sz w:val="24"/>
        </w:rPr>
        <w:t xml:space="preserve">&lt;*&gt; В случае если все члены комиссии по критерию "индивидуальное собеседование" присваивают участнику отбора 0 баллов, комиссия не оценивает проект (бизнес-план) участника отбора, по всем критериям ставится 0 баллов.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Порядку</w:t>
      </w:r>
    </w:p>
    <w:p>
      <w:pPr>
        <w:pStyle w:val="0"/>
        <w:jc w:val="right"/>
      </w:pPr>
      <w:r>
        <w:rPr>
          <w:sz w:val="24"/>
        </w:rPr>
        <w:t xml:space="preserve">предоставления грантов на</w:t>
      </w:r>
    </w:p>
    <w:p>
      <w:pPr>
        <w:pStyle w:val="0"/>
        <w:jc w:val="right"/>
      </w:pPr>
      <w:r>
        <w:rPr>
          <w:sz w:val="24"/>
        </w:rPr>
        <w:t xml:space="preserve">развитие материально-технической</w:t>
      </w:r>
    </w:p>
    <w:p>
      <w:pPr>
        <w:pStyle w:val="0"/>
        <w:jc w:val="right"/>
      </w:pPr>
      <w:r>
        <w:rPr>
          <w:sz w:val="24"/>
        </w:rPr>
        <w:t xml:space="preserve">базы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jc w:val="both"/>
      </w:pPr>
      <w:r>
        <w:rPr>
          <w:sz w:val="24"/>
        </w:rPr>
      </w:r>
    </w:p>
    <w:bookmarkStart w:id="7457" w:name="P7457"/>
    <w:bookmarkEnd w:id="7457"/>
    <w:p>
      <w:pPr>
        <w:pStyle w:val="2"/>
        <w:jc w:val="center"/>
      </w:pPr>
      <w:r>
        <w:rPr>
          <w:sz w:val="24"/>
        </w:rPr>
        <w:t xml:space="preserve">ПЕРЕЧЕНЬ</w:t>
      </w:r>
    </w:p>
    <w:p>
      <w:pPr>
        <w:pStyle w:val="2"/>
        <w:jc w:val="center"/>
      </w:pPr>
      <w:r>
        <w:rPr>
          <w:sz w:val="24"/>
        </w:rPr>
        <w:t xml:space="preserve">ДОКУМЕНТОВ ДЛЯ ПОДТВЕРЖДЕНИЯ ЦЕЛЕВОГО ИСПОЛЬЗОВАНИЯ ГРАНТОВ</w:t>
      </w:r>
    </w:p>
    <w:p>
      <w:pPr>
        <w:pStyle w:val="2"/>
        <w:jc w:val="center"/>
      </w:pPr>
      <w:r>
        <w:rPr>
          <w:sz w:val="24"/>
        </w:rPr>
        <w:t xml:space="preserve">НА РАЗВИТИЕ МАТЕРИАЛЬНО-ТЕХНИЧЕСКОЙ БАЗЫ</w:t>
      </w:r>
    </w:p>
    <w:p>
      <w:pPr>
        <w:pStyle w:val="2"/>
        <w:jc w:val="center"/>
      </w:pPr>
      <w:r>
        <w:rPr>
          <w:sz w:val="24"/>
        </w:rPr>
        <w:t xml:space="preserve">СЕЛЬСКОХОЗЯЙСТВЕННЫХ ПОТРЕБИТЕЛЬСКИХ КООПЕРАТИВОВ</w:t>
      </w:r>
    </w:p>
    <w:p>
      <w:pPr>
        <w:pStyle w:val="2"/>
        <w:jc w:val="center"/>
      </w:pPr>
      <w:r>
        <w:rPr>
          <w:sz w:val="24"/>
        </w:rPr>
        <w:t xml:space="preserve">НА УСЛОВИЯХ СОФИНАНСИРОВАНИЯ ЗА СЧЕТ СРЕДСТВ ФЕДЕРАЛЬНОГО</w:t>
      </w:r>
    </w:p>
    <w:p>
      <w:pPr>
        <w:pStyle w:val="2"/>
        <w:jc w:val="center"/>
      </w:pPr>
      <w:r>
        <w:rPr>
          <w:sz w:val="24"/>
        </w:rPr>
        <w:t xml:space="preserve">БЮДЖЕТА НА ПОДДЕРЖКУ ПРИОРИТЕТНЫХ НАПРАВЛЕНИЙ</w:t>
      </w:r>
    </w:p>
    <w:p>
      <w:pPr>
        <w:pStyle w:val="2"/>
        <w:jc w:val="center"/>
      </w:pPr>
      <w:r>
        <w:rPr>
          <w:sz w:val="24"/>
        </w:rPr>
        <w:t xml:space="preserve">АГРОПРОМЫШЛЕННОГО КОМПЛЕКСА И РАЗВИТИЕ МАЛЫХ ФОРМ</w:t>
      </w:r>
    </w:p>
    <w:p>
      <w:pPr>
        <w:pStyle w:val="2"/>
        <w:jc w:val="center"/>
      </w:pPr>
      <w:r>
        <w:rPr>
          <w:sz w:val="24"/>
        </w:rPr>
        <w:t xml:space="preserve">ХОЗЯЙСТВОВАНИЯ</w:t>
      </w:r>
    </w:p>
    <w:p>
      <w:pPr>
        <w:pStyle w:val="0"/>
        <w:jc w:val="both"/>
      </w:pPr>
      <w:r>
        <w:rPr>
          <w:sz w:val="24"/>
        </w:rPr>
      </w:r>
    </w:p>
    <w:p>
      <w:pPr>
        <w:pStyle w:val="0"/>
        <w:ind w:firstLine="540"/>
        <w:jc w:val="both"/>
      </w:pPr>
      <w:r>
        <w:rPr>
          <w:sz w:val="24"/>
        </w:rPr>
        <w:t xml:space="preserve">1. Для подтверждения целевого использования гранта в отчетном квартале грантополучатель ежеквартально до окончания периода использования гранта (24 месяца) до 10 числа месяца, следующего за отчетным кварталом, представляет заверенные им копии </w:t>
      </w:r>
      <w:hyperlink w:history="0" w:anchor="P7492" w:tooltip="&lt;*&gt; 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
        <w:r>
          <w:rPr>
            <w:sz w:val="24"/>
            <w:color w:val="0000ff"/>
          </w:rPr>
          <w:t xml:space="preserve">&lt;*&gt;</w:t>
        </w:r>
      </w:hyperlink>
      <w:r>
        <w:rPr>
          <w:sz w:val="24"/>
        </w:rPr>
        <w:t xml:space="preserve">:</w:t>
      </w:r>
    </w:p>
    <w:bookmarkStart w:id="7467" w:name="P7467"/>
    <w:bookmarkEnd w:id="7467"/>
    <w:p>
      <w:pPr>
        <w:pStyle w:val="0"/>
        <w:spacing w:before="240" w:line-rule="auto"/>
        <w:ind w:firstLine="540"/>
        <w:jc w:val="both"/>
      </w:pPr>
      <w:r>
        <w:rPr>
          <w:sz w:val="24"/>
        </w:rPr>
        <w:t xml:space="preserve">1.1. При строительстве производственных объектов:</w:t>
      </w:r>
    </w:p>
    <w:p>
      <w:pPr>
        <w:pStyle w:val="0"/>
        <w:spacing w:before="240" w:line-rule="auto"/>
        <w:ind w:firstLine="540"/>
        <w:jc w:val="both"/>
      </w:pPr>
      <w:r>
        <w:rPr>
          <w:sz w:val="24"/>
        </w:rPr>
        <w:t xml:space="preserve">- договоров на выполнение подрядных работ с приложением графика выполнения строительно-монтажных работ;</w:t>
      </w:r>
    </w:p>
    <w:p>
      <w:pPr>
        <w:pStyle w:val="0"/>
        <w:spacing w:before="240" w:line-rule="auto"/>
        <w:ind w:firstLine="540"/>
        <w:jc w:val="both"/>
      </w:pPr>
      <w:r>
        <w:rPr>
          <w:sz w:val="24"/>
        </w:rPr>
        <w:t xml:space="preserve">- актов о приемке выполненных работ (форма N КС-2) и справки о стоимости выполненных работ и затрат форма (N КС-3);</w:t>
      </w:r>
    </w:p>
    <w:p>
      <w:pPr>
        <w:pStyle w:val="0"/>
        <w:spacing w:before="240" w:line-rule="auto"/>
        <w:ind w:firstLine="540"/>
        <w:jc w:val="both"/>
      </w:pPr>
      <w:r>
        <w:rPr>
          <w:sz w:val="24"/>
        </w:rPr>
        <w:t xml:space="preserve">- платежных поручений, подтверждающих перечисление средств подрядчикам за выполненные работы, в том числе по авансовым платежам;</w:t>
      </w:r>
    </w:p>
    <w:p>
      <w:pPr>
        <w:pStyle w:val="0"/>
        <w:spacing w:before="240" w:line-rule="auto"/>
        <w:ind w:firstLine="540"/>
        <w:jc w:val="both"/>
      </w:pPr>
      <w:r>
        <w:rPr>
          <w:sz w:val="24"/>
        </w:rPr>
        <w:t xml:space="preserve">- документов, подтверждающих открытие аккредитива.</w:t>
      </w:r>
    </w:p>
    <w:bookmarkStart w:id="7472" w:name="P7472"/>
    <w:bookmarkEnd w:id="7472"/>
    <w:p>
      <w:pPr>
        <w:pStyle w:val="0"/>
        <w:spacing w:before="240" w:line-rule="auto"/>
        <w:ind w:firstLine="540"/>
        <w:jc w:val="both"/>
      </w:pPr>
      <w:r>
        <w:rPr>
          <w:sz w:val="24"/>
        </w:rPr>
        <w:t xml:space="preserve">1.2. При капитальном ремонте, реконструкции или модернизации производственных объектов:</w:t>
      </w:r>
    </w:p>
    <w:p>
      <w:pPr>
        <w:pStyle w:val="0"/>
        <w:spacing w:before="240" w:line-rule="auto"/>
        <w:ind w:firstLine="540"/>
        <w:jc w:val="both"/>
      </w:pPr>
      <w:r>
        <w:rPr>
          <w:sz w:val="24"/>
        </w:rPr>
        <w:t xml:space="preserve">- акта о приемке-передаче отремонтированных, реконструированных, модернизированных объектов основных средств и (или) иных документов, подтверждающих их прием-передачу, предусмотренных договором;</w:t>
      </w:r>
    </w:p>
    <w:p>
      <w:pPr>
        <w:pStyle w:val="0"/>
        <w:spacing w:before="240" w:line-rule="auto"/>
        <w:ind w:firstLine="540"/>
        <w:jc w:val="both"/>
      </w:pPr>
      <w:r>
        <w:rPr>
          <w:sz w:val="24"/>
        </w:rPr>
        <w:t xml:space="preserve">- платежных поручений, подтверждающих оплату материалов, работ и услуг;</w:t>
      </w:r>
    </w:p>
    <w:p>
      <w:pPr>
        <w:pStyle w:val="0"/>
        <w:spacing w:before="240" w:line-rule="auto"/>
        <w:ind w:firstLine="540"/>
        <w:jc w:val="both"/>
      </w:pPr>
      <w:r>
        <w:rPr>
          <w:sz w:val="24"/>
        </w:rPr>
        <w:t xml:space="preserve">- документов, подтверждающих открытие аккредитива;</w:t>
      </w:r>
    </w:p>
    <w:p>
      <w:pPr>
        <w:pStyle w:val="0"/>
        <w:spacing w:before="240" w:line-rule="auto"/>
        <w:ind w:firstLine="540"/>
        <w:jc w:val="both"/>
      </w:pPr>
      <w:r>
        <w:rPr>
          <w:sz w:val="24"/>
        </w:rPr>
        <w:t xml:space="preserve">- договора(ов) на выполнение работ и услуг, накладных (универсальных передаточных документов) на приобретение материалов (в случае привлечения к выполнению работ сторонних организаций и других лиц).</w:t>
      </w:r>
    </w:p>
    <w:bookmarkStart w:id="7477" w:name="P7477"/>
    <w:bookmarkEnd w:id="7477"/>
    <w:p>
      <w:pPr>
        <w:pStyle w:val="0"/>
        <w:spacing w:before="240" w:line-rule="auto"/>
        <w:ind w:firstLine="540"/>
        <w:jc w:val="both"/>
      </w:pPr>
      <w:r>
        <w:rPr>
          <w:sz w:val="24"/>
        </w:rPr>
        <w:t xml:space="preserve">1.3. При приобретении и монтаже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приобретении и монтаже оборудования для рыбоводной инфраструктуры и аквакультуры (товарного рыбоводства), приобретении и монтаже оборудования и техники для производственных объектов, предназначенных для первичной переработки льна и (или) технической конопли:</w:t>
      </w:r>
    </w:p>
    <w:p>
      <w:pPr>
        <w:pStyle w:val="0"/>
        <w:spacing w:before="240" w:line-rule="auto"/>
        <w:ind w:firstLine="540"/>
        <w:jc w:val="both"/>
      </w:pPr>
      <w:r>
        <w:rPr>
          <w:sz w:val="24"/>
        </w:rPr>
        <w:t xml:space="preserve">- договора(ов) на поставку, на выполнение подрядных работ, сметы затрат и графика выполнения монтажных работ;</w:t>
      </w:r>
    </w:p>
    <w:p>
      <w:pPr>
        <w:pStyle w:val="0"/>
        <w:spacing w:before="240" w:line-rule="auto"/>
        <w:ind w:firstLine="540"/>
        <w:jc w:val="both"/>
      </w:pPr>
      <w:r>
        <w:rPr>
          <w:sz w:val="24"/>
        </w:rPr>
        <w:t xml:space="preserve">- платежных поручений, подтверждающих оплату, перечисление средств подрядчикам на выполнение монтажных работ, в том числе по авансовым платежам;</w:t>
      </w:r>
    </w:p>
    <w:p>
      <w:pPr>
        <w:pStyle w:val="0"/>
        <w:spacing w:before="240" w:line-rule="auto"/>
        <w:ind w:firstLine="540"/>
        <w:jc w:val="both"/>
      </w:pPr>
      <w:r>
        <w:rPr>
          <w:sz w:val="24"/>
        </w:rPr>
        <w:t xml:space="preserve">- документов, подтверждающих открытие аккредитива;</w:t>
      </w:r>
    </w:p>
    <w:p>
      <w:pPr>
        <w:pStyle w:val="0"/>
        <w:spacing w:before="240" w:line-rule="auto"/>
        <w:ind w:firstLine="540"/>
        <w:jc w:val="both"/>
      </w:pPr>
      <w:r>
        <w:rPr>
          <w:sz w:val="24"/>
        </w:rPr>
        <w:t xml:space="preserve">- товарных накладных (универсальных передаточных документов), счетов-фактур (при наличии);</w:t>
      </w:r>
    </w:p>
    <w:p>
      <w:pPr>
        <w:pStyle w:val="0"/>
        <w:spacing w:before="240" w:line-rule="auto"/>
        <w:ind w:firstLine="540"/>
        <w:jc w:val="both"/>
      </w:pPr>
      <w:r>
        <w:rPr>
          <w:sz w:val="24"/>
        </w:rPr>
        <w:t xml:space="preserve">- актов приемки-передачи оборудования и техники и (или) иных документов, подтверждающих их прием-передачу, предусмотренных договором;</w:t>
      </w:r>
    </w:p>
    <w:p>
      <w:pPr>
        <w:pStyle w:val="0"/>
        <w:spacing w:before="240" w:line-rule="auto"/>
        <w:ind w:firstLine="540"/>
        <w:jc w:val="both"/>
      </w:pPr>
      <w:r>
        <w:rPr>
          <w:sz w:val="24"/>
        </w:rPr>
        <w:t xml:space="preserve">- актов о приемке-передаче оборудования и техники в монтаж;</w:t>
      </w:r>
    </w:p>
    <w:p>
      <w:pPr>
        <w:pStyle w:val="0"/>
        <w:spacing w:before="240" w:line-rule="auto"/>
        <w:ind w:firstLine="540"/>
        <w:jc w:val="both"/>
      </w:pPr>
      <w:r>
        <w:rPr>
          <w:sz w:val="24"/>
        </w:rPr>
        <w:t xml:space="preserve">- актов о приемке выполненных работ (форма N КС-2) и справки о стоимости выполненных работ и затрат (форма N КС-3).</w:t>
      </w:r>
    </w:p>
    <w:p>
      <w:pPr>
        <w:pStyle w:val="0"/>
        <w:spacing w:before="240" w:line-rule="auto"/>
        <w:ind w:firstLine="540"/>
        <w:jc w:val="both"/>
      </w:pPr>
      <w:r>
        <w:rPr>
          <w:sz w:val="24"/>
        </w:rPr>
        <w:t xml:space="preserve">1.4. При приобретении производственных объектов:</w:t>
      </w:r>
    </w:p>
    <w:p>
      <w:pPr>
        <w:pStyle w:val="0"/>
        <w:spacing w:before="240" w:line-rule="auto"/>
        <w:ind w:firstLine="540"/>
        <w:jc w:val="both"/>
      </w:pPr>
      <w:r>
        <w:rPr>
          <w:sz w:val="24"/>
        </w:rPr>
        <w:t xml:space="preserve">- договоров купли-продажи производственных объектов</w:t>
      </w:r>
    </w:p>
    <w:p>
      <w:pPr>
        <w:pStyle w:val="0"/>
        <w:spacing w:before="240" w:line-rule="auto"/>
        <w:ind w:firstLine="540"/>
        <w:jc w:val="both"/>
      </w:pPr>
      <w:r>
        <w:rPr>
          <w:sz w:val="24"/>
        </w:rPr>
        <w:t xml:space="preserve">- платежных поручений, подтверждающих оплату по договору;</w:t>
      </w:r>
    </w:p>
    <w:p>
      <w:pPr>
        <w:pStyle w:val="0"/>
        <w:spacing w:before="240" w:line-rule="auto"/>
        <w:ind w:firstLine="540"/>
        <w:jc w:val="both"/>
      </w:pPr>
      <w:r>
        <w:rPr>
          <w:sz w:val="24"/>
        </w:rPr>
        <w:t xml:space="preserve">- документов, подтверждающих открытие аккредитива;</w:t>
      </w:r>
    </w:p>
    <w:p>
      <w:pPr>
        <w:pStyle w:val="0"/>
        <w:spacing w:before="240" w:line-rule="auto"/>
        <w:ind w:firstLine="540"/>
        <w:jc w:val="both"/>
      </w:pPr>
      <w:r>
        <w:rPr>
          <w:sz w:val="24"/>
        </w:rPr>
        <w:t xml:space="preserve">- актов приемки-передачи и (или) иных документов, подтверждающих их прием-передачу, предусмотренных договором.</w:t>
      </w:r>
    </w:p>
    <w:p>
      <w:pPr>
        <w:pStyle w:val="0"/>
        <w:spacing w:before="240" w:line-rule="auto"/>
        <w:ind w:firstLine="540"/>
        <w:jc w:val="both"/>
      </w:pPr>
      <w:r>
        <w:rPr>
          <w:sz w:val="24"/>
        </w:rPr>
        <w:t xml:space="preserve">1.5. В случае использования гранта (части гранта) на уплату не более 20 процентов стоимости проекта, реализуемого с привлечением льготного инвестиционного кредита, и уплату процентов по указанному кредиту - заверенные кредитной организацией копии кредитного договора, платежных поручений (иных банковских документов) и выписок из ссудного счета участника отбора о получении кредита (займа) или документа, подтверждающего получение кредита, график погашения кредита и уплаты процентов по нему, а также документов, предусмотренных </w:t>
      </w:r>
      <w:hyperlink w:history="0" w:anchor="P7467" w:tooltip="1.1. При строительстве производственных объектов:">
        <w:r>
          <w:rPr>
            <w:sz w:val="24"/>
            <w:color w:val="0000ff"/>
          </w:rPr>
          <w:t xml:space="preserve">подпунктами 1.1</w:t>
        </w:r>
      </w:hyperlink>
      <w:r>
        <w:rPr>
          <w:sz w:val="24"/>
        </w:rPr>
        <w:t xml:space="preserve"> и (или) </w:t>
      </w:r>
      <w:hyperlink w:history="0" w:anchor="P7472" w:tooltip="1.2. При капитальном ремонте, реконструкции или модернизации производственных объектов:">
        <w:r>
          <w:rPr>
            <w:sz w:val="24"/>
            <w:color w:val="0000ff"/>
          </w:rPr>
          <w:t xml:space="preserve">1.2</w:t>
        </w:r>
      </w:hyperlink>
      <w:r>
        <w:rPr>
          <w:sz w:val="24"/>
        </w:rPr>
        <w:t xml:space="preserve"> и (или) </w:t>
      </w:r>
      <w:hyperlink w:history="0" w:anchor="P7477" w:tooltip="1.3. При приобретении и монтаже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риобретении и монтаже оборудования для рыбоводной инфраструктуры и аквакультуры (товарного рыбоводства), приобре...">
        <w:r>
          <w:rPr>
            <w:sz w:val="24"/>
            <w:color w:val="0000ff"/>
          </w:rPr>
          <w:t xml:space="preserve">1.3</w:t>
        </w:r>
      </w:hyperlink>
      <w:r>
        <w:rPr>
          <w:sz w:val="24"/>
        </w:rPr>
        <w:t xml:space="preserve"> и (или) 1.5 пункта 1 настоящего приложения (исходя из затрат по проекту).</w:t>
      </w:r>
    </w:p>
    <w:p>
      <w:pPr>
        <w:pStyle w:val="0"/>
        <w:spacing w:before="240" w:line-rule="auto"/>
        <w:ind w:firstLine="540"/>
        <w:jc w:val="both"/>
      </w:pPr>
      <w:r>
        <w:rPr>
          <w:sz w:val="24"/>
        </w:rPr>
        <w:t xml:space="preserve">--------------------------------</w:t>
      </w:r>
    </w:p>
    <w:bookmarkStart w:id="7492" w:name="P7492"/>
    <w:bookmarkEnd w:id="7492"/>
    <w:p>
      <w:pPr>
        <w:pStyle w:val="0"/>
        <w:spacing w:before="240" w:line-rule="auto"/>
        <w:ind w:firstLine="540"/>
        <w:jc w:val="both"/>
      </w:pPr>
      <w:r>
        <w:rPr>
          <w:sz w:val="24"/>
        </w:rPr>
        <w:t xml:space="preserve">&lt;*&gt; 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НА ПРОВЕДЕНИЕ</w:t>
      </w:r>
    </w:p>
    <w:p>
      <w:pPr>
        <w:pStyle w:val="2"/>
        <w:jc w:val="center"/>
      </w:pPr>
      <w:r>
        <w:rPr>
          <w:sz w:val="24"/>
        </w:rPr>
        <w:t xml:space="preserve">МЕЛИОРАТИВНЫХ МЕРОПРИЯТИЙ</w:t>
      </w:r>
    </w:p>
    <w:p>
      <w:pPr>
        <w:pStyle w:val="0"/>
        <w:jc w:val="both"/>
      </w:pPr>
      <w:r>
        <w:rPr>
          <w:sz w:val="24"/>
        </w:rPr>
      </w:r>
    </w:p>
    <w:p>
      <w:pPr>
        <w:pStyle w:val="0"/>
        <w:ind w:firstLine="540"/>
        <w:jc w:val="both"/>
      </w:pPr>
      <w:r>
        <w:rPr>
          <w:sz w:val="24"/>
        </w:rPr>
        <w:t xml:space="preserve">Утратил силу. - </w:t>
      </w:r>
      <w:hyperlink w:history="0" r:id="rId324" w:tooltip="Постановление Правительства Пензенской обл. от 18.03.2022 N 185-пП (ред. от 23.08.2024) &quot;О внесении изменений в отдельные нормативные правовые акты Правительства Пензенской области&quot; (вместе с &quot;Порядком предоставления субсидий на возмещение части затрат на обеспечение прироста объема молока сырого крупного рогатого скота, козьего и овечьего, переработанного получателями средств на пищевую продукцию, по ставке на одну тонну переработанного молока, на условиях софинансирования за счет средств федерального бюдж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18.03.2022 N 185-пП.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bookmarkStart w:id="7518" w:name="P7518"/>
    <w:bookmarkEnd w:id="7518"/>
    <w:p>
      <w:pPr>
        <w:pStyle w:val="2"/>
        <w:jc w:val="center"/>
      </w:pPr>
      <w:r>
        <w:rPr>
          <w:sz w:val="24"/>
        </w:rPr>
        <w:t xml:space="preserve">ПОРЯДОК</w:t>
      </w:r>
    </w:p>
    <w:p>
      <w:pPr>
        <w:pStyle w:val="2"/>
        <w:jc w:val="center"/>
      </w:pPr>
      <w:r>
        <w:rPr>
          <w:sz w:val="24"/>
        </w:rPr>
        <w:t xml:space="preserve">ПРЕДОСТАВЛЕНИЯ СУБСИДИЙ НА ПРОВЕДЕНИЕ АГРОТЕХНОЛОГИЧЕСКИХ</w:t>
      </w:r>
    </w:p>
    <w:p>
      <w:pPr>
        <w:pStyle w:val="2"/>
        <w:jc w:val="center"/>
      </w:pPr>
      <w:r>
        <w:rPr>
          <w:sz w:val="24"/>
        </w:rPr>
        <w:t xml:space="preserve">РАБОТ НА УСЛОВИЯХ СОФИНАНСИРОВАНИЯ ЗА СЧЕТ СРЕДСТВ</w:t>
      </w:r>
    </w:p>
    <w:p>
      <w:pPr>
        <w:pStyle w:val="2"/>
        <w:jc w:val="center"/>
      </w:pPr>
      <w:r>
        <w:rPr>
          <w:sz w:val="24"/>
        </w:rPr>
        <w:t xml:space="preserve">ФЕДЕРАЛЬНОГО БЮДЖЕТА НА ПОДДЕРЖКУ ПРИОРИТЕТНЫХ НАПРАВЛЕНИЙ</w:t>
      </w:r>
    </w:p>
    <w:p>
      <w:pPr>
        <w:pStyle w:val="2"/>
        <w:jc w:val="center"/>
      </w:pPr>
      <w:r>
        <w:rPr>
          <w:sz w:val="24"/>
        </w:rPr>
        <w:t xml:space="preserve">АГРОПРОМЫШЛЕННОГО КОМПЛЕКСА И РАЗВИТИЕ МАЛЫХ ФОРМ</w:t>
      </w:r>
    </w:p>
    <w:p>
      <w:pPr>
        <w:pStyle w:val="2"/>
        <w:jc w:val="center"/>
      </w:pPr>
      <w:r>
        <w:rPr>
          <w:sz w:val="24"/>
        </w:rPr>
        <w:t xml:space="preserve">ХОЗЯЙСТВОВАНИЯ</w:t>
      </w:r>
    </w:p>
    <w:p>
      <w:pPr>
        <w:pStyle w:val="0"/>
        <w:jc w:val="both"/>
      </w:pPr>
      <w:r>
        <w:rPr>
          <w:sz w:val="24"/>
        </w:rPr>
      </w:r>
    </w:p>
    <w:p>
      <w:pPr>
        <w:pStyle w:val="0"/>
        <w:ind w:firstLine="540"/>
        <w:jc w:val="both"/>
      </w:pPr>
      <w:r>
        <w:rPr>
          <w:sz w:val="24"/>
        </w:rPr>
        <w:t xml:space="preserve">Утратил силу. - </w:t>
      </w:r>
      <w:hyperlink w:history="0" r:id="rId32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w:t>
        </w:r>
      </w:hyperlink>
      <w:r>
        <w:rPr>
          <w:sz w:val="24"/>
        </w:rPr>
        <w:t xml:space="preserve"> Правительства Пензенской обл. от 12.03.2025 N 272-пП.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НА ПОДДЕРЖКУ СОБСТВЕННОГО</w:t>
      </w:r>
    </w:p>
    <w:p>
      <w:pPr>
        <w:pStyle w:val="2"/>
        <w:jc w:val="center"/>
      </w:pPr>
      <w:r>
        <w:rPr>
          <w:sz w:val="24"/>
        </w:rPr>
        <w:t xml:space="preserve">ПРОИЗВОДСТВА МОЛОКА НА УСЛОВИЯХ СОФИНАНСИРОВАНИЯ ЗА СЧЕТ</w:t>
      </w:r>
    </w:p>
    <w:p>
      <w:pPr>
        <w:pStyle w:val="2"/>
        <w:jc w:val="center"/>
      </w:pPr>
      <w:r>
        <w:rPr>
          <w:sz w:val="24"/>
        </w:rPr>
        <w:t xml:space="preserve">СРЕДСТВ ФЕДЕРАЛЬНОГО БЮДЖЕТА НА ПОДДЕРЖКУ ОТДЕЛЬНЫХ</w:t>
      </w:r>
    </w:p>
    <w:p>
      <w:pPr>
        <w:pStyle w:val="2"/>
        <w:jc w:val="center"/>
      </w:pPr>
      <w:r>
        <w:rPr>
          <w:sz w:val="24"/>
        </w:rPr>
        <w:t xml:space="preserve">ПОДОТРАСЛЕЙ ЖИВОТНОВОДСТВА</w:t>
      </w:r>
    </w:p>
    <w:p>
      <w:pPr>
        <w:pStyle w:val="0"/>
        <w:jc w:val="both"/>
      </w:pPr>
      <w:r>
        <w:rPr>
          <w:sz w:val="24"/>
        </w:rPr>
      </w:r>
    </w:p>
    <w:p>
      <w:pPr>
        <w:pStyle w:val="0"/>
        <w:ind w:firstLine="540"/>
        <w:jc w:val="both"/>
      </w:pPr>
      <w:r>
        <w:rPr>
          <w:sz w:val="24"/>
        </w:rPr>
        <w:t xml:space="preserve">Утратил силу. - </w:t>
      </w:r>
      <w:hyperlink w:history="0" r:id="rId326" w:tooltip="Постановление Правительства Пензенской обл. от 21.02.2024 N 94-пП &quot;О внесении изменений в отдельные нормативные правовые акты Правительства Пензенской области&quot; (вместе с &quot;Порядками...&quot;)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21.02.2024 N 94-пП.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НА ВОЗМЕЩЕНИЕ ЧАСТИ ЗАТРАТ НА УПЛАТУ</w:t>
      </w:r>
    </w:p>
    <w:p>
      <w:pPr>
        <w:pStyle w:val="2"/>
        <w:jc w:val="center"/>
      </w:pPr>
      <w:r>
        <w:rPr>
          <w:sz w:val="24"/>
        </w:rPr>
        <w:t xml:space="preserve">ПРОЦЕНТОВ ПО КРЕДИТАМ, ПОЛУЧЕННЫМ МАЛЫМИ ФОРМАМИ</w:t>
      </w:r>
    </w:p>
    <w:p>
      <w:pPr>
        <w:pStyle w:val="2"/>
        <w:jc w:val="center"/>
      </w:pPr>
      <w:r>
        <w:rPr>
          <w:sz w:val="24"/>
        </w:rPr>
        <w:t xml:space="preserve">ХОЗЯЙСТВОВАНИЯ, В РОССИЙСКИХ КРЕДИТНЫХ ОРГАНИЗАЦИЯХ,</w:t>
      </w:r>
    </w:p>
    <w:p>
      <w:pPr>
        <w:pStyle w:val="2"/>
        <w:jc w:val="center"/>
      </w:pPr>
      <w:r>
        <w:rPr>
          <w:sz w:val="24"/>
        </w:rPr>
        <w:t xml:space="preserve">И ЗАЙМАМ, ПОЛУЧЕННЫМ В СЕЛЬСКОХОЗЯЙСТВЕННЫХ КРЕДИТНЫХ</w:t>
      </w:r>
    </w:p>
    <w:p>
      <w:pPr>
        <w:pStyle w:val="2"/>
        <w:jc w:val="center"/>
      </w:pPr>
      <w:r>
        <w:rPr>
          <w:sz w:val="24"/>
        </w:rPr>
        <w:t xml:space="preserve">ПОТРЕБИТЕЛЬСКИХ КООПЕРАТИВАХ НА УСЛОВИЯХ СОФИНАНСИРОВАНИЯ</w:t>
      </w:r>
    </w:p>
    <w:p>
      <w:pPr>
        <w:pStyle w:val="2"/>
        <w:jc w:val="center"/>
      </w:pPr>
      <w:r>
        <w:rPr>
          <w:sz w:val="24"/>
        </w:rPr>
        <w:t xml:space="preserve">ЗА СЧЕТ СРЕДСТВ ФЕДЕРАЛЬНОГО БЮДЖЕТА НА СТИМУЛИРОВАНИЕ</w:t>
      </w:r>
    </w:p>
    <w:p>
      <w:pPr>
        <w:pStyle w:val="2"/>
        <w:jc w:val="center"/>
      </w:pPr>
      <w:r>
        <w:rPr>
          <w:sz w:val="24"/>
        </w:rPr>
        <w:t xml:space="preserve">РАЗВИТИЯ МАЛЫХ ФОРМ ХОЗЯЙСТВОВАНИЯ</w:t>
      </w:r>
    </w:p>
    <w:p>
      <w:pPr>
        <w:pStyle w:val="0"/>
        <w:jc w:val="both"/>
      </w:pPr>
      <w:r>
        <w:rPr>
          <w:sz w:val="24"/>
        </w:rPr>
      </w:r>
    </w:p>
    <w:p>
      <w:pPr>
        <w:pStyle w:val="0"/>
        <w:ind w:firstLine="540"/>
        <w:jc w:val="both"/>
      </w:pPr>
      <w:r>
        <w:rPr>
          <w:sz w:val="24"/>
        </w:rPr>
        <w:t xml:space="preserve">Утратил силу. - </w:t>
      </w:r>
      <w:hyperlink w:history="0" r:id="rId327" w:tooltip="Постановление Правительства Пензенской обл. от 19.03.2021 N 144-пП &quot;О внесении изменений в постановление Правительства Пензенской области от 13.02.2017 N 66-пП (с последующими изменениями)&quot; (вместе с &quot;Порядками...&quot;) ------------ Утратил силу или отменен {КонсультантПлюс}">
        <w:r>
          <w:rPr>
            <w:sz w:val="24"/>
            <w:color w:val="0000ff"/>
          </w:rPr>
          <w:t xml:space="preserve">Постановление</w:t>
        </w:r>
      </w:hyperlink>
      <w:r>
        <w:rPr>
          <w:sz w:val="24"/>
        </w:rPr>
        <w:t xml:space="preserve"> Правительства Пензенской обл. от 19.03.2021 N 144-пП.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НА ВОЗМЕЩЕНИЕ ЧАСТИ ПРОЦЕНТНОЙ</w:t>
      </w:r>
    </w:p>
    <w:p>
      <w:pPr>
        <w:pStyle w:val="2"/>
        <w:jc w:val="center"/>
      </w:pPr>
      <w:r>
        <w:rPr>
          <w:sz w:val="24"/>
        </w:rPr>
        <w:t xml:space="preserve">СТАВКИ ПО ИНВЕСТИЦИОННЫМ КРЕДИТАМ (ЗАЙМАМ)</w:t>
      </w:r>
    </w:p>
    <w:p>
      <w:pPr>
        <w:pStyle w:val="2"/>
        <w:jc w:val="center"/>
      </w:pPr>
      <w:r>
        <w:rPr>
          <w:sz w:val="24"/>
        </w:rPr>
        <w:t xml:space="preserve">В АГРОПРОМЫШЛЕННОМ КОМПЛЕКСЕ</w:t>
      </w:r>
    </w:p>
    <w:p>
      <w:pPr>
        <w:pStyle w:val="0"/>
        <w:jc w:val="both"/>
      </w:pPr>
      <w:r>
        <w:rPr>
          <w:sz w:val="24"/>
        </w:rPr>
      </w:r>
    </w:p>
    <w:p>
      <w:pPr>
        <w:pStyle w:val="0"/>
        <w:ind w:firstLine="540"/>
        <w:jc w:val="both"/>
      </w:pPr>
      <w:r>
        <w:rPr>
          <w:sz w:val="24"/>
        </w:rPr>
        <w:t xml:space="preserve">Утратил силу. - </w:t>
      </w:r>
      <w:hyperlink w:history="0" r:id="rId328" w:tooltip="Постановление Правительства Пензенской обл. от 08.11.2018 N 608-пП &quot;О внесении изменений в отдельные нормативные правовые акты Правительства Пензенской области&quot; (вместе с &quot;Порядками..., Перечнем основных мероприятий, мероприятий государственной программы Пензенской области &quot;Развитие агропромышленного комплекса Пензенской области на 2014 - 2022 годы&quot; на 2016 - 2022 годы&quot;)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08.11.2018 N 608-пП.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p>
      <w:pPr>
        <w:pStyle w:val="2"/>
        <w:jc w:val="center"/>
      </w:pPr>
      <w:r>
        <w:rPr>
          <w:sz w:val="24"/>
        </w:rPr>
        <w:t xml:space="preserve">ПОРЯДОК</w:t>
      </w:r>
    </w:p>
    <w:p>
      <w:pPr>
        <w:pStyle w:val="2"/>
        <w:jc w:val="center"/>
      </w:pPr>
      <w:r>
        <w:rPr>
          <w:sz w:val="24"/>
        </w:rPr>
        <w:t xml:space="preserve">РАСПРЕДЕЛЕНИЯ СРЕДСТВ МЕЖДУ МЕРОПРИЯТИЯМИ, НАПРАВЛЕННЫМИ</w:t>
      </w:r>
    </w:p>
    <w:p>
      <w:pPr>
        <w:pStyle w:val="2"/>
        <w:jc w:val="center"/>
      </w:pPr>
      <w:r>
        <w:rPr>
          <w:sz w:val="24"/>
        </w:rPr>
        <w:t xml:space="preserve">НА РАЗВИТИЕ АГРОПРОМЫШЛЕННОГО КОМПЛЕКСА, ИСТОЧНИКОМ</w:t>
      </w:r>
    </w:p>
    <w:p>
      <w:pPr>
        <w:pStyle w:val="2"/>
        <w:jc w:val="center"/>
      </w:pPr>
      <w:r>
        <w:rPr>
          <w:sz w:val="24"/>
        </w:rPr>
        <w:t xml:space="preserve">ФИНАНСОВОГО ОБЕСПЕЧЕНИЯ КОТОРЫХ ЯВЛЯЕТСЯ СУБСИДИЯ</w:t>
      </w:r>
    </w:p>
    <w:p>
      <w:pPr>
        <w:pStyle w:val="2"/>
        <w:jc w:val="center"/>
      </w:pPr>
      <w:r>
        <w:rPr>
          <w:sz w:val="24"/>
        </w:rPr>
        <w:t xml:space="preserve">НА СОДЕЙСТВИЕ ДОСТИЖЕНИЮ ЦЕЛЕВЫХ ПОКАЗАТЕЛЕЙ РЕГИОНАЛЬНЫХ</w:t>
      </w:r>
    </w:p>
    <w:p>
      <w:pPr>
        <w:pStyle w:val="2"/>
        <w:jc w:val="center"/>
      </w:pPr>
      <w:r>
        <w:rPr>
          <w:sz w:val="24"/>
        </w:rPr>
        <w:t xml:space="preserve">ПРОГРАММ РАЗВИТИЯ АГРОПРОМЫШЛЕННОГО КОМПЛЕКСА</w:t>
      </w:r>
    </w:p>
    <w:p>
      <w:pPr>
        <w:pStyle w:val="0"/>
        <w:jc w:val="both"/>
      </w:pPr>
      <w:r>
        <w:rPr>
          <w:sz w:val="24"/>
        </w:rPr>
      </w:r>
    </w:p>
    <w:p>
      <w:pPr>
        <w:pStyle w:val="0"/>
        <w:ind w:firstLine="540"/>
        <w:jc w:val="both"/>
      </w:pPr>
      <w:r>
        <w:rPr>
          <w:sz w:val="24"/>
        </w:rPr>
        <w:t xml:space="preserve">Утратил силу. - </w:t>
      </w:r>
      <w:hyperlink w:history="0" r:id="rId329" w:tooltip="Постановление Правительства Пензенской обл. от 02.03.2020 N 116-пП &quot;О внесении изменений в постановление Правительства Пензенской области от 13.02.2017 N 66-пП (с последующими изменениями)&quot; (вместе со &quot;Справками-расчетами...&quot;, &quot;Справкой о понесенных затратах на проведение работ по уходу за многолетними насаждениями&quot;, &quot;Перечнями...&quot;, &quot;Порядком предоставления субсидий на проведение мелиоративных мероприятий&quot;) ------------ Утратил силу или отменен {КонсультантПлюс}">
        <w:r>
          <w:rPr>
            <w:sz w:val="24"/>
            <w:color w:val="0000ff"/>
          </w:rPr>
          <w:t xml:space="preserve">Постановление</w:t>
        </w:r>
      </w:hyperlink>
      <w:r>
        <w:rPr>
          <w:sz w:val="24"/>
        </w:rPr>
        <w:t xml:space="preserve"> Правительства Пензенской обл. от 02.03.2020 N 116-пП.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НА ВОЗМЕЩЕНИЕ ЧАСТИ ЗАТРАТ НА</w:t>
      </w:r>
    </w:p>
    <w:p>
      <w:pPr>
        <w:pStyle w:val="2"/>
        <w:jc w:val="center"/>
      </w:pPr>
      <w:r>
        <w:rPr>
          <w:sz w:val="24"/>
        </w:rPr>
        <w:t xml:space="preserve">1 КИЛОГРАММ РЕАЛИЗОВАННОЙ ПРОДУКЦИИ ЖИВОТНОВОДСТВА</w:t>
      </w:r>
    </w:p>
    <w:p>
      <w:pPr>
        <w:pStyle w:val="2"/>
        <w:jc w:val="center"/>
      </w:pPr>
      <w:r>
        <w:rPr>
          <w:sz w:val="24"/>
        </w:rPr>
        <w:t xml:space="preserve">СОБСТВЕННОГО ПРОИЗВОДСТВА НА УСЛОВИЯХ СОФИНАНСИРОВАНИЯ</w:t>
      </w:r>
    </w:p>
    <w:p>
      <w:pPr>
        <w:pStyle w:val="2"/>
        <w:jc w:val="center"/>
      </w:pPr>
      <w:r>
        <w:rPr>
          <w:sz w:val="24"/>
        </w:rPr>
        <w:t xml:space="preserve">ЗА СЧЕТ СРЕДСТВ ФЕДЕРАЛЬНОГО БЮДЖЕТА НА СОДЕЙСТВИЕ</w:t>
      </w:r>
    </w:p>
    <w:p>
      <w:pPr>
        <w:pStyle w:val="2"/>
        <w:jc w:val="center"/>
      </w:pPr>
      <w:r>
        <w:rPr>
          <w:sz w:val="24"/>
        </w:rPr>
        <w:t xml:space="preserve">ДОСТИЖЕНИЮ ЦЕЛЕВЫХ ПОКАЗАТЕЛЕЙ РЕГИОНАЛЬНЫХ ПРОГРАММ</w:t>
      </w:r>
    </w:p>
    <w:p>
      <w:pPr>
        <w:pStyle w:val="2"/>
        <w:jc w:val="center"/>
      </w:pPr>
      <w:r>
        <w:rPr>
          <w:sz w:val="24"/>
        </w:rPr>
        <w:t xml:space="preserve">РАЗВИТИЯ АГРОПРОМЫШЛЕННОГО КОМПЛЕКСА</w:t>
      </w:r>
    </w:p>
    <w:p>
      <w:pPr>
        <w:pStyle w:val="0"/>
        <w:jc w:val="both"/>
      </w:pPr>
      <w:r>
        <w:rPr>
          <w:sz w:val="24"/>
        </w:rPr>
      </w:r>
    </w:p>
    <w:p>
      <w:pPr>
        <w:pStyle w:val="0"/>
        <w:ind w:firstLine="540"/>
        <w:jc w:val="both"/>
      </w:pPr>
      <w:r>
        <w:rPr>
          <w:sz w:val="24"/>
        </w:rPr>
        <w:t xml:space="preserve">Утратил силу. - </w:t>
      </w:r>
      <w:hyperlink w:history="0" r:id="rId330" w:tooltip="Постановление Правительства Пензенской обл. от 02.03.2020 N 116-пП &quot;О внесении изменений в постановление Правительства Пензенской области от 13.02.2017 N 66-пП (с последующими изменениями)&quot; (вместе со &quot;Справками-расчетами...&quot;, &quot;Справкой о понесенных затратах на проведение работ по уходу за многолетними насаждениями&quot;, &quot;Перечнями...&quot;, &quot;Порядком предоставления субсидий на проведение мелиоративных мероприятий&quot;) ------------ Утратил силу или отменен {КонсультантПлюс}">
        <w:r>
          <w:rPr>
            <w:sz w:val="24"/>
            <w:color w:val="0000ff"/>
          </w:rPr>
          <w:t xml:space="preserve">Постановление</w:t>
        </w:r>
      </w:hyperlink>
      <w:r>
        <w:rPr>
          <w:sz w:val="24"/>
        </w:rPr>
        <w:t xml:space="preserve"> Правительства Пензенской обл. от 02.03.2020 N 116-пП.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bookmarkStart w:id="7626" w:name="P7626"/>
    <w:bookmarkEnd w:id="7626"/>
    <w:p>
      <w:pPr>
        <w:pStyle w:val="2"/>
        <w:jc w:val="center"/>
      </w:pPr>
      <w:r>
        <w:rPr>
          <w:sz w:val="24"/>
        </w:rPr>
        <w:t xml:space="preserve">ПОРЯДОК</w:t>
      </w:r>
    </w:p>
    <w:p>
      <w:pPr>
        <w:pStyle w:val="2"/>
        <w:jc w:val="center"/>
      </w:pPr>
      <w:r>
        <w:rPr>
          <w:sz w:val="24"/>
        </w:rPr>
        <w:t xml:space="preserve">ПРЕДОСТАВЛЕНИЯ СУБСИДИЙ НА ВОЗМЕЩЕНИЕ ЧАСТИ ЗАТРАТ НА УПЛАТУ</w:t>
      </w:r>
    </w:p>
    <w:p>
      <w:pPr>
        <w:pStyle w:val="2"/>
        <w:jc w:val="center"/>
      </w:pPr>
      <w:r>
        <w:rPr>
          <w:sz w:val="24"/>
        </w:rPr>
        <w:t xml:space="preserve">ПРОЦЕНТОВ ПО ИНВЕСТИЦИОННЫМ КРЕДИТАМ (ЗАЙМАМ)</w:t>
      </w:r>
    </w:p>
    <w:p>
      <w:pPr>
        <w:pStyle w:val="2"/>
        <w:jc w:val="center"/>
      </w:pPr>
      <w:r>
        <w:rPr>
          <w:sz w:val="24"/>
        </w:rPr>
        <w:t xml:space="preserve">В АГРОПРОМЫШЛЕННОМ КОМПЛЕКСЕ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331"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03.12.2024 </w:t>
            </w:r>
            <w:hyperlink w:history="0" r:id="rId332" w:tooltip="Постановление Правительства Пензенской обл. от 03.12.2024 N 963-пП &quot;О внесении изменений в Порядок предоставления субсидий на возмещение части затрат на уплату процентов по инвестиционным кредитам (займам) в агропромышленном комплексе,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N 963-пП</w:t>
              </w:r>
            </w:hyperlink>
            <w:r>
              <w:rPr>
                <w:sz w:val="24"/>
                <w:color w:val="392c69"/>
              </w:rPr>
              <w:t xml:space="preserve">, от 12.03.2025 </w:t>
            </w:r>
            <w:hyperlink w:history="0" r:id="rId33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субсидий</w:t>
      </w:r>
    </w:p>
    <w:p>
      <w:pPr>
        <w:pStyle w:val="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на возмещение части затрат на уплату процентов по инвестиционным кредитам (займам) в агропромышленном комплексе на условиях софинансирования за счет средств федерального бюджета и средств бюджета Пензенской области в рамках реализации государственной </w:t>
      </w:r>
      <w:hyperlink w:history="0" r:id="rId334"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соответствуют понятиям, определенным в </w:t>
      </w:r>
      <w:hyperlink w:history="0" r:id="rId335"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Правилах</w:t>
        </w:r>
      </w:hyperlink>
      <w:r>
        <w:rPr>
          <w:sz w:val="24"/>
        </w:rPr>
        <w:t xml:space="preserve">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утвержденных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7638" w:name="P7638"/>
    <w:bookmarkEnd w:id="7638"/>
    <w:p>
      <w:pPr>
        <w:pStyle w:val="0"/>
        <w:spacing w:before="240" w:line-rule="auto"/>
        <w:ind w:firstLine="540"/>
        <w:jc w:val="both"/>
      </w:pPr>
      <w:r>
        <w:rPr>
          <w:sz w:val="24"/>
        </w:rPr>
        <w:t xml:space="preserve">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"ВЭБ.РФ",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инвестиционных проектов, отобранных по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w:history="0" w:anchor="P7689" w:tooltip="1.7. 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его Порядка и повторному отбору не подлежат.">
        <w:r>
          <w:rPr>
            <w:sz w:val="24"/>
            <w:color w:val="0000ff"/>
          </w:rPr>
          <w:t xml:space="preserve">пунктом 1.7</w:t>
        </w:r>
      </w:hyperlink>
      <w:r>
        <w:rPr>
          <w:sz w:val="24"/>
        </w:rPr>
        <w:t xml:space="preserve"> настоящего Порядка, до дня полного погашения обязательств заемщика в соответствии с кредитным договором (договором займа):</w:t>
      </w:r>
    </w:p>
    <w:bookmarkStart w:id="7639" w:name="P7639"/>
    <w:bookmarkEnd w:id="7639"/>
    <w:p>
      <w:pPr>
        <w:pStyle w:val="0"/>
        <w:spacing w:before="240" w:line-rule="auto"/>
        <w:ind w:firstLine="540"/>
        <w:jc w:val="both"/>
      </w:pPr>
      <w:r>
        <w:rPr>
          <w:sz w:val="24"/>
        </w:rPr>
        <w:t xml:space="preserve">а) по кредитам (займам), полученным:</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bookmarkStart w:id="7641" w:name="P7641"/>
    <w:bookmarkEnd w:id="7641"/>
    <w:p>
      <w:pPr>
        <w:pStyle w:val="0"/>
        <w:spacing w:before="240" w:line-rule="auto"/>
        <w:ind w:firstLine="540"/>
        <w:jc w:val="both"/>
      </w:pPr>
      <w:r>
        <w:rPr>
          <w:sz w:val="24"/>
        </w:rPr>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(племенных ресурсов),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pPr>
        <w:pStyle w:val="0"/>
        <w:spacing w:before="240" w:line-rule="auto"/>
        <w:ind w:firstLine="540"/>
        <w:jc w:val="both"/>
      </w:pPr>
      <w:r>
        <w:rPr>
          <w:sz w:val="24"/>
        </w:rPr>
        <w:t xml:space="preserve">с 1 января 2004 г. по 31 декабря 2007 г. включительно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 1 января 2009 г. по 31 декабря 2012 г. включительно на срок до 8 лет, - на строительство жилья для граждан, проживающих и работающих в сельской местности;</w:t>
      </w:r>
    </w:p>
    <w:p>
      <w:pPr>
        <w:pStyle w:val="0"/>
        <w:spacing w:before="240" w:line-rule="auto"/>
        <w:ind w:firstLine="540"/>
        <w:jc w:val="both"/>
      </w:pPr>
      <w:r>
        <w:rPr>
          <w:sz w:val="24"/>
        </w:rPr>
        <w:t xml:space="preserve">с 1 января 2010 г. по 31 декабря 2012 г. включительно на срок до 8 лет, - на приобретение дождевальных и поливных машин, установок и аппаратов, насосных станций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на срок до 15 лет, на развитие мясного и (или) молочного скотоводства, на приобретение сельскохозяйственной техники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pPr>
        <w:pStyle w:val="0"/>
        <w:spacing w:before="240" w:line-rule="auto"/>
        <w:ind w:firstLine="540"/>
        <w:jc w:val="both"/>
      </w:pPr>
      <w:r>
        <w:rPr>
          <w:sz w:val="24"/>
        </w:rPr>
        <w:t xml:space="preserve">на строительство, реконструкцию и модернизацию мощностей для подработки, хранения и перевалки зерновых и масличных культур;</w:t>
      </w:r>
    </w:p>
    <w:p>
      <w:pPr>
        <w:pStyle w:val="0"/>
        <w:spacing w:before="240" w:line-rule="auto"/>
        <w:ind w:firstLine="540"/>
        <w:jc w:val="both"/>
      </w:pPr>
      <w:r>
        <w:rPr>
          <w:sz w:val="24"/>
        </w:rPr>
        <w:t xml:space="preserve">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организациями агропромышленного комплекса независимо от их организационно-правовой формы по кредитным договорам (договорам займа), заключенным:</w:t>
      </w:r>
    </w:p>
    <w:p>
      <w:pPr>
        <w:pStyle w:val="0"/>
        <w:spacing w:before="240" w:line-rule="auto"/>
        <w:ind w:firstLine="540"/>
        <w:jc w:val="both"/>
      </w:pPr>
      <w:r>
        <w:rPr>
          <w:sz w:val="24"/>
        </w:rPr>
        <w:t xml:space="preserve">с 1 января 2009 г. по 31 декабря 2012 г. включительно на срок до 8 лет, - на строительство, реконструкцию и модернизацию сахарных заводов;</w:t>
      </w:r>
    </w:p>
    <w:p>
      <w:pPr>
        <w:pStyle w:val="0"/>
        <w:spacing w:before="240" w:line-rule="auto"/>
        <w:ind w:firstLine="540"/>
        <w:jc w:val="both"/>
      </w:pPr>
      <w:r>
        <w:rPr>
          <w:sz w:val="24"/>
        </w:rPr>
        <w:t xml:space="preserve">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pPr>
        <w:pStyle w:val="0"/>
        <w:spacing w:before="240" w:line-rule="auto"/>
        <w:ind w:firstLine="540"/>
        <w:jc w:val="both"/>
      </w:pPr>
      <w:r>
        <w:rPr>
          <w:sz w:val="24"/>
        </w:rPr>
        <w:t xml:space="preserve">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pPr>
        <w:pStyle w:val="0"/>
        <w:spacing w:before="240" w:line-rule="auto"/>
        <w:ind w:firstLine="540"/>
        <w:jc w:val="both"/>
      </w:pPr>
      <w:r>
        <w:rPr>
          <w:sz w:val="24"/>
        </w:rPr>
        <w:t xml:space="preserve">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 по 31 декабря 2011 г. включительно:</w:t>
      </w:r>
    </w:p>
    <w:p>
      <w:pPr>
        <w:pStyle w:val="0"/>
        <w:spacing w:before="240" w:line-rule="auto"/>
        <w:ind w:firstLine="540"/>
        <w:jc w:val="both"/>
      </w:pPr>
      <w:r>
        <w:rPr>
          <w:sz w:val="24"/>
        </w:rPr>
        <w:t xml:space="preserve">на срок до 5 лет, - на приобретение племенного материала рыб, техники и оборудования для товарного (промышленного) рыбоводства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на срок до 8 лет, - на строительство, реконструкцию и модернизацию комплексов (ферм) по осуществлению товарного (промышленного) рыбоводства;</w:t>
      </w:r>
    </w:p>
    <w:p>
      <w:pPr>
        <w:pStyle w:val="0"/>
        <w:spacing w:before="240" w:line-rule="auto"/>
        <w:ind w:firstLine="540"/>
        <w:jc w:val="both"/>
      </w:pPr>
      <w:r>
        <w:rPr>
          <w:sz w:val="24"/>
        </w:rPr>
        <w:t xml:space="preserve">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pPr>
        <w:pStyle w:val="0"/>
        <w:spacing w:before="240" w:line-rule="auto"/>
        <w:ind w:firstLine="540"/>
        <w:jc w:val="both"/>
      </w:pPr>
      <w:r>
        <w:rPr>
          <w:sz w:val="24"/>
        </w:rPr>
        <w:t xml:space="preserve">на срок до 5 лет, - на приобретение племенного материала рыб, техники и оборудования для разведения одомашненных видов и пород рыб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на срок до 8 лет, - на строительство, реконструкцию и модернизацию комплексов (ферм) по разведению одомашненных видов и пород рыб;</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(племенных ресурсов),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pPr>
        <w:pStyle w:val="0"/>
        <w:spacing w:before="240" w:line-rule="auto"/>
        <w:ind w:firstLine="540"/>
        <w:jc w:val="both"/>
      </w:pPr>
      <w:r>
        <w:rPr>
          <w:sz w:val="24"/>
        </w:rPr>
        <w:t xml:space="preserve">б) по кредитам (займам), полученным по кредитным договорам (договорам займа), заключенным с 1 января 2013 г. по 31 июля 2015 г. включительно:</w:t>
      </w:r>
    </w:p>
    <w:bookmarkStart w:id="7661" w:name="P7661"/>
    <w:bookmarkEnd w:id="7661"/>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многолетних насаждений и уход за ними,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подотрасли растениеводства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(племенных ресурсов),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(племенных ресурсов)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(племенных ресурсов), а также на цели развития подотрасли животноводства в соответствии с перечнем, утверждаемым Министерством сельского хозяйства Российской Федерации;</w:t>
      </w:r>
    </w:p>
    <w:bookmarkStart w:id="7665" w:name="P7665"/>
    <w:bookmarkEnd w:id="7665"/>
    <w:p>
      <w:pPr>
        <w:pStyle w:val="0"/>
        <w:spacing w:before="240" w:line-rule="auto"/>
        <w:ind w:firstLine="540"/>
        <w:jc w:val="both"/>
      </w:pPr>
      <w:r>
        <w:rPr>
          <w:sz w:val="24"/>
        </w:rPr>
        <w:t xml:space="preserve">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bookmarkStart w:id="7666" w:name="P7666"/>
    <w:bookmarkEnd w:id="7666"/>
    <w:p>
      <w:pPr>
        <w:pStyle w:val="0"/>
        <w:spacing w:before="240" w:line-rule="auto"/>
        <w:ind w:firstLine="540"/>
        <w:jc w:val="both"/>
      </w:pPr>
      <w:r>
        <w:rPr>
          <w:sz w:val="24"/>
        </w:rPr>
        <w:t xml:space="preserve">г) по кредитам (займам), полученным по кредитным договорам (договорам займа), заключенным с 1 августа 2015 г. по 31 декабря 2016 г. включительно:</w:t>
      </w:r>
    </w:p>
    <w:bookmarkStart w:id="7667" w:name="P7667"/>
    <w:bookmarkEnd w:id="7667"/>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(племенных ресурсов),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мясного скотоводства, в том числе на приобретение племенной продукции (материала) (племенных ресурсов)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на развитие молочного скотоводства, в том числе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(племенных ресурсов),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
    <w:p>
      <w:pPr>
        <w:pStyle w:val="0"/>
        <w:spacing w:before="240" w:line-rule="auto"/>
        <w:ind w:firstLine="540"/>
        <w:jc w:val="both"/>
      </w:pPr>
      <w:r>
        <w:rPr>
          <w:sz w:val="24"/>
        </w:rPr>
        <w:t xml:space="preserve">на срок от 2 до 8 лет, - на строительство, реконструкцию и модернизацию селекционно-семеноводческих центров в растениеводстве;</w:t>
      </w:r>
    </w:p>
    <w:p>
      <w:pPr>
        <w:pStyle w:val="0"/>
        <w:spacing w:before="240" w:line-rule="auto"/>
        <w:ind w:firstLine="540"/>
        <w:jc w:val="both"/>
      </w:pPr>
      <w:r>
        <w:rPr>
          <w:sz w:val="24"/>
        </w:rPr>
        <w:t xml:space="preserve">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перечнем, утверждаемым Министерством сельского хозяйства Российской Федерации;</w:t>
      </w:r>
    </w:p>
    <w:p>
      <w:pPr>
        <w:pStyle w:val="0"/>
        <w:spacing w:before="240" w:line-rule="auto"/>
        <w:ind w:firstLine="540"/>
        <w:jc w:val="both"/>
      </w:pPr>
      <w:r>
        <w:rPr>
          <w:sz w:val="24"/>
        </w:rPr>
        <w:t xml:space="preserve">д) по кредитам (займам), полученным по кредитным договорам (договорам займа), заключенным по 31 декабря 2016 г. включительно, на рефинансирование кредитов (займов), предусмотренных </w:t>
      </w:r>
      <w:hyperlink w:history="0" w:anchor="P7639" w:tooltip="а) по кредитам (займам), полученным:">
        <w:r>
          <w:rPr>
            <w:sz w:val="24"/>
            <w:color w:val="0000ff"/>
          </w:rPr>
          <w:t xml:space="preserve">подпунктами "а"</w:t>
        </w:r>
      </w:hyperlink>
      <w:r>
        <w:rPr>
          <w:sz w:val="24"/>
        </w:rPr>
        <w:t xml:space="preserve"> - </w:t>
      </w:r>
      <w:hyperlink w:history="0" w:anchor="P7666" w:tooltip="г) по кредитам (займам), полученным по кредитным договорам (договорам займа), заключенным с 1 августа 2015 г. по 31 декабря 2016 г. включительно:">
        <w:r>
          <w:rPr>
            <w:sz w:val="24"/>
            <w:color w:val="0000ff"/>
          </w:rPr>
          <w:t xml:space="preserve">"г"</w:t>
        </w:r>
      </w:hyperlink>
      <w:r>
        <w:rPr>
          <w:sz w:val="24"/>
        </w:rPr>
        <w:t xml:space="preserve"> настоящего пункта, при условии, что суммарный срок пользования кредитами (займами) не превышает сроки, указанные в этих подпунктах;</w:t>
      </w:r>
    </w:p>
    <w:bookmarkStart w:id="7676" w:name="P7676"/>
    <w:bookmarkEnd w:id="7676"/>
    <w:p>
      <w:pPr>
        <w:pStyle w:val="0"/>
        <w:spacing w:before="240" w:line-rule="auto"/>
        <w:ind w:firstLine="540"/>
        <w:jc w:val="both"/>
      </w:pPr>
      <w:r>
        <w:rPr>
          <w:sz w:val="24"/>
        </w:rPr>
        <w:t xml:space="preserve">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w:t>
      </w:r>
      <w:hyperlink w:history="0" w:anchor="P7639" w:tooltip="а) по кредитам (займам), полученным:">
        <w:r>
          <w:rPr>
            <w:sz w:val="24"/>
            <w:color w:val="0000ff"/>
          </w:rPr>
          <w:t xml:space="preserve">подпунктами "а"</w:t>
        </w:r>
      </w:hyperlink>
      <w:r>
        <w:rPr>
          <w:sz w:val="24"/>
        </w:rPr>
        <w:t xml:space="preserve"> - </w:t>
      </w:r>
      <w:hyperlink w:history="0" w:anchor="P7666" w:tooltip="г) по кредитам (займам), полученным по кредитным договорам (договорам займа), заключенным с 1 августа 2015 г. по 31 декабря 2016 г. включительно:">
        <w:r>
          <w:rPr>
            <w:sz w:val="24"/>
            <w:color w:val="0000ff"/>
          </w:rPr>
          <w:t xml:space="preserve">"г"</w:t>
        </w:r>
      </w:hyperlink>
      <w:r>
        <w:rPr>
          <w:sz w:val="24"/>
        </w:rPr>
        <w:t xml:space="preserve"> настоящего пункта, источниками финансирования которых являются займы, предоставленные акционерами заемщика, или облигационные займы, и произведенных после 1 января 2015 г., при условии, что срок пользования такими кредитами (займами) не превышает срока, указанного в этих подпунктах;</w:t>
      </w:r>
    </w:p>
    <w:bookmarkStart w:id="7677" w:name="P7677"/>
    <w:bookmarkEnd w:id="7677"/>
    <w:p>
      <w:pPr>
        <w:pStyle w:val="0"/>
        <w:spacing w:before="240" w:line-rule="auto"/>
        <w:ind w:firstLine="540"/>
        <w:jc w:val="both"/>
      </w:pPr>
      <w:r>
        <w:rPr>
          <w:sz w:val="24"/>
        </w:rPr>
        <w:t xml:space="preserve">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w:t>
      </w:r>
      <w:hyperlink w:history="0" w:anchor="P7639" w:tooltip="а) по кредитам (займам), полученным:">
        <w:r>
          <w:rPr>
            <w:sz w:val="24"/>
            <w:color w:val="0000ff"/>
          </w:rPr>
          <w:t xml:space="preserve">подпунктами "а"</w:t>
        </w:r>
      </w:hyperlink>
      <w:r>
        <w:rPr>
          <w:sz w:val="24"/>
        </w:rPr>
        <w:t xml:space="preserve"> - </w:t>
      </w:r>
      <w:hyperlink w:history="0" w:anchor="P7676" w:tooltip="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подпунктами &quot;а&quot; - &quot;г&quot; настоящего пункта, источниками финансирования которых являются займы, предос...">
        <w:r>
          <w:rPr>
            <w:sz w:val="24"/>
            <w:color w:val="0000ff"/>
          </w:rPr>
          <w:t xml:space="preserve">"е"</w:t>
        </w:r>
      </w:hyperlink>
      <w:r>
        <w:rPr>
          <w:sz w:val="24"/>
        </w:rPr>
        <w:t xml:space="preserve"> настоящего пункта, при условии, что суммарный срок пользования кредитами (займами) не превышает суммарных сроков, указанных в этих подпунктах, с учетом продления в соответствии с </w:t>
      </w:r>
      <w:hyperlink w:history="0" w:anchor="P7679" w:tooltip="1.3. В случае подписания:">
        <w:r>
          <w:rPr>
            <w:sz w:val="24"/>
            <w:color w:val="0000ff"/>
          </w:rPr>
          <w:t xml:space="preserve">пунктом 1.3</w:t>
        </w:r>
      </w:hyperlink>
      <w:r>
        <w:rPr>
          <w:sz w:val="24"/>
        </w:rPr>
        <w:t xml:space="preserve"> настоящего Порядка, а сумма кредита (займа) равна сумме рефинансируемого кредита (займа), в случае если рефинансируемый кредит (заем) не освоен заемщиком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 и размер ключевой ставки, установленный на дату заключения такого кредита (займа), не превышает размера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bookmarkStart w:id="7678" w:name="P7678"/>
    <w:bookmarkEnd w:id="7678"/>
    <w:p>
      <w:pPr>
        <w:pStyle w:val="0"/>
        <w:spacing w:before="240" w:line-rule="auto"/>
        <w:ind w:firstLine="540"/>
        <w:jc w:val="both"/>
      </w:pPr>
      <w:r>
        <w:rPr>
          <w:sz w:val="24"/>
        </w:rPr>
        <w:t xml:space="preserve">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history="0" w:anchor="P7639" w:tooltip="а) по кредитам (займам), полученным:">
        <w:r>
          <w:rPr>
            <w:sz w:val="24"/>
            <w:color w:val="0000ff"/>
          </w:rPr>
          <w:t xml:space="preserve">подпунктами "а"</w:t>
        </w:r>
      </w:hyperlink>
      <w:r>
        <w:rPr>
          <w:sz w:val="24"/>
        </w:rPr>
        <w:t xml:space="preserve"> - </w:t>
      </w:r>
      <w:hyperlink w:history="0" w:anchor="P7676" w:tooltip="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подпунктами &quot;а&quot; - &quot;г&quot; настоящего пункта, источниками финансирования которых являются займы, предос...">
        <w:r>
          <w:rPr>
            <w:sz w:val="24"/>
            <w:color w:val="0000ff"/>
          </w:rPr>
          <w:t xml:space="preserve">"е"</w:t>
        </w:r>
      </w:hyperlink>
      <w:r>
        <w:rPr>
          <w:sz w:val="24"/>
        </w:rP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сроков, указанных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заемщиком в полном объеме или сумма кредита (займа) не превышает суммы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w:t>
      </w:r>
    </w:p>
    <w:bookmarkStart w:id="7679" w:name="P7679"/>
    <w:bookmarkEnd w:id="7679"/>
    <w:p>
      <w:pPr>
        <w:pStyle w:val="0"/>
        <w:spacing w:before="240" w:line-rule="auto"/>
        <w:ind w:firstLine="540"/>
        <w:jc w:val="both"/>
      </w:pPr>
      <w:r>
        <w:rPr>
          <w:sz w:val="24"/>
        </w:rPr>
        <w:t xml:space="preserve">1.3. В случае подписания:</w:t>
      </w:r>
    </w:p>
    <w:p>
      <w:pPr>
        <w:pStyle w:val="0"/>
        <w:spacing w:before="240" w:line-rule="auto"/>
        <w:ind w:firstLine="540"/>
        <w:jc w:val="both"/>
      </w:pPr>
      <w:r>
        <w:rPr>
          <w:sz w:val="24"/>
        </w:rPr>
        <w:t xml:space="preserve">по 31 декабря 2012 г. включительно соглашения о продлении срока пользования кредитами (займами) в соответствии с </w:t>
      </w:r>
      <w:hyperlink w:history="0" w:anchor="P7641" w:tooltip="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перечнем,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
        <w:r>
          <w:rPr>
            <w:sz w:val="24"/>
            <w:color w:val="0000ff"/>
          </w:rPr>
          <w:t xml:space="preserve">абзацем третьим подпункта "а" пункта 1.2</w:t>
        </w:r>
      </w:hyperlink>
      <w:r>
        <w:rPr>
          <w:sz w:val="24"/>
        </w:rPr>
        <w:t xml:space="preserve"> настоящего Порядка, полученными по кредитным договорам (договорам займа), заключенным с 1 января 2004 г., возмещение части затрат по таким кредитным договорам (договорам займа) осуществляется с их продлением на срок, не превышающий 3 лет;</w:t>
      </w:r>
    </w:p>
    <w:p>
      <w:pPr>
        <w:pStyle w:val="0"/>
        <w:spacing w:before="240" w:line-rule="auto"/>
        <w:ind w:firstLine="540"/>
        <w:jc w:val="both"/>
      </w:pPr>
      <w:r>
        <w:rPr>
          <w:sz w:val="24"/>
        </w:rPr>
        <w:t xml:space="preserve">с 1 января по 31 декабря 2015 г. включительно соглашения о продлении срока пользования кредитами (займами) по кредитным договорам (договорам займа), предусмотренным </w:t>
      </w:r>
      <w:hyperlink w:history="0" w:anchor="P7639" w:tooltip="а) по кредитам (займам), полученным:">
        <w:r>
          <w:rPr>
            <w:sz w:val="24"/>
            <w:color w:val="0000ff"/>
          </w:rPr>
          <w:t xml:space="preserve">подпунктами "а"</w:t>
        </w:r>
      </w:hyperlink>
      <w:r>
        <w:rPr>
          <w:sz w:val="24"/>
        </w:rPr>
        <w:t xml:space="preserve"> - </w:t>
      </w:r>
      <w:hyperlink w:history="0" w:anchor="P7665" w:tooltip="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 на строительство, реконструкцию и модернизацию объекто...">
        <w:r>
          <w:rPr>
            <w:sz w:val="24"/>
            <w:color w:val="0000ff"/>
          </w:rPr>
          <w:t xml:space="preserve">"в" пункта 1.2</w:t>
        </w:r>
      </w:hyperlink>
      <w:r>
        <w:rPr>
          <w:sz w:val="24"/>
        </w:rPr>
        <w:t xml:space="preserve"> настоящего Порядка, возмещение части затрат по таким договорам осуществляется с их продлением на срок, не превышающий одного года;</w:t>
      </w:r>
    </w:p>
    <w:bookmarkStart w:id="7682" w:name="P7682"/>
    <w:bookmarkEnd w:id="7682"/>
    <w:p>
      <w:pPr>
        <w:pStyle w:val="0"/>
        <w:spacing w:before="240" w:line-rule="auto"/>
        <w:ind w:firstLine="540"/>
        <w:jc w:val="both"/>
      </w:pPr>
      <w:r>
        <w:rPr>
          <w:sz w:val="24"/>
        </w:rPr>
        <w:t xml:space="preserve">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history="0" w:anchor="P7687" w:tooltip="1.5. В случае если получатель субсидий привлек кредит (зае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й в том числе по кредитам (займам), предусмотренным подпунктом &quot;з&quot; пункта 1.2 настоящего Порядка, используется процентная ставка по кредиту (займу), привлеченному в иностранной валюте, предельный размер которой устанавливается в р...">
        <w:r>
          <w:rPr>
            <w:sz w:val="24"/>
            <w:color w:val="0000ff"/>
          </w:rPr>
          <w:t xml:space="preserve">пунктом 1.5</w:t>
        </w:r>
      </w:hyperlink>
      <w:r>
        <w:rPr>
          <w:sz w:val="24"/>
        </w:rPr>
        <w:t xml:space="preserve"> настоящего Порядка;</w:t>
      </w:r>
    </w:p>
    <w:p>
      <w:pPr>
        <w:pStyle w:val="0"/>
        <w:spacing w:before="240" w:line-rule="auto"/>
        <w:ind w:firstLine="540"/>
        <w:jc w:val="both"/>
      </w:pPr>
      <w:r>
        <w:rPr>
          <w:sz w:val="24"/>
        </w:rPr>
        <w:t xml:space="preserve">после 1 июля 2020 г.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w:history="0" w:anchor="P7661" w:tooltip="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
        <w:r>
          <w:rPr>
            <w:sz w:val="24"/>
            <w:color w:val="0000ff"/>
          </w:rPr>
          <w:t xml:space="preserve">абзацем вторым подпункта "б"</w:t>
        </w:r>
      </w:hyperlink>
      <w:r>
        <w:rPr>
          <w:sz w:val="24"/>
        </w:rPr>
        <w:t xml:space="preserve"> и </w:t>
      </w:r>
      <w:hyperlink w:history="0" w:anchor="P7667" w:tooltip="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
        <w:r>
          <w:rPr>
            <w:sz w:val="24"/>
            <w:color w:val="0000ff"/>
          </w:rPr>
          <w:t xml:space="preserve">абзацем вторым подпункта "г" пункта 1.2</w:t>
        </w:r>
      </w:hyperlink>
      <w:r>
        <w:rPr>
          <w:sz w:val="24"/>
        </w:rPr>
        <w:t xml:space="preserve"> настоящего Порядка возмещение части затрат по таким договорам осуществляется при условии, что срок кредитования с учетом такого продления не превысит 12 лет;</w:t>
      </w:r>
    </w:p>
    <w:p>
      <w:pPr>
        <w:pStyle w:val="0"/>
        <w:spacing w:before="240" w:line-rule="auto"/>
        <w:ind w:firstLine="540"/>
        <w:jc w:val="both"/>
      </w:pPr>
      <w:r>
        <w:rPr>
          <w:sz w:val="24"/>
        </w:rPr>
        <w:t xml:space="preserve">соглашения о продлении срока пользования кредитами (займами) в соответствии с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пунктом 1.2</w:t>
        </w:r>
      </w:hyperlink>
      <w:r>
        <w:rPr>
          <w:sz w:val="24"/>
        </w:rPr>
        <w:t xml:space="preserve"> настоящего Порядка,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пострадавшими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возмещение части затрат по таким кредитным договорам (договорам займа) осуществляется при условии, что срок кредитования с учетом такого продления не превысит 12 лет.</w:t>
      </w:r>
    </w:p>
    <w:p>
      <w:pPr>
        <w:pStyle w:val="0"/>
        <w:spacing w:before="240" w:line-rule="auto"/>
        <w:ind w:firstLine="540"/>
        <w:jc w:val="both"/>
      </w:pPr>
      <w:r>
        <w:rPr>
          <w:sz w:val="24"/>
        </w:rP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в соответствии с </w:t>
      </w:r>
      <w:hyperlink w:history="0" w:anchor="P7639" w:tooltip="а) по кредитам (займам), полученным:">
        <w:r>
          <w:rPr>
            <w:sz w:val="24"/>
            <w:color w:val="0000ff"/>
          </w:rPr>
          <w:t xml:space="preserve">подпунктом "а" пункта 1.2</w:t>
        </w:r>
      </w:hyperlink>
      <w:r>
        <w:rPr>
          <w:sz w:val="24"/>
        </w:rPr>
        <w:t xml:space="preserve"> настоящего Порядка осуществляется по кредитным договорам (договорам займа), продленным на срок, не превышающий трех лет.</w:t>
      </w:r>
    </w:p>
    <w:p>
      <w:pPr>
        <w:pStyle w:val="0"/>
        <w:spacing w:before="240" w:line-rule="auto"/>
        <w:ind w:firstLine="540"/>
        <w:jc w:val="both"/>
      </w:pPr>
      <w:r>
        <w:rPr>
          <w:sz w:val="24"/>
        </w:rPr>
        <w:t xml:space="preserve">1.4. При определении предельного срока продления кредитного договора (договора займа) в соответствии с </w:t>
      </w:r>
      <w:hyperlink w:history="0" w:anchor="P7679" w:tooltip="1.3. В случае подписания:">
        <w:r>
          <w:rPr>
            <w:sz w:val="24"/>
            <w:color w:val="0000ff"/>
          </w:rPr>
          <w:t xml:space="preserve">пунктом 1.3</w:t>
        </w:r>
      </w:hyperlink>
      <w:r>
        <w:rPr>
          <w:sz w:val="24"/>
        </w:rPr>
        <w:t xml:space="preserve"> настоящего Порядка продление, осуществленное в пределах сроков, установленных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пунктом 1.2</w:t>
        </w:r>
      </w:hyperlink>
      <w:r>
        <w:rPr>
          <w:sz w:val="24"/>
        </w:rPr>
        <w:t xml:space="preserve"> настоящего Порядка, не учитывается.</w:t>
      </w:r>
    </w:p>
    <w:bookmarkStart w:id="7687" w:name="P7687"/>
    <w:bookmarkEnd w:id="7687"/>
    <w:p>
      <w:pPr>
        <w:pStyle w:val="0"/>
        <w:spacing w:before="240" w:line-rule="auto"/>
        <w:ind w:firstLine="540"/>
        <w:jc w:val="both"/>
      </w:pPr>
      <w:r>
        <w:rPr>
          <w:sz w:val="24"/>
        </w:rPr>
        <w:t xml:space="preserve">1.5. В случае если получатель субсидий привлек кредит (заем)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субсидий в том числе по кредитам (займам), предусмотренным </w:t>
      </w:r>
      <w:hyperlink w:history="0" w:anchor="P767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4"/>
            <w:color w:val="0000ff"/>
          </w:rPr>
          <w:t xml:space="preserve">подпунктом "з" пункта 1.2</w:t>
        </w:r>
      </w:hyperlink>
      <w:r>
        <w:rPr>
          <w:sz w:val="24"/>
        </w:rPr>
        <w:t xml:space="preserve"> настоящего Порядка,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года, - не более 10 процентов годовых.</w:t>
      </w:r>
    </w:p>
    <w:p>
      <w:pPr>
        <w:pStyle w:val="0"/>
        <w:spacing w:before="240" w:line-rule="auto"/>
        <w:ind w:firstLine="540"/>
        <w:jc w:val="both"/>
      </w:pPr>
      <w:r>
        <w:rPr>
          <w:sz w:val="24"/>
        </w:rPr>
        <w:t xml:space="preserve">1.6.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history="0" w:anchor="P7677" w:tooltip="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подпунктами &quot;а&quot; - &quot;е&quot; настоящего пункта, при условии, что суммарный срок пользования кредитами (займами) не превышает суммарных сроков, указанных в этих подпунктах, с учетом продления в соответствии с пунктом 1.3 настоящего Порядка, а сумма кредита (займа) равна сумме рефинансируемого ...">
        <w:r>
          <w:rPr>
            <w:sz w:val="24"/>
            <w:color w:val="0000ff"/>
          </w:rPr>
          <w:t xml:space="preserve">подпунктами "ж"</w:t>
        </w:r>
      </w:hyperlink>
      <w:r>
        <w:rPr>
          <w:sz w:val="24"/>
        </w:rPr>
        <w:t xml:space="preserve"> и </w:t>
      </w:r>
      <w:hyperlink w:history="0" w:anchor="P767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4"/>
            <w:color w:val="0000ff"/>
          </w:rPr>
          <w:t xml:space="preserve">"з" пункта 1.2</w:t>
        </w:r>
      </w:hyperlink>
      <w:r>
        <w:rPr>
          <w:sz w:val="24"/>
        </w:rPr>
        <w:t xml:space="preserve"> настоящего Порядка.</w:t>
      </w:r>
    </w:p>
    <w:bookmarkStart w:id="7689" w:name="P7689"/>
    <w:bookmarkEnd w:id="7689"/>
    <w:p>
      <w:pPr>
        <w:pStyle w:val="0"/>
        <w:spacing w:before="240" w:line-rule="auto"/>
        <w:ind w:firstLine="540"/>
        <w:jc w:val="both"/>
      </w:pPr>
      <w:r>
        <w:rPr>
          <w:sz w:val="24"/>
        </w:rPr>
        <w:t xml:space="preserve">1.7. 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настоящего Порядка и повторному отбору не подлежат.</w:t>
      </w:r>
    </w:p>
    <w:bookmarkStart w:id="7690" w:name="P7690"/>
    <w:bookmarkEnd w:id="7690"/>
    <w:p>
      <w:pPr>
        <w:pStyle w:val="0"/>
        <w:spacing w:before="240" w:line-rule="auto"/>
        <w:ind w:firstLine="540"/>
        <w:jc w:val="both"/>
      </w:pPr>
      <w:r>
        <w:rPr>
          <w:sz w:val="24"/>
        </w:rPr>
        <w:t xml:space="preserve">1.8. 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w:t>
      </w:r>
    </w:p>
    <w:bookmarkStart w:id="7691" w:name="P7691"/>
    <w:bookmarkEnd w:id="7691"/>
    <w:p>
      <w:pPr>
        <w:pStyle w:val="0"/>
        <w:spacing w:before="240" w:line-rule="auto"/>
        <w:ind w:firstLine="540"/>
        <w:jc w:val="both"/>
      </w:pPr>
      <w:r>
        <w:rPr>
          <w:sz w:val="24"/>
        </w:rPr>
        <w:t xml:space="preserve">1.9.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пункте 1.2</w:t>
        </w:r>
      </w:hyperlink>
      <w:r>
        <w:rPr>
          <w:sz w:val="24"/>
        </w:rPr>
        <w:t xml:space="preserve"> настоящего Порядка.</w:t>
      </w:r>
    </w:p>
    <w:bookmarkStart w:id="7692" w:name="P7692"/>
    <w:bookmarkEnd w:id="7692"/>
    <w:p>
      <w:pPr>
        <w:pStyle w:val="0"/>
        <w:spacing w:before="240" w:line-rule="auto"/>
        <w:ind w:firstLine="540"/>
        <w:jc w:val="both"/>
      </w:pPr>
      <w:r>
        <w:rPr>
          <w:sz w:val="24"/>
        </w:rPr>
        <w:t xml:space="preserve">1.10. Право на получение субсидий имеют соответствующие требованиям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пункта 1.2</w:t>
        </w:r>
      </w:hyperlink>
      <w:r>
        <w:rPr>
          <w:sz w:val="24"/>
        </w:rPr>
        <w:t xml:space="preserve"> настоящего Порядка и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организации агропромышленного комплекса,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российские организации (далее - участники отбора, получатели субсидии, заемщики).</w:t>
      </w:r>
    </w:p>
    <w:bookmarkStart w:id="7693" w:name="P7693"/>
    <w:bookmarkEnd w:id="7693"/>
    <w:p>
      <w:pPr>
        <w:pStyle w:val="0"/>
        <w:spacing w:before="240" w:line-rule="auto"/>
        <w:ind w:firstLine="540"/>
        <w:jc w:val="both"/>
      </w:pPr>
      <w:r>
        <w:rPr>
          <w:sz w:val="24"/>
        </w:rPr>
        <w:t xml:space="preserve">1.11. Субсидии предоставляются на возмещение части затрат на уплату процентов по инвестиционным кредитам (займам) в агропромышленном комплексе.</w:t>
      </w:r>
    </w:p>
    <w:p>
      <w:pPr>
        <w:pStyle w:val="0"/>
        <w:spacing w:before="240" w:line-rule="auto"/>
        <w:ind w:firstLine="540"/>
        <w:jc w:val="both"/>
      </w:pPr>
      <w:r>
        <w:rPr>
          <w:sz w:val="24"/>
        </w:rPr>
        <w:t xml:space="preserve">1.12.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1.13.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Условия и порядок предоставления субсидий</w:t>
      </w:r>
    </w:p>
    <w:p>
      <w:pPr>
        <w:pStyle w:val="0"/>
        <w:jc w:val="both"/>
      </w:pPr>
      <w:r>
        <w:rPr>
          <w:sz w:val="24"/>
        </w:rPr>
      </w:r>
    </w:p>
    <w:bookmarkStart w:id="7699" w:name="P7699"/>
    <w:bookmarkEnd w:id="7699"/>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336">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33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7701" w:name="P7701"/>
    <w:bookmarkEnd w:id="7701"/>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338"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339"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отсутствуют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7709" w:name="P7709"/>
    <w:bookmarkEnd w:id="7709"/>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340"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7710" w:name="P7710"/>
    <w:bookmarkEnd w:id="7710"/>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34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history="0" w:anchor="P7677" w:tooltip="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подпунктами &quot;а&quot; - &quot;е&quot; настоящего пункта, при условии, что суммарный срок пользования кредитами (займами) не превышает суммарных сроков, указанных в этих подпунктах, с учетом продления в соответствии с пунктом 1.3 настоящего Порядка, а сумма кредита (займа) равна сумме рефинансируемого ...">
        <w:r>
          <w:rPr>
            <w:sz w:val="24"/>
            <w:color w:val="0000ff"/>
          </w:rPr>
          <w:t xml:space="preserve">подпунктами "ж"</w:t>
        </w:r>
      </w:hyperlink>
      <w:r>
        <w:rPr>
          <w:sz w:val="24"/>
        </w:rPr>
        <w:t xml:space="preserve"> и </w:t>
      </w:r>
      <w:hyperlink w:history="0" w:anchor="P767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4"/>
            <w:color w:val="0000ff"/>
          </w:rPr>
          <w:t xml:space="preserve">"з" пункта 1.2</w:t>
        </w:r>
      </w:hyperlink>
      <w:r>
        <w:rPr>
          <w:sz w:val="24"/>
        </w:rPr>
        <w:t xml:space="preserve"> настоящего Порядка.</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7692" w:tooltip="1.10. Право на получение субсидий имеют соответствующие требованиям пункта 1.2 настоящего Порядка и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организации агропромышленного комплекса,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российские организации (далее - участники отбо...">
        <w:r>
          <w:rPr>
            <w:sz w:val="24"/>
            <w:color w:val="0000ff"/>
          </w:rPr>
          <w:t xml:space="preserve">пунктом 1.10</w:t>
        </w:r>
      </w:hyperlink>
      <w:r>
        <w:rPr>
          <w:sz w:val="24"/>
        </w:rPr>
        <w:t xml:space="preserve">, </w:t>
      </w:r>
      <w:hyperlink w:history="0" w:anchor="P770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770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771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7885"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770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770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770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770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7717" w:name="P7717"/>
    <w:bookmarkEnd w:id="7717"/>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 заявления о получении субсидии с указанием периода </w:t>
      </w:r>
      <w:hyperlink w:history="0" w:anchor="P7722" w:tooltip="&lt;1&gt; Заемщик вправе указать в заявлении период за несколько месяцев.">
        <w:r>
          <w:rPr>
            <w:sz w:val="24"/>
            <w:color w:val="0000ff"/>
          </w:rPr>
          <w:t xml:space="preserve">&lt;1&gt;</w:t>
        </w:r>
      </w:hyperlink>
      <w:r>
        <w:rPr>
          <w:sz w:val="24"/>
        </w:rPr>
        <w:t xml:space="preserve">, за который производится расчет размера субсидии;</w:t>
      </w:r>
    </w:p>
    <w:p>
      <w:pPr>
        <w:pStyle w:val="0"/>
        <w:spacing w:before="240" w:line-rule="auto"/>
        <w:ind w:firstLine="540"/>
        <w:jc w:val="both"/>
      </w:pPr>
      <w:r>
        <w:rPr>
          <w:sz w:val="24"/>
        </w:rPr>
        <w:t xml:space="preserve">--------------------------------</w:t>
      </w:r>
    </w:p>
    <w:bookmarkStart w:id="7722" w:name="P7722"/>
    <w:bookmarkEnd w:id="7722"/>
    <w:p>
      <w:pPr>
        <w:pStyle w:val="0"/>
        <w:spacing w:before="240" w:line-rule="auto"/>
        <w:ind w:firstLine="540"/>
        <w:jc w:val="both"/>
      </w:pPr>
      <w:r>
        <w:rPr>
          <w:sz w:val="24"/>
        </w:rPr>
        <w:t xml:space="preserve">&lt;1&gt; Заемщик вправе указать в заявлении период за несколько месяцев.</w:t>
      </w:r>
    </w:p>
    <w:p>
      <w:pPr>
        <w:pStyle w:val="0"/>
        <w:jc w:val="both"/>
      </w:pPr>
      <w:r>
        <w:rPr>
          <w:sz w:val="24"/>
        </w:rPr>
      </w:r>
    </w:p>
    <w:p>
      <w:pPr>
        <w:pStyle w:val="0"/>
        <w:ind w:firstLine="540"/>
        <w:jc w:val="both"/>
      </w:pPr>
      <w:r>
        <w:rPr>
          <w:sz w:val="24"/>
        </w:rPr>
        <w:t xml:space="preserve">- справки-расчета по установленным формам (</w:t>
      </w:r>
      <w:hyperlink w:history="0" w:anchor="P7933" w:tooltip="СПРАВКА-РАСЧЕТ">
        <w:r>
          <w:rPr>
            <w:sz w:val="24"/>
            <w:color w:val="0000ff"/>
          </w:rPr>
          <w:t xml:space="preserve">приложения N 1</w:t>
        </w:r>
      </w:hyperlink>
      <w:r>
        <w:rPr>
          <w:sz w:val="24"/>
        </w:rPr>
        <w:t xml:space="preserve"> и </w:t>
      </w:r>
      <w:hyperlink w:history="0" w:anchor="P8010" w:tooltip="                              СПРАВКА-РАСЧЕТ">
        <w:r>
          <w:rPr>
            <w:sz w:val="24"/>
            <w:color w:val="0000ff"/>
          </w:rPr>
          <w:t xml:space="preserve">N 2</w:t>
        </w:r>
      </w:hyperlink>
      <w:r>
        <w:rPr>
          <w:sz w:val="24"/>
        </w:rPr>
        <w:t xml:space="preserve"> к настоящему Порядку) за период, указанный в заявлении о получении субсидии, подписанной участником отбора;</w:t>
      </w:r>
    </w:p>
    <w:p>
      <w:pPr>
        <w:pStyle w:val="0"/>
        <w:spacing w:before="240" w:line-rule="auto"/>
        <w:ind w:firstLine="540"/>
        <w:jc w:val="both"/>
      </w:pPr>
      <w:r>
        <w:rPr>
          <w:sz w:val="24"/>
        </w:rPr>
        <w:t xml:space="preserve">- платежных поручений (иных банковских документов), подтверждающих оплату процентов и основного долга по кредитному договору или займу за период, указанный в заявлении о получении субсидий;</w:t>
      </w:r>
    </w:p>
    <w:p>
      <w:pPr>
        <w:pStyle w:val="0"/>
        <w:spacing w:before="240" w:line-rule="auto"/>
        <w:ind w:firstLine="540"/>
        <w:jc w:val="both"/>
      </w:pPr>
      <w:r>
        <w:rPr>
          <w:sz w:val="24"/>
        </w:rPr>
        <w:t xml:space="preserve">- документов, подтверждающих целевое использование кредита (займа) </w:t>
      </w:r>
      <w:hyperlink w:history="0" w:anchor="P7728" w:tooltip="&lt;2&gt; Предоставляются заемщиком однократно, при обращении за субсидией за определенный период пользования кредитом (займом), в котором средства кредита (займа) используются по целевому назначению.">
        <w:r>
          <w:rPr>
            <w:sz w:val="24"/>
            <w:color w:val="0000ff"/>
          </w:rPr>
          <w:t xml:space="preserve">&lt;2&gt;</w:t>
        </w:r>
      </w:hyperlink>
      <w:r>
        <w:rPr>
          <w:sz w:val="24"/>
        </w:rPr>
        <w:t xml:space="preserve"> (</w:t>
      </w:r>
      <w:hyperlink w:history="0" w:anchor="P8083" w:tooltip="ПЕРЕЧЕНЬ &lt;4&gt;">
        <w:r>
          <w:rPr>
            <w:sz w:val="24"/>
            <w:color w:val="0000ff"/>
          </w:rPr>
          <w:t xml:space="preserve">приложение N 3</w:t>
        </w:r>
      </w:hyperlink>
      <w:r>
        <w:rPr>
          <w:sz w:val="24"/>
        </w:rPr>
        <w:t xml:space="preserve"> к настоящему Порядку);</w:t>
      </w:r>
    </w:p>
    <w:p>
      <w:pPr>
        <w:pStyle w:val="0"/>
        <w:spacing w:before="240" w:line-rule="auto"/>
        <w:ind w:firstLine="540"/>
        <w:jc w:val="both"/>
      </w:pPr>
      <w:r>
        <w:rPr>
          <w:sz w:val="24"/>
        </w:rPr>
        <w:t xml:space="preserve">--------------------------------</w:t>
      </w:r>
    </w:p>
    <w:bookmarkStart w:id="7728" w:name="P7728"/>
    <w:bookmarkEnd w:id="7728"/>
    <w:p>
      <w:pPr>
        <w:pStyle w:val="0"/>
        <w:spacing w:before="240" w:line-rule="auto"/>
        <w:ind w:firstLine="540"/>
        <w:jc w:val="both"/>
      </w:pPr>
      <w:r>
        <w:rPr>
          <w:sz w:val="24"/>
        </w:rPr>
        <w:t xml:space="preserve">&lt;2&gt; Предоставляются заемщиком однократно, при обращении за субсидией за определенный период пользования кредитом (займом), в котором средства кредита (займа) используются по целевому назначению.</w:t>
      </w:r>
    </w:p>
    <w:p>
      <w:pPr>
        <w:pStyle w:val="0"/>
        <w:jc w:val="both"/>
      </w:pPr>
      <w:r>
        <w:rPr>
          <w:sz w:val="24"/>
        </w:rPr>
      </w:r>
    </w:p>
    <w:p>
      <w:pPr>
        <w:pStyle w:val="0"/>
        <w:ind w:firstLine="540"/>
        <w:jc w:val="both"/>
      </w:pPr>
      <w:r>
        <w:rPr>
          <w:sz w:val="24"/>
        </w:rPr>
        <w:t xml:space="preserve">- выписки из реестра акционеров (для получателей субсидий - акционерных обществ, а также по акционерным обществам, участвующим в уставном (складочном) капитале получателя субсидий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подтверждающий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 структуры участников/учредителей получателей субсидий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 Документ, указанный в настоящем абзаце, не представляется участниками отбора, на которых не распространяются положения </w:t>
      </w:r>
      <w:hyperlink w:history="0" w:anchor="P770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7734" w:name="P7734"/>
    <w:bookmarkEnd w:id="7734"/>
    <w:p>
      <w:pPr>
        <w:pStyle w:val="0"/>
        <w:spacing w:before="240" w:line-rule="auto"/>
        <w:ind w:firstLine="540"/>
        <w:jc w:val="both"/>
      </w:pPr>
      <w:r>
        <w:rPr>
          <w:sz w:val="24"/>
        </w:rPr>
        <w:t xml:space="preserve">2.5. Участник отбора вправе при подаче заявки в систему "Электронный бюджет" представить по собственной инициативе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получателя субсидий,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подписанной руководителем получателя субсидий, подтверждающую, что получатель субсидий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342"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343"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сертификатов соответствия в случае включения оборудования и техники в Единый перечень продукции, подлежащей обязательной сертификации, или деклараций о соответствии в случае включения оборудования и техники в Единый перечень продукции, подтверждение соответствия которой осуществляется в форме принятия декларации о соответствии; </w:t>
      </w:r>
      <w:hyperlink w:history="0" w:anchor="P7742" w:tooltip="&lt;3&gt; Представляются заемщиком однократно, при обращении за субсидией за определенный период пользования кредитом (займом), в котором средства кредита (займа) используются по целевому назначению.">
        <w:r>
          <w:rPr>
            <w:sz w:val="24"/>
            <w:color w:val="0000ff"/>
          </w:rPr>
          <w:t xml:space="preserve">&lt;3&gt;</w:t>
        </w:r>
      </w:hyperlink>
    </w:p>
    <w:p>
      <w:pPr>
        <w:pStyle w:val="0"/>
        <w:spacing w:before="240" w:line-rule="auto"/>
        <w:ind w:firstLine="540"/>
        <w:jc w:val="both"/>
      </w:pPr>
      <w:r>
        <w:rPr>
          <w:sz w:val="24"/>
        </w:rPr>
        <w:t xml:space="preserve">--------------------------------</w:t>
      </w:r>
    </w:p>
    <w:bookmarkStart w:id="7742" w:name="P7742"/>
    <w:bookmarkEnd w:id="7742"/>
    <w:p>
      <w:pPr>
        <w:pStyle w:val="0"/>
        <w:spacing w:before="240" w:line-rule="auto"/>
        <w:ind w:firstLine="540"/>
        <w:jc w:val="both"/>
      </w:pPr>
      <w:r>
        <w:rPr>
          <w:sz w:val="24"/>
        </w:rPr>
        <w:t xml:space="preserve">&lt;3&gt; Представляются заемщиком однократно, при обращении за субсидией за определенный период пользования кредитом (займом), в котором средства кредита (займа) используются по целевому назначению.</w:t>
      </w:r>
    </w:p>
    <w:p>
      <w:pPr>
        <w:pStyle w:val="0"/>
        <w:jc w:val="both"/>
      </w:pPr>
      <w:r>
        <w:rPr>
          <w:sz w:val="24"/>
        </w:rPr>
      </w:r>
    </w:p>
    <w:p>
      <w:pPr>
        <w:pStyle w:val="0"/>
        <w:ind w:firstLine="540"/>
        <w:jc w:val="both"/>
      </w:pPr>
      <w:r>
        <w:rPr>
          <w:sz w:val="24"/>
        </w:rPr>
        <w:t xml:space="preserve">ж) документов, подтверждающих племенную ценность приобретенной племенной продукции (материала) (племенных ресурсов) &lt;3&gt;.</w:t>
      </w:r>
    </w:p>
    <w:bookmarkStart w:id="7745" w:name="P7745"/>
    <w:bookmarkEnd w:id="7745"/>
    <w:p>
      <w:pPr>
        <w:pStyle w:val="0"/>
        <w:spacing w:before="240" w:line-rule="auto"/>
        <w:ind w:firstLine="540"/>
        <w:jc w:val="both"/>
      </w:pPr>
      <w:r>
        <w:rPr>
          <w:sz w:val="24"/>
        </w:rPr>
        <w:t xml:space="preserve">2.6. Заявка и документы, указанные в </w:t>
      </w:r>
      <w:hyperlink w:history="0" w:anchor="P771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7734" w:tooltip="2.5. Участник отбора вправе при подаче заявки в систему &quot;Электронный бюджет&quot; представить по собственной инициатив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7750" w:name="P7750"/>
    <w:bookmarkEnd w:id="7750"/>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771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7745"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несоответствие получателя субсидии требованиям, установленным </w:t>
      </w:r>
      <w:hyperlink w:history="0" w:anchor="P7692" w:tooltip="1.10. Право на получение субсидий имеют соответствующие требованиям пункта 1.2 настоящего Порядка и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организации агропромышленного комплекса, а также организации и индивидуальные предприниматели, осуществляющие первичную и (или) последующую (промышленную) переработку сельскохозяйственной продукции, российские организации (далее - участники отбо...">
        <w:r>
          <w:rPr>
            <w:sz w:val="24"/>
            <w:color w:val="0000ff"/>
          </w:rPr>
          <w:t xml:space="preserve">пунктами 1.10</w:t>
        </w:r>
      </w:hyperlink>
      <w:r>
        <w:rPr>
          <w:sz w:val="24"/>
        </w:rPr>
        <w:t xml:space="preserve">, </w:t>
      </w:r>
      <w:hyperlink w:history="0" w:anchor="P769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771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7754" w:name="P7754"/>
    <w:bookmarkEnd w:id="7754"/>
    <w:p>
      <w:pPr>
        <w:pStyle w:val="0"/>
        <w:spacing w:before="240" w:line-rule="auto"/>
        <w:ind w:firstLine="540"/>
        <w:jc w:val="both"/>
      </w:pPr>
      <w:r>
        <w:rPr>
          <w:sz w:val="24"/>
        </w:rPr>
        <w:t xml:space="preserve">2.8. Размер субсидии и (или) порядок расчета размера субсидии.</w:t>
      </w:r>
    </w:p>
    <w:bookmarkStart w:id="7755" w:name="P7755"/>
    <w:bookmarkEnd w:id="7755"/>
    <w:p>
      <w:pPr>
        <w:pStyle w:val="0"/>
        <w:spacing w:before="240" w:line-rule="auto"/>
        <w:ind w:firstLine="540"/>
        <w:jc w:val="both"/>
      </w:pPr>
      <w:r>
        <w:rPr>
          <w:sz w:val="24"/>
        </w:rPr>
        <w:t xml:space="preserve">Расчет размера субсидий, предоставляемых на возмещение части затрат,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w:t>
      </w:r>
      <w:hyperlink w:history="0" w:anchor="P7687" w:tooltip="1.5. В случае если получатель субсидий привлек кредит (зае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й в том числе по кредитам (займам), предусмотренным подпунктом &quot;з&quot; пункта 1.2 настоящего Порядка, используется процентная ставка по кредиту (займу), привлеченному в иностранной валюте, предельный размер которой устанавливается в р...">
        <w:r>
          <w:rPr>
            <w:sz w:val="24"/>
            <w:color w:val="0000ff"/>
          </w:rPr>
          <w:t xml:space="preserve">пунктом 1.5</w:t>
        </w:r>
      </w:hyperlink>
      <w:r>
        <w:rPr>
          <w:sz w:val="24"/>
        </w:rPr>
        <w:t xml:space="preserve"> настоящего Порядка,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pPr>
        <w:pStyle w:val="0"/>
        <w:spacing w:before="240" w:line-rule="auto"/>
        <w:ind w:firstLine="540"/>
        <w:jc w:val="both"/>
      </w:pPr>
      <w:r>
        <w:rPr>
          <w:sz w:val="24"/>
        </w:rPr>
        <w:t xml:space="preserve">Расчет размера средств бюджета субъекта Российской Федерации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пунктом 1.2</w:t>
        </w:r>
      </w:hyperlink>
      <w:r>
        <w:rPr>
          <w:sz w:val="24"/>
        </w:rPr>
        <w:t xml:space="preserve"> настоящего Порядка. Указанное правило не распространяется на кредиты (займы), предусмотренные </w:t>
      </w:r>
      <w:hyperlink w:history="0" w:anchor="P7682"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1.5 настоящего Порядка;">
        <w:r>
          <w:rPr>
            <w:sz w:val="24"/>
            <w:color w:val="0000ff"/>
          </w:rPr>
          <w:t xml:space="preserve">абзацем четвертым пункта 1.3</w:t>
        </w:r>
      </w:hyperlink>
      <w:r>
        <w:rPr>
          <w:sz w:val="24"/>
        </w:rPr>
        <w:t xml:space="preserve"> настоящего Порядка, первоначально привлеченные в иностранной валюте, на кредиты (займы), полученные в иностранной валюте и предусмотренные </w:t>
      </w:r>
      <w:hyperlink w:history="0" w:anchor="P7687" w:tooltip="1.5. В случае если получатель субсидий привлек кредит (зае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й в том числе по кредитам (займам), предусмотренным подпунктом &quot;з&quot; пункта 1.2 настоящего Порядка, используется процентная ставка по кредиту (займу), привлеченному в иностранной валюте, предельный размер которой устанавливается в р...">
        <w:r>
          <w:rPr>
            <w:sz w:val="24"/>
            <w:color w:val="0000ff"/>
          </w:rPr>
          <w:t xml:space="preserve">пунктом 1.5</w:t>
        </w:r>
      </w:hyperlink>
      <w:r>
        <w:rPr>
          <w:sz w:val="24"/>
        </w:rPr>
        <w:t xml:space="preserve"> настоящего Порядка.</w:t>
      </w:r>
    </w:p>
    <w:p>
      <w:pPr>
        <w:pStyle w:val="0"/>
        <w:jc w:val="both"/>
      </w:pPr>
      <w:r>
        <w:rPr>
          <w:sz w:val="24"/>
        </w:rPr>
        <w:t xml:space="preserve">(в ред. </w:t>
      </w:r>
      <w:hyperlink w:history="0" r:id="rId34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7758" w:name="P7758"/>
    <w:bookmarkEnd w:id="7758"/>
    <w:p>
      <w:pPr>
        <w:pStyle w:val="0"/>
        <w:spacing w:before="240" w:line-rule="auto"/>
        <w:ind w:firstLine="540"/>
        <w:jc w:val="both"/>
      </w:pPr>
      <w:r>
        <w:rPr>
          <w:sz w:val="24"/>
        </w:rP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history="0" w:anchor="P7687" w:tooltip="1.5. В случае если получатель субсидий привлек кредит (зае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й в том числе по кредитам (займам), предусмотренным подпунктом &quot;з&quot; пункта 1.2 настоящего Порядка, используется процентная ставка по кредиту (займу), привлеченному в иностранной валюте, предельный размер которой устанавливается в р...">
        <w:r>
          <w:rPr>
            <w:sz w:val="24"/>
            <w:color w:val="0000ff"/>
          </w:rPr>
          <w:t xml:space="preserve">пунктом 1.5</w:t>
        </w:r>
      </w:hyperlink>
      <w:r>
        <w:rPr>
          <w:sz w:val="24"/>
        </w:rPr>
        <w:t xml:space="preserve"> настоящего Порядка.</w:t>
      </w:r>
    </w:p>
    <w:bookmarkStart w:id="7759" w:name="P7759"/>
    <w:bookmarkEnd w:id="7759"/>
    <w:p>
      <w:pPr>
        <w:pStyle w:val="0"/>
        <w:spacing w:before="240" w:line-rule="auto"/>
        <w:ind w:firstLine="540"/>
        <w:jc w:val="both"/>
      </w:pPr>
      <w:r>
        <w:rPr>
          <w:sz w:val="24"/>
        </w:rPr>
        <w:t xml:space="preserve">В отношении кредитов (займов), полученных в соответствии с </w:t>
      </w:r>
      <w:hyperlink w:history="0" w:anchor="P767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подпунктами &quot;а&quot; - &quot;е&quot; настоящего п...">
        <w:r>
          <w:rPr>
            <w:sz w:val="24"/>
            <w:color w:val="0000ff"/>
          </w:rPr>
          <w:t xml:space="preserve">подпунктом "з" пункта 1.2</w:t>
        </w:r>
      </w:hyperlink>
      <w:r>
        <w:rPr>
          <w:sz w:val="24"/>
        </w:rPr>
        <w:t xml:space="preserve"> настоящего Порядка, расчет размера субсидий осуществляется исходя из размера процентной ставки по кредиту (займу) с учетом предельного размера, установленного </w:t>
      </w:r>
      <w:hyperlink w:history="0" w:anchor="P7687" w:tooltip="1.5. В случае если получатель субсидий привлек кредит (зае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й в том числе по кредитам (займам), предусмотренным подпунктом &quot;з&quot; пункта 1.2 настоящего Порядка, используется процентная ставка по кредиту (займу), привлеченному в иностранной валюте, предельный размер которой устанавливается в р...">
        <w:r>
          <w:rPr>
            <w:sz w:val="24"/>
            <w:color w:val="0000ff"/>
          </w:rPr>
          <w:t xml:space="preserve">пунктом 1.5</w:t>
        </w:r>
      </w:hyperlink>
      <w:r>
        <w:rPr>
          <w:sz w:val="24"/>
        </w:rPr>
        <w:t xml:space="preserve"> настоящего Порядка. В случае конвертации валюты кредитного договора (договора займа), полученного в иностранной валюте, в валюту Российской Федерации после 1 июля 2019 г. в соответствии с </w:t>
      </w:r>
      <w:hyperlink w:history="0" w:anchor="P7682"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1.5 настоящего Порядка;">
        <w:r>
          <w:rPr>
            <w:sz w:val="24"/>
            <w:color w:val="0000ff"/>
          </w:rPr>
          <w:t xml:space="preserve">абзацем четвертым пункта 1.3</w:t>
        </w:r>
      </w:hyperlink>
      <w:r>
        <w:rPr>
          <w:sz w:val="24"/>
        </w:rPr>
        <w:t xml:space="preserve"> настоящего Порядка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history="0" w:anchor="P7687" w:tooltip="1.5. В случае если получатель субсидий привлек кредит (заем) в иностранной валюте, субсид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убсидий в том числе по кредитам (займам), предусмотренным подпунктом &quot;з&quot; пункта 1.2 настоящего Порядка, используется процентная ставка по кредиту (займу), привлеченному в иностранной валюте, предельный размер которой устанавливается в р...">
        <w:r>
          <w:rPr>
            <w:sz w:val="24"/>
            <w:color w:val="0000ff"/>
          </w:rPr>
          <w:t xml:space="preserve">пунктом 1.5</w:t>
        </w:r>
      </w:hyperlink>
      <w:r>
        <w:rPr>
          <w:sz w:val="24"/>
        </w:rPr>
        <w:t xml:space="preserve"> настоящего Порядка.</w:t>
      </w:r>
    </w:p>
    <w:p>
      <w:pPr>
        <w:pStyle w:val="0"/>
        <w:spacing w:before="240" w:line-rule="auto"/>
        <w:ind w:firstLine="540"/>
        <w:jc w:val="both"/>
      </w:pPr>
      <w:r>
        <w:rPr>
          <w:sz w:val="24"/>
        </w:rPr>
        <w:t xml:space="preserve">Абзац утратил силу. - </w:t>
      </w:r>
      <w:hyperlink w:history="0" r:id="rId345" w:tooltip="Постановление Правительства Пензенской обл. от 03.12.2024 N 963-пП &quot;О внесении изменений в Порядок предоставления субсидий на возмещение части затрат на уплату процентов по инвестиционным кредитам (займам) в агропромышленном комплексе,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Постановление</w:t>
        </w:r>
      </w:hyperlink>
      <w:r>
        <w:rPr>
          <w:sz w:val="24"/>
        </w:rPr>
        <w:t xml:space="preserve"> Правительства Пензенской обл. от 03.12.2024 N 963-пП.</w:t>
      </w:r>
    </w:p>
    <w:p>
      <w:pPr>
        <w:pStyle w:val="0"/>
        <w:spacing w:before="240" w:line-rule="auto"/>
        <w:ind w:firstLine="540"/>
        <w:jc w:val="both"/>
      </w:pPr>
      <w:r>
        <w:rPr>
          <w:sz w:val="24"/>
        </w:rPr>
        <w:t xml:space="preserve">Размер субсидии, источником обеспечения которой являются субсидии из федерального бюджета бюджету Пензенской области и средства бюджета Пензенской области, определяется по формуле:</w:t>
      </w:r>
    </w:p>
    <w:p>
      <w:pPr>
        <w:pStyle w:val="0"/>
        <w:jc w:val="both"/>
      </w:pPr>
      <w:r>
        <w:rPr>
          <w:sz w:val="24"/>
        </w:rPr>
      </w:r>
    </w:p>
    <w:p>
      <w:pPr>
        <w:pStyle w:val="0"/>
        <w:jc w:val="center"/>
      </w:pPr>
      <w:r>
        <w:rPr>
          <w:sz w:val="24"/>
        </w:rPr>
        <w:t xml:space="preserve">Vi = Si x Z x D / 365 (366) / 100,</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Si - средний остаток ссудной задолженности по инвестиционному кредиту (займу), рублей;</w:t>
      </w:r>
    </w:p>
    <w:p>
      <w:pPr>
        <w:pStyle w:val="0"/>
        <w:spacing w:before="240" w:line-rule="auto"/>
        <w:ind w:firstLine="540"/>
        <w:jc w:val="both"/>
      </w:pPr>
      <w:r>
        <w:rPr>
          <w:sz w:val="24"/>
        </w:rPr>
        <w:t xml:space="preserve">Z - ставка рефинансирования (учетная ставка) Центрального банка Российской Федерации или ключевая ставка по состоянию на 1 июля 2019 г., а в случаях, предусмотренных </w:t>
      </w:r>
      <w:hyperlink w:history="0" w:anchor="P7758" w:tooltip="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
        <w:r>
          <w:rPr>
            <w:sz w:val="24"/>
            <w:color w:val="0000ff"/>
          </w:rPr>
          <w:t xml:space="preserve">абзацами четвертым</w:t>
        </w:r>
      </w:hyperlink>
      <w:r>
        <w:rPr>
          <w:sz w:val="24"/>
        </w:rPr>
        <w:t xml:space="preserve"> и </w:t>
      </w:r>
      <w:hyperlink w:history="0" w:anchor="P7759" w:tooltip="В отношении кредитов (займов), полученных в соответствии с подпунктом &quot;з&quot; пункта 1.2 настоящего Порядка, расчет размера субсидий осуществляется исходя из размера процентной ставки по кредиту (займу) с учетом предельного размера, установленного пунктом 1.5 настоящего Порядка. В случае конвертации валюты кредитного договора (договора займа), полученного в иностранной валюте, в валюту Российской Федерации после 1 июля 2019 г. в соответствии с абзацем четвертым пункта 1.3 настоящего Порядка расчет размера су...">
        <w:r>
          <w:rPr>
            <w:sz w:val="24"/>
            <w:color w:val="0000ff"/>
          </w:rPr>
          <w:t xml:space="preserve">пятым</w:t>
        </w:r>
      </w:hyperlink>
      <w:r>
        <w:rPr>
          <w:sz w:val="24"/>
        </w:rPr>
        <w:t xml:space="preserve"> настоящего пункта, на дату заключения кредитного договора (договора займа) или на дату составления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(при наличии такого соглашения, уведомления, иного документа).</w:t>
      </w:r>
    </w:p>
    <w:p>
      <w:pPr>
        <w:pStyle w:val="0"/>
        <w:jc w:val="both"/>
      </w:pPr>
      <w:r>
        <w:rPr>
          <w:sz w:val="24"/>
        </w:rPr>
        <w:t xml:space="preserve">(в ред. </w:t>
      </w:r>
      <w:hyperlink w:history="0" r:id="rId346" w:tooltip="Постановление Правительства Пензенской обл. от 03.12.2024 N 963-пП &quot;О внесении изменений в Порядок предоставления субсидий на возмещение части затрат на уплату процентов по инвестиционным кредитам (займам) в агропромышленном комплексе, утвержденный постановлением Правительства Пензенской области от 13.02.2017 N 66-пП (с последующими изменениями)&quot; {КонсультантПлюс}">
        <w:r>
          <w:rPr>
            <w:sz w:val="24"/>
            <w:color w:val="0000ff"/>
          </w:rPr>
          <w:t xml:space="preserve">Постановления</w:t>
        </w:r>
      </w:hyperlink>
      <w:r>
        <w:rPr>
          <w:sz w:val="24"/>
        </w:rPr>
        <w:t xml:space="preserve"> Правительства Пензенской обл. от 03.12.2024 N 963-пП)</w:t>
      </w:r>
    </w:p>
    <w:p>
      <w:pPr>
        <w:pStyle w:val="0"/>
        <w:spacing w:before="240" w:line-rule="auto"/>
        <w:ind w:firstLine="540"/>
        <w:jc w:val="both"/>
      </w:pPr>
      <w:r>
        <w:rPr>
          <w:sz w:val="24"/>
        </w:rPr>
        <w:t xml:space="preserve">D - количество дней пользования кредитом (займом) в расчетном периоде.</w:t>
      </w:r>
    </w:p>
    <w:p>
      <w:pPr>
        <w:pStyle w:val="0"/>
        <w:spacing w:before="240" w:line-rule="auto"/>
        <w:ind w:firstLine="540"/>
        <w:jc w:val="both"/>
      </w:pPr>
      <w:r>
        <w:rPr>
          <w:sz w:val="24"/>
        </w:rPr>
        <w:t xml:space="preserve">Расчет среднего остатка ссудной задолженности (i) производится по формуле:</w:t>
      </w:r>
    </w:p>
    <w:p>
      <w:pPr>
        <w:pStyle w:val="0"/>
        <w:jc w:val="both"/>
      </w:pPr>
      <w:r>
        <w:rPr>
          <w:sz w:val="24"/>
        </w:rPr>
      </w:r>
    </w:p>
    <w:p>
      <w:pPr>
        <w:pStyle w:val="0"/>
        <w:jc w:val="center"/>
      </w:pPr>
      <w:r>
        <w:rPr>
          <w:position w:val="-12"/>
        </w:rPr>
        <w:drawing>
          <wp:inline distT="0" distB="0" distL="0" distR="0">
            <wp:extent cx="114300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a:extLst>
                        <a:ext uri="{28A0092B-C50C-407E-A947-70E740481C1C}">
                          <a14:useLocalDpi xmlns:a14="http://schemas.microsoft.com/office/drawing/2010/main" val="0"/>
                        </a:ext>
                      </a:extLst>
                    </a:blip>
                    <a:srcRect/>
                    <a:stretch>
                      <a:fillRect/>
                    </a:stretch>
                  </pic:blipFill>
                  <pic:spPr bwMode="auto">
                    <a:xfrm>
                      <a:off x="0" y="0"/>
                      <a:ext cx="1143000" cy="30861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Sfn - фактический остаток ссудной задолженности на начало n-го дня периода пользования кредитом.</w:t>
      </w:r>
    </w:p>
    <w:p>
      <w:pPr>
        <w:pStyle w:val="0"/>
        <w:spacing w:before="240" w:line-rule="auto"/>
        <w:ind w:firstLine="540"/>
        <w:jc w:val="both"/>
      </w:pPr>
      <w:r>
        <w:rPr>
          <w:sz w:val="24"/>
        </w:rPr>
        <w:t xml:space="preserve">Размер предоставленных субсидий не должен превышать фактические затраты заемщиков на уплату процентов по кредитным договорам (договорам займа), предусмотренным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пунктом 1.2</w:t>
        </w:r>
      </w:hyperlink>
      <w:r>
        <w:rPr>
          <w:sz w:val="24"/>
        </w:rPr>
        <w:t xml:space="preserve"> настоящего Порядка.</w:t>
      </w:r>
    </w:p>
    <w:p>
      <w:pPr>
        <w:pStyle w:val="0"/>
        <w:spacing w:before="240" w:line-rule="auto"/>
        <w:ind w:firstLine="540"/>
        <w:jc w:val="both"/>
      </w:pPr>
      <w:r>
        <w:rPr>
          <w:sz w:val="24"/>
        </w:rPr>
        <w:t xml:space="preserve">Субсидии предоставляются заемщикам при условии выполнения ими обязательств по погашению основного долга и уплаты начисленных процентов. Субсидии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pPr>
        <w:pStyle w:val="0"/>
        <w:spacing w:before="240" w:line-rule="auto"/>
        <w:ind w:firstLine="540"/>
        <w:jc w:val="both"/>
      </w:pPr>
      <w:r>
        <w:rPr>
          <w:sz w:val="24"/>
        </w:rPr>
        <w:t xml:space="preserve">В случае реализации инвестиционного проекта на территории двух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абзацем первым пункта 1.2</w:t>
        </w:r>
      </w:hyperlink>
      <w:r>
        <w:rPr>
          <w:sz w:val="24"/>
        </w:rPr>
        <w:t xml:space="preserve"> настоящего Порядка, а перечисление субсидий по кредиту (займу) производится теми субъектами Российской Федерации, в которых происходит реализация соответствующего инвестиционного проекта.</w:t>
      </w:r>
    </w:p>
    <w:p>
      <w:pPr>
        <w:pStyle w:val="0"/>
        <w:spacing w:before="240" w:line-rule="auto"/>
        <w:ind w:firstLine="540"/>
        <w:jc w:val="both"/>
      </w:pPr>
      <w:r>
        <w:rPr>
          <w:sz w:val="24"/>
        </w:rPr>
        <w:t xml:space="preserve">В случае реализации инвестиционного проекта на территории двух и более субъектов Российской Федерации с привлечением кредитных (заемных) средств в иностранной валюте, а также в случае, предусмотренном </w:t>
      </w:r>
      <w:hyperlink w:history="0" w:anchor="P7682"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пунктом 1.5 настоящего Порядка;">
        <w:r>
          <w:rPr>
            <w:sz w:val="24"/>
            <w:color w:val="0000ff"/>
          </w:rPr>
          <w:t xml:space="preserve">абзацем четвертым пункта 1.3</w:t>
        </w:r>
      </w:hyperlink>
      <w:r>
        <w:rPr>
          <w:sz w:val="24"/>
        </w:rPr>
        <w:t xml:space="preserve"> настоящего Порядка, положения, предусмотренные </w:t>
      </w:r>
      <w:hyperlink w:history="0" w:anchor="P7755" w:tooltip="Расчет размера субсидий, предоставляемых на возмещение части затрат,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пунктом 1.5 настоящего Порядка,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
        <w:r>
          <w:rPr>
            <w:sz w:val="24"/>
            <w:color w:val="0000ff"/>
          </w:rPr>
          <w:t xml:space="preserve">абзацем вторым</w:t>
        </w:r>
      </w:hyperlink>
      <w:r>
        <w:rPr>
          <w:sz w:val="24"/>
        </w:rPr>
        <w:t xml:space="preserve"> настоящего подпункта, не применяются. По заявлению заемщика ссудная задолженность по таким кредитам (займам) учитывается, и перечисление средств на уплату процентов по кредиту (займу) производится в одном из субъектов Российской Федерации, в котором происходит освоение кредитных средств, по выбору заемщика.</w:t>
      </w:r>
    </w:p>
    <w:bookmarkStart w:id="7781" w:name="P7781"/>
    <w:bookmarkEnd w:id="7781"/>
    <w:p>
      <w:pPr>
        <w:pStyle w:val="0"/>
        <w:spacing w:before="240" w:line-rule="auto"/>
        <w:ind w:firstLine="540"/>
        <w:jc w:val="both"/>
      </w:pPr>
      <w:r>
        <w:rPr>
          <w:sz w:val="24"/>
        </w:rPr>
        <w:t xml:space="preserve">2.9. Условия и порядок заключения между Министерством и получателями субсидий соглашения о предоставлении субсидии (далее - соглашение).</w:t>
      </w:r>
    </w:p>
    <w:bookmarkStart w:id="7782" w:name="P7782"/>
    <w:bookmarkEnd w:id="7782"/>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В случае принятия решения о предоставлении субсидии Министерство:</w:t>
      </w:r>
    </w:p>
    <w:bookmarkStart w:id="7784" w:name="P7784"/>
    <w:bookmarkEnd w:id="7784"/>
    <w:p>
      <w:pPr>
        <w:pStyle w:val="0"/>
        <w:spacing w:before="240" w:line-rule="auto"/>
        <w:ind w:firstLine="540"/>
        <w:jc w:val="both"/>
      </w:pPr>
      <w:r>
        <w:rPr>
          <w:sz w:val="24"/>
        </w:rPr>
        <w:t xml:space="preserve">а) заключает с получателем субсидий соглашение в порядке, установленном </w:t>
      </w:r>
      <w:hyperlink w:history="0" w:anchor="P7788"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Министерство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подпунктом 2.9.3 пункта 2.9</w:t>
        </w:r>
      </w:hyperlink>
      <w:r>
        <w:rPr>
          <w:sz w:val="24"/>
        </w:rPr>
        <w:t xml:space="preserve"> настоящего Порядка (для получателей, обратившихся впервые за получением субсидии за определенный период пользования кредитом (займом) в текущем году);</w:t>
      </w:r>
    </w:p>
    <w:p>
      <w:pPr>
        <w:pStyle w:val="0"/>
        <w:spacing w:before="240" w:line-rule="auto"/>
        <w:ind w:firstLine="540"/>
        <w:jc w:val="both"/>
      </w:pPr>
      <w:r>
        <w:rPr>
          <w:sz w:val="24"/>
        </w:rPr>
        <w:t xml:space="preserve">б) заключает с получателем субсидий в порядке, установленном </w:t>
      </w:r>
      <w:hyperlink w:history="0" w:anchor="P7788"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Министерство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подпунктом 2.9.3 пункта 2.9</w:t>
        </w:r>
      </w:hyperlink>
      <w:r>
        <w:rPr>
          <w:sz w:val="24"/>
        </w:rPr>
        <w:t xml:space="preserve"> настоящего Порядка, дополнительное соглашение к соглашению, указанному в </w:t>
      </w:r>
      <w:hyperlink w:history="0" w:anchor="P7784" w:tooltip="а) заключает с получателем субсидий соглашение в порядке, установленном подпунктом 2.9.3 пункта 2.9 настоящего Порядка (для получателей, обратившихся впервые за получением субсидии за определенный период пользования кредитом (займом) в текущем году);">
        <w:r>
          <w:rPr>
            <w:sz w:val="24"/>
            <w:color w:val="0000ff"/>
          </w:rPr>
          <w:t xml:space="preserve">подпункте "а"</w:t>
        </w:r>
      </w:hyperlink>
      <w:r>
        <w:rPr>
          <w:sz w:val="24"/>
        </w:rPr>
        <w:t xml:space="preserve"> настоящего подпункта, предусматривающее увеличение суммы субсидии и (или) изменение значения показателя результативности использования субсидии (для получателей, ранее получивших в текущем году субсидии за определенный период пользования кредитом (займом)).</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7691" w:tooltip="1.9.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
        <w:r>
          <w:rPr>
            <w:sz w:val="24"/>
            <w:color w:val="0000ff"/>
          </w:rPr>
          <w:t xml:space="preserve">пункте 1.9</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7788" w:name="P7788"/>
    <w:bookmarkEnd w:id="7788"/>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7909"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Министерство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7782"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7788"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Министерство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348"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349"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350"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7796" w:name="P7796"/>
    <w:bookmarkEnd w:id="7796"/>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 достигнуто уменьшение объема ссудной задолженности по инвестиционным кредитам (займам) в агропромышленном комплексе; показатель, необходимый для достижения результатов предоставления субсидии, - млрд рублей.</w:t>
      </w:r>
    </w:p>
    <w:p>
      <w:pPr>
        <w:pStyle w:val="0"/>
        <w:spacing w:before="240" w:line-rule="auto"/>
        <w:ind w:firstLine="540"/>
        <w:jc w:val="both"/>
      </w:pPr>
      <w:r>
        <w:rPr>
          <w:sz w:val="24"/>
        </w:rPr>
        <w:t xml:space="preserve">Оценка эффективности предоставления субсидий производится ежегодно на основании сравнения установленного соглашением планового значения результата использования субсидий и фактического результата использования субсидий.</w:t>
      </w:r>
    </w:p>
    <w:p>
      <w:pPr>
        <w:pStyle w:val="0"/>
        <w:spacing w:before="240" w:line-rule="auto"/>
        <w:ind w:firstLine="540"/>
        <w:jc w:val="both"/>
      </w:pPr>
      <w:r>
        <w:rPr>
          <w:sz w:val="24"/>
        </w:rPr>
        <w:t xml:space="preserve">В рамках оценки эффективности использования субсидий итоговое значение, превышающее 100 процентов, отражает меньшую эффективность использования субсидий.</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субсидий за счет средств федерального бюджета и бюджета Пензенской области на расчетные счета получателей субсидии, открытые ими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справку-расчет по установленным формам (</w:t>
      </w:r>
      <w:hyperlink w:history="0" w:anchor="P7933" w:tooltip="СПРАВКА-РАСЧЕТ">
        <w:r>
          <w:rPr>
            <w:sz w:val="24"/>
            <w:color w:val="0000ff"/>
          </w:rPr>
          <w:t xml:space="preserve">приложения N 1</w:t>
        </w:r>
      </w:hyperlink>
      <w:r>
        <w:rPr>
          <w:sz w:val="24"/>
        </w:rPr>
        <w:t xml:space="preserve"> и (или) </w:t>
      </w:r>
      <w:hyperlink w:history="0" w:anchor="P8010" w:tooltip="                              СПРАВКА-РАСЧЕТ">
        <w:r>
          <w:rPr>
            <w:sz w:val="24"/>
            <w:color w:val="0000ff"/>
          </w:rPr>
          <w:t xml:space="preserve">N 2</w:t>
        </w:r>
      </w:hyperlink>
      <w:r>
        <w:rPr>
          <w:sz w:val="24"/>
        </w:rPr>
        <w:t xml:space="preserve"> к настоящему Порядку).</w:t>
      </w:r>
    </w:p>
    <w:p>
      <w:pPr>
        <w:pStyle w:val="0"/>
        <w:spacing w:before="240" w:line-rule="auto"/>
        <w:ind w:firstLine="540"/>
        <w:jc w:val="both"/>
      </w:pPr>
      <w:r>
        <w:rPr>
          <w:sz w:val="24"/>
        </w:rPr>
        <w:t xml:space="preserve">Перечисление субсидии получателям субсидии осуществляется не позднее десятого рабочего дня после принятия Министерством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7693" w:tooltip="1.11. Субсидии предоставляются на возмещение части затрат на уплату процентов по инвестиционным кредитам (займам) в агропромышленном комплексе.">
        <w:r>
          <w:rPr>
            <w:sz w:val="24"/>
            <w:color w:val="0000ff"/>
          </w:rPr>
          <w:t xml:space="preserve">пункте 1.11</w:t>
        </w:r>
      </w:hyperlink>
      <w:r>
        <w:rPr>
          <w:sz w:val="24"/>
        </w:rPr>
        <w:t xml:space="preserve"> настоящего Порядка.</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jc w:val="both"/>
      </w:pPr>
      <w:r>
        <w:rPr>
          <w:sz w:val="24"/>
        </w:rPr>
      </w:r>
    </w:p>
    <w:bookmarkStart w:id="7809" w:name="P7809"/>
    <w:bookmarkEnd w:id="7809"/>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w:t>
      </w:r>
    </w:p>
    <w:p>
      <w:pPr>
        <w:pStyle w:val="0"/>
        <w:spacing w:before="240" w:line-rule="auto"/>
        <w:ind w:firstLine="540"/>
        <w:jc w:val="both"/>
      </w:pPr>
      <w:r>
        <w:rPr>
          <w:sz w:val="24"/>
        </w:rPr>
        <w:t xml:space="preserve">- отчет о достижении значений результатов предоставления субсидии, указанных в </w:t>
      </w:r>
      <w:hyperlink w:history="0" w:anchor="P7796"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7809" w:tooltip="3.1. Требования к представлению отчетности.">
        <w:r>
          <w:rPr>
            <w:sz w:val="24"/>
            <w:color w:val="0000ff"/>
          </w:rPr>
          <w:t xml:space="preserve">пункте 3.1</w:t>
        </w:r>
      </w:hyperlink>
      <w:r>
        <w:rPr>
          <w:sz w:val="24"/>
        </w:rPr>
        <w:t xml:space="preserve"> настоящего Порядка, Министерство осуществляет их проверку и по завершении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351"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352"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государственной поддержки и отчетности агропромышленного комплекса Министерства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7817" w:name="P7817"/>
    <w:bookmarkEnd w:id="7817"/>
    <w:p>
      <w:pPr>
        <w:pStyle w:val="0"/>
        <w:spacing w:before="240" w:line-rule="auto"/>
        <w:ind w:firstLine="540"/>
        <w:jc w:val="both"/>
      </w:pPr>
      <w:r>
        <w:rPr>
          <w:sz w:val="24"/>
        </w:rPr>
        <w:t xml:space="preserve">3.3.2.1. Субсидии подлежат возврату в случае:</w:t>
      </w:r>
    </w:p>
    <w:bookmarkStart w:id="7818" w:name="P7818"/>
    <w:bookmarkEnd w:id="7818"/>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7819" w:name="P7819"/>
    <w:bookmarkEnd w:id="7819"/>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7796"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7818"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7819"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jc w:val="both"/>
      </w:pPr>
      <w:r>
        <w:rPr>
          <w:sz w:val="24"/>
        </w:rPr>
      </w:r>
    </w:p>
    <w:p>
      <w:pPr>
        <w:pStyle w:val="0"/>
        <w:jc w:val="center"/>
      </w:pPr>
      <w:r>
        <w:rPr>
          <w:sz w:val="24"/>
        </w:rPr>
        <w:t xml:space="preserve">Vвозврата = Vсубсидии x (F / Р - 1),</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 возврата - сумма субсидии, подлежащая возврату;</w:t>
      </w:r>
    </w:p>
    <w:p>
      <w:pPr>
        <w:pStyle w:val="0"/>
        <w:spacing w:before="240" w:line-rule="auto"/>
        <w:ind w:firstLine="540"/>
        <w:jc w:val="both"/>
      </w:pPr>
      <w:r>
        <w:rPr>
          <w:sz w:val="24"/>
        </w:rPr>
        <w:t xml:space="preserve">V 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7817"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jc w:val="both"/>
      </w:pPr>
      <w:r>
        <w:rPr>
          <w:sz w:val="24"/>
        </w:rPr>
      </w:r>
    </w:p>
    <w:p>
      <w:pPr>
        <w:pStyle w:val="2"/>
        <w:outlineLvl w:val="1"/>
        <w:jc w:val="center"/>
      </w:pPr>
      <w:r>
        <w:rPr>
          <w:sz w:val="24"/>
        </w:rPr>
        <w:t xml:space="preserve">4. Порядок проведения отбора</w:t>
      </w:r>
    </w:p>
    <w:p>
      <w:pPr>
        <w:pStyle w:val="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769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p>
      <w:pPr>
        <w:pStyle w:val="0"/>
        <w:spacing w:before="240" w:line-rule="auto"/>
        <w:ind w:firstLine="540"/>
        <w:jc w:val="both"/>
      </w:pPr>
      <w:r>
        <w:rPr>
          <w:sz w:val="24"/>
        </w:rPr>
        <w:t xml:space="preserve">4.4.1. Отдел государственной поддержки и отчетности агропромышленного комплекса Министерства (далее - Отдел)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353">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7885"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7855" w:name="P7855"/>
    <w:bookmarkEnd w:id="7855"/>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770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770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771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771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7745"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7884" w:tooltip="4.8.6. В заявку могут быть внесены изменения в системе &quot;Электронный бюджет&quot;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35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заявка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770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770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771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7745"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7734" w:tooltip="2.5. Участник отбора вправе при подаче заявки в систему &quot;Электронный бюджет&quot; представить по собственной инициатив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7884" w:name="P7884"/>
    <w:bookmarkEnd w:id="7884"/>
    <w:p>
      <w:pPr>
        <w:pStyle w:val="0"/>
        <w:spacing w:before="240" w:line-rule="auto"/>
        <w:ind w:firstLine="540"/>
        <w:jc w:val="both"/>
      </w:pPr>
      <w:r>
        <w:rPr>
          <w:sz w:val="24"/>
        </w:rPr>
        <w:t xml:space="preserve">4.8.6. В заявку могут быть внесены изменения в системе "Электронный бюджет"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7885" w:name="P7885"/>
    <w:bookmarkEnd w:id="7885"/>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7889" w:name="P7889"/>
    <w:bookmarkEnd w:id="7889"/>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7892"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7889"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7892" w:name="P7892"/>
    <w:bookmarkEnd w:id="7892"/>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769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771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771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7745"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769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771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пунктами 1.2</w:t>
        </w:r>
      </w:hyperlink>
      <w:r>
        <w:rPr>
          <w:sz w:val="24"/>
        </w:rPr>
        <w:t xml:space="preserve"> - </w:t>
      </w:r>
      <w:hyperlink w:history="0" w:anchor="P7690" w:tooltip="1.8. 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
        <w:r>
          <w:rPr>
            <w:sz w:val="24"/>
            <w:color w:val="0000ff"/>
          </w:rPr>
          <w:t xml:space="preserve">1.8</w:t>
        </w:r>
      </w:hyperlink>
      <w:r>
        <w:rPr>
          <w:sz w:val="24"/>
        </w:rPr>
        <w:t xml:space="preserve">, </w:t>
      </w:r>
      <w:hyperlink w:history="0" w:anchor="P771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7638" w:tooltip="1.2. Субсидии предоставляются в целях возмещения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quot;ВЭБ.РФ&quot;, и займам, полученным при заключении договоров займа в сельскохозяйственных кредитных потребительских кооперативах (далее - кредитные организации, кредиты (займы), кредитные договоры (договоры займа), возмещение части затрат), заключенным на реализацию ин...">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35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7909" w:name="P7909"/>
    <w:bookmarkEnd w:id="7909"/>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7754"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7855"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7781" w:tooltip="2.9. Условия и порядок заключения между Министерством и получателями субсидий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7750"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возмещение части затрат</w:t>
      </w:r>
    </w:p>
    <w:p>
      <w:pPr>
        <w:pStyle w:val="0"/>
        <w:jc w:val="right"/>
      </w:pPr>
      <w:r>
        <w:rPr>
          <w:sz w:val="24"/>
        </w:rPr>
        <w:t xml:space="preserve">на уплату</w:t>
      </w:r>
    </w:p>
    <w:p>
      <w:pPr>
        <w:pStyle w:val="0"/>
        <w:jc w:val="right"/>
      </w:pPr>
      <w:r>
        <w:rPr>
          <w:sz w:val="24"/>
        </w:rPr>
        <w:t xml:space="preserve">процентов по инвестиционным</w:t>
      </w:r>
    </w:p>
    <w:p>
      <w:pPr>
        <w:pStyle w:val="0"/>
        <w:jc w:val="right"/>
      </w:pPr>
      <w:r>
        <w:rPr>
          <w:sz w:val="24"/>
        </w:rPr>
        <w:t xml:space="preserve">кредитам (займам)</w:t>
      </w:r>
    </w:p>
    <w:p>
      <w:pPr>
        <w:pStyle w:val="0"/>
        <w:jc w:val="right"/>
      </w:pPr>
      <w:r>
        <w:rPr>
          <w:sz w:val="24"/>
        </w:rPr>
        <w:t xml:space="preserve">в агропромышленном комплексе</w:t>
      </w:r>
    </w:p>
    <w:p>
      <w:pPr>
        <w:pStyle w:val="0"/>
        <w:jc w:val="both"/>
      </w:pPr>
      <w:r>
        <w:rPr>
          <w:sz w:val="24"/>
        </w:rPr>
      </w:r>
    </w:p>
    <w:p>
      <w:pPr>
        <w:pStyle w:val="0"/>
        <w:ind w:firstLine="540"/>
        <w:jc w:val="both"/>
      </w:pPr>
      <w:r>
        <w:rPr>
          <w:sz w:val="24"/>
        </w:rPr>
        <w:t xml:space="preserve">Периодичность предоставления определяется</w:t>
      </w:r>
    </w:p>
    <w:p>
      <w:pPr>
        <w:pStyle w:val="0"/>
        <w:spacing w:before="240" w:line-rule="auto"/>
        <w:ind w:firstLine="540"/>
        <w:jc w:val="both"/>
      </w:pPr>
      <w:r>
        <w:rPr>
          <w:sz w:val="24"/>
        </w:rPr>
        <w:t xml:space="preserve">Министерством сельского хозяйства Пензенской области по согласованию с заемщиком</w:t>
      </w:r>
    </w:p>
    <w:p>
      <w:pPr>
        <w:pStyle w:val="0"/>
        <w:jc w:val="both"/>
      </w:pPr>
      <w:r>
        <w:rPr>
          <w:sz w:val="24"/>
        </w:rPr>
      </w:r>
    </w:p>
    <w:bookmarkStart w:id="7933" w:name="P7933"/>
    <w:bookmarkEnd w:id="7933"/>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части затрат</w:t>
      </w:r>
    </w:p>
    <w:p>
      <w:pPr>
        <w:pStyle w:val="0"/>
        <w:jc w:val="center"/>
      </w:pPr>
      <w:r>
        <w:rPr>
          <w:sz w:val="24"/>
        </w:rPr>
        <w:t xml:space="preserve">на уплату процентов по кредиту (займу), полученному</w:t>
      </w:r>
    </w:p>
    <w:p>
      <w:pPr>
        <w:pStyle w:val="0"/>
        <w:jc w:val="center"/>
      </w:pPr>
      <w:r>
        <w:rPr>
          <w:sz w:val="24"/>
        </w:rPr>
        <w:t xml:space="preserve">заемщиком</w:t>
      </w:r>
    </w:p>
    <w:p>
      <w:pPr>
        <w:pStyle w:val="0"/>
        <w:jc w:val="both"/>
      </w:pPr>
      <w:r>
        <w:rPr>
          <w:sz w:val="24"/>
        </w:rPr>
      </w:r>
    </w:p>
    <w:p>
      <w:pPr>
        <w:pStyle w:val="1"/>
        <w:jc w:val="both"/>
      </w:pPr>
      <w:r>
        <w:rPr>
          <w:sz w:val="20"/>
        </w:rPr>
        <w:t xml:space="preserve">          ________________________ ИНН _________________________</w:t>
      </w:r>
    </w:p>
    <w:p>
      <w:pPr>
        <w:pStyle w:val="1"/>
        <w:jc w:val="both"/>
      </w:pPr>
      <w:r>
        <w:rPr>
          <w:sz w:val="20"/>
        </w:rPr>
        <w:t xml:space="preserve">                      (полное наименование заемщика)</w:t>
      </w:r>
    </w:p>
    <w:p>
      <w:pPr>
        <w:pStyle w:val="1"/>
        <w:jc w:val="both"/>
      </w:pPr>
      <w:r>
        <w:rPr>
          <w:sz w:val="20"/>
        </w:rPr>
      </w:r>
    </w:p>
    <w:p>
      <w:pPr>
        <w:pStyle w:val="1"/>
        <w:jc w:val="both"/>
      </w:pPr>
      <w:r>
        <w:rPr>
          <w:sz w:val="20"/>
        </w:rPr>
        <w:t xml:space="preserve">По кредитному договору (договору займа) N _________________________________</w:t>
      </w:r>
    </w:p>
    <w:p>
      <w:pPr>
        <w:pStyle w:val="1"/>
        <w:jc w:val="both"/>
      </w:pPr>
      <w:r>
        <w:rPr>
          <w:sz w:val="20"/>
        </w:rPr>
        <w:t xml:space="preserve">в _________________________________________________________________________</w:t>
      </w:r>
    </w:p>
    <w:p>
      <w:pPr>
        <w:pStyle w:val="1"/>
        <w:jc w:val="both"/>
      </w:pPr>
      <w:r>
        <w:rPr>
          <w:sz w:val="20"/>
        </w:rPr>
        <w:t xml:space="preserve">                   (наименование кредитной организации)</w:t>
      </w:r>
    </w:p>
    <w:p>
      <w:pPr>
        <w:pStyle w:val="1"/>
        <w:jc w:val="both"/>
      </w:pPr>
      <w:r>
        <w:rPr>
          <w:sz w:val="20"/>
        </w:rPr>
        <w:t xml:space="preserve">за период с "___" __________ 20 __ г. по "___" __________ 20 ___ г.</w:t>
      </w:r>
    </w:p>
    <w:p>
      <w:pPr>
        <w:pStyle w:val="1"/>
        <w:jc w:val="both"/>
      </w:pPr>
      <w:r>
        <w:rPr>
          <w:sz w:val="20"/>
        </w:rPr>
      </w:r>
    </w:p>
    <w:p>
      <w:pPr>
        <w:pStyle w:val="1"/>
        <w:jc w:val="both"/>
      </w:pPr>
      <w:r>
        <w:rPr>
          <w:sz w:val="20"/>
        </w:rPr>
        <w:t xml:space="preserve">Цель кредита (займа) ______________________________________________________</w:t>
      </w:r>
    </w:p>
    <w:p>
      <w:pPr>
        <w:pStyle w:val="1"/>
        <w:jc w:val="both"/>
      </w:pPr>
      <w:r>
        <w:rPr>
          <w:sz w:val="20"/>
        </w:rPr>
        <w:t xml:space="preserve">Отраслевая принадлежность кредита (растениеводство; животноводство, кроме</w:t>
      </w:r>
    </w:p>
    <w:p>
      <w:pPr>
        <w:pStyle w:val="1"/>
        <w:jc w:val="both"/>
      </w:pPr>
      <w:r>
        <w:rPr>
          <w:sz w:val="20"/>
        </w:rPr>
        <w:t xml:space="preserve">мясного скотоводства; мясное скотоводство; молочное скотоводство)</w:t>
      </w:r>
    </w:p>
    <w:p>
      <w:pPr>
        <w:pStyle w:val="1"/>
        <w:jc w:val="both"/>
      </w:pPr>
      <w:r>
        <w:rPr>
          <w:sz w:val="20"/>
        </w:rPr>
        <w:t xml:space="preserve">___________________________________________________________________________</w:t>
      </w:r>
    </w:p>
    <w:p>
      <w:pPr>
        <w:pStyle w:val="1"/>
        <w:jc w:val="both"/>
      </w:pPr>
      <w:r>
        <w:rPr>
          <w:sz w:val="20"/>
        </w:rPr>
        <w:t xml:space="preserve">                             (указать нужное)</w:t>
      </w:r>
    </w:p>
    <w:p>
      <w:pPr>
        <w:pStyle w:val="1"/>
        <w:jc w:val="both"/>
      </w:pPr>
      <w:r>
        <w:rPr>
          <w:sz w:val="20"/>
        </w:rPr>
      </w:r>
    </w:p>
    <w:p>
      <w:pPr>
        <w:pStyle w:val="1"/>
        <w:jc w:val="both"/>
      </w:pPr>
      <w:r>
        <w:rPr>
          <w:sz w:val="20"/>
        </w:rPr>
        <w:t xml:space="preserve">1. Дата заключения кредитного договора (договора займа) __________________.</w:t>
      </w:r>
    </w:p>
    <w:p>
      <w:pPr>
        <w:pStyle w:val="1"/>
        <w:jc w:val="both"/>
      </w:pPr>
      <w:r>
        <w:rPr>
          <w:sz w:val="20"/>
        </w:rPr>
        <w:t xml:space="preserve">2. Сроки погашения кредита (займа) по договору ___________________________.</w:t>
      </w:r>
    </w:p>
    <w:p>
      <w:pPr>
        <w:pStyle w:val="1"/>
        <w:jc w:val="both"/>
      </w:pPr>
      <w:r>
        <w:rPr>
          <w:sz w:val="20"/>
        </w:rPr>
        <w:t xml:space="preserve">3. Размер полученного кредита (займа) _____________________________ рублей.</w:t>
      </w:r>
    </w:p>
    <w:p>
      <w:pPr>
        <w:pStyle w:val="1"/>
        <w:jc w:val="both"/>
      </w:pPr>
      <w:r>
        <w:rPr>
          <w:sz w:val="20"/>
        </w:rPr>
        <w:t xml:space="preserve">4. Процентная ставка по кредиту (займу) ________________ ________% годовых.</w:t>
      </w:r>
    </w:p>
    <w:bookmarkStart w:id="7956" w:name="P7956"/>
    <w:bookmarkEnd w:id="7956"/>
    <w:p>
      <w:pPr>
        <w:pStyle w:val="1"/>
        <w:jc w:val="both"/>
      </w:pPr>
      <w:r>
        <w:rPr>
          <w:sz w:val="20"/>
        </w:rPr>
        <w:t xml:space="preserve">5. Ставка  рефинансирования  (учетная  ставка)   Центрального  банка России</w:t>
      </w:r>
    </w:p>
    <w:p>
      <w:pPr>
        <w:pStyle w:val="1"/>
        <w:jc w:val="both"/>
      </w:pPr>
      <w:r>
        <w:rPr>
          <w:sz w:val="20"/>
        </w:rPr>
        <w:t xml:space="preserve">_______% годовых. </w:t>
      </w:r>
      <w:hyperlink w:history="0" w:anchor="P7974" w:tooltip="&lt;*&gt; Пункт 5 справки устанавливается в соответствии с пунктом 2.8 настоящего Порядка.">
        <w:r>
          <w:rPr>
            <w:sz w:val="20"/>
            <w:color w:val="0000ff"/>
          </w:rPr>
          <w:t xml:space="preserve">&lt;*&gt;</w:t>
        </w:r>
      </w:hyperlink>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2154"/>
        <w:gridCol w:w="2098"/>
        <w:gridCol w:w="2410"/>
      </w:tblGrid>
      <w:tr>
        <w:tc>
          <w:tcPr>
            <w:tcW w:w="2324" w:type="dxa"/>
          </w:tcPr>
          <w:p>
            <w:pPr>
              <w:pStyle w:val="0"/>
              <w:jc w:val="center"/>
            </w:pPr>
            <w:r>
              <w:rPr>
                <w:sz w:val="24"/>
              </w:rPr>
              <w:t xml:space="preserve">Средний остаток ссудной задолженности, из которой исчисляется размер субсидии, рублей</w:t>
            </w:r>
          </w:p>
        </w:tc>
        <w:tc>
          <w:tcPr>
            <w:tcW w:w="2154" w:type="dxa"/>
          </w:tcPr>
          <w:p>
            <w:pPr>
              <w:pStyle w:val="0"/>
              <w:jc w:val="center"/>
            </w:pPr>
            <w:r>
              <w:rPr>
                <w:sz w:val="24"/>
              </w:rPr>
              <w:t xml:space="preserve">Количество дней пользования кредитом (займом) в расчетном периоде</w:t>
            </w:r>
          </w:p>
        </w:tc>
        <w:tc>
          <w:tcPr>
            <w:tcW w:w="2098" w:type="dxa"/>
          </w:tcPr>
          <w:p>
            <w:pPr>
              <w:pStyle w:val="0"/>
              <w:jc w:val="center"/>
            </w:pPr>
            <w:r>
              <w:rPr>
                <w:sz w:val="24"/>
              </w:rPr>
              <w:t xml:space="preserve">Размер субсидии гр. 1 x гр 2 x п. 4: 365 (366) / 100, рублей</w:t>
            </w:r>
          </w:p>
        </w:tc>
        <w:tc>
          <w:tcPr>
            <w:tcW w:w="2410" w:type="dxa"/>
          </w:tcPr>
          <w:p>
            <w:pPr>
              <w:pStyle w:val="0"/>
              <w:jc w:val="center"/>
            </w:pPr>
            <w:r>
              <w:rPr>
                <w:sz w:val="24"/>
              </w:rPr>
              <w:t xml:space="preserve">Размер субсидии гр. 1 x гр 2 x п. 5: 365 (366) / 100, рублей</w:t>
            </w:r>
          </w:p>
        </w:tc>
      </w:tr>
      <w:tr>
        <w:tc>
          <w:tcPr>
            <w:tcW w:w="2324" w:type="dxa"/>
          </w:tcPr>
          <w:p>
            <w:pPr>
              <w:pStyle w:val="0"/>
              <w:jc w:val="center"/>
            </w:pPr>
            <w:r>
              <w:rPr>
                <w:sz w:val="24"/>
              </w:rPr>
              <w:t xml:space="preserve">1</w:t>
            </w:r>
          </w:p>
        </w:tc>
        <w:tc>
          <w:tcPr>
            <w:tcW w:w="2154" w:type="dxa"/>
          </w:tcPr>
          <w:p>
            <w:pPr>
              <w:pStyle w:val="0"/>
              <w:jc w:val="center"/>
            </w:pPr>
            <w:r>
              <w:rPr>
                <w:sz w:val="24"/>
              </w:rPr>
              <w:t xml:space="preserve">2</w:t>
            </w:r>
          </w:p>
        </w:tc>
        <w:tc>
          <w:tcPr>
            <w:tcW w:w="2098" w:type="dxa"/>
          </w:tcPr>
          <w:p>
            <w:pPr>
              <w:pStyle w:val="0"/>
              <w:jc w:val="center"/>
            </w:pPr>
            <w:r>
              <w:rPr>
                <w:sz w:val="24"/>
              </w:rPr>
              <w:t xml:space="preserve">3</w:t>
            </w:r>
          </w:p>
        </w:tc>
        <w:tc>
          <w:tcPr>
            <w:tcW w:w="2410" w:type="dxa"/>
          </w:tcPr>
          <w:p>
            <w:pPr>
              <w:pStyle w:val="0"/>
              <w:jc w:val="center"/>
            </w:pPr>
            <w:r>
              <w:rPr>
                <w:sz w:val="24"/>
              </w:rPr>
              <w:t xml:space="preserve">4</w:t>
            </w:r>
          </w:p>
        </w:tc>
      </w:tr>
      <w:tr>
        <w:tc>
          <w:tcPr>
            <w:tcW w:w="2324" w:type="dxa"/>
          </w:tcPr>
          <w:p>
            <w:pPr>
              <w:pStyle w:val="0"/>
            </w:pPr>
            <w:r>
              <w:rPr>
                <w:sz w:val="24"/>
              </w:rPr>
            </w:r>
          </w:p>
        </w:tc>
        <w:tc>
          <w:tcPr>
            <w:tcW w:w="2154" w:type="dxa"/>
          </w:tcPr>
          <w:p>
            <w:pPr>
              <w:pStyle w:val="0"/>
            </w:pPr>
            <w:r>
              <w:rPr>
                <w:sz w:val="24"/>
              </w:rPr>
            </w:r>
          </w:p>
        </w:tc>
        <w:tc>
          <w:tcPr>
            <w:tcW w:w="2098" w:type="dxa"/>
          </w:tcPr>
          <w:p>
            <w:pPr>
              <w:pStyle w:val="0"/>
            </w:pPr>
            <w:r>
              <w:rPr>
                <w:sz w:val="24"/>
              </w:rPr>
            </w:r>
          </w:p>
        </w:tc>
        <w:tc>
          <w:tcPr>
            <w:tcW w:w="2410" w:type="dxa"/>
          </w:tcPr>
          <w:p>
            <w:pPr>
              <w:pStyle w:val="0"/>
            </w:pPr>
            <w:r>
              <w:rPr>
                <w:sz w:val="24"/>
              </w:rPr>
            </w:r>
          </w:p>
        </w:tc>
      </w:tr>
    </w:tbl>
    <w:p>
      <w:pPr>
        <w:pStyle w:val="0"/>
        <w:jc w:val="both"/>
      </w:pPr>
      <w:r>
        <w:rPr>
          <w:sz w:val="24"/>
        </w:rPr>
      </w:r>
    </w:p>
    <w:p>
      <w:pPr>
        <w:pStyle w:val="0"/>
        <w:ind w:firstLine="540"/>
        <w:jc w:val="both"/>
      </w:pPr>
      <w:r>
        <w:rPr>
          <w:sz w:val="24"/>
        </w:rPr>
        <w:t xml:space="preserve">Размер предоставляемой субсидии, равный ___________________________ руб. __ коп., определяется как минимальная величина из граф 3 и 4 (заполняется получателем субсидии).</w:t>
      </w:r>
    </w:p>
    <w:p>
      <w:pPr>
        <w:pStyle w:val="0"/>
        <w:spacing w:before="240" w:line-rule="auto"/>
        <w:ind w:firstLine="540"/>
        <w:jc w:val="both"/>
      </w:pPr>
      <w:r>
        <w:rPr>
          <w:sz w:val="24"/>
        </w:rPr>
        <w:t xml:space="preserve">--------------------------------</w:t>
      </w:r>
    </w:p>
    <w:bookmarkStart w:id="7974" w:name="P7974"/>
    <w:bookmarkEnd w:id="7974"/>
    <w:p>
      <w:pPr>
        <w:pStyle w:val="0"/>
        <w:spacing w:before="240" w:line-rule="auto"/>
        <w:ind w:firstLine="540"/>
        <w:jc w:val="both"/>
      </w:pPr>
      <w:r>
        <w:rPr>
          <w:sz w:val="24"/>
        </w:rPr>
        <w:t xml:space="preserve">&lt;*&gt; </w:t>
      </w:r>
      <w:hyperlink w:history="0" w:anchor="P7956" w:tooltip="5. Ставка  рефинансирования  (учетная  ставка)   Центрального  банка России">
        <w:r>
          <w:rPr>
            <w:sz w:val="24"/>
            <w:color w:val="0000ff"/>
          </w:rPr>
          <w:t xml:space="preserve">Пункт 5</w:t>
        </w:r>
      </w:hyperlink>
      <w:r>
        <w:rPr>
          <w:sz w:val="24"/>
        </w:rPr>
        <w:t xml:space="preserve"> справки устанавливается в соответствии с </w:t>
      </w:r>
      <w:hyperlink w:history="0" w:anchor="P7754"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w:t>
      </w:r>
    </w:p>
    <w:p>
      <w:pPr>
        <w:pStyle w:val="0"/>
        <w:jc w:val="both"/>
      </w:pPr>
      <w:r>
        <w:rPr>
          <w:sz w:val="24"/>
        </w:rPr>
      </w:r>
    </w:p>
    <w:p>
      <w:pPr>
        <w:pStyle w:val="0"/>
        <w:ind w:firstLine="540"/>
        <w:jc w:val="both"/>
      </w:pPr>
      <w:r>
        <w:rPr>
          <w:sz w:val="24"/>
        </w:rPr>
        <w:t xml:space="preserve">Проценты, начисленные в соответствии с заключенным кредитным договором (договором займа), оплачены своевременно и в полном объеме.</w:t>
      </w:r>
    </w:p>
    <w:p>
      <w:pPr>
        <w:pStyle w:val="0"/>
        <w:jc w:val="both"/>
      </w:pPr>
      <w:r>
        <w:rPr>
          <w:sz w:val="24"/>
        </w:rPr>
      </w:r>
    </w:p>
    <w:p>
      <w:pPr>
        <w:pStyle w:val="1"/>
        <w:jc w:val="both"/>
      </w:pPr>
      <w:r>
        <w:rPr>
          <w:sz w:val="20"/>
        </w:rPr>
        <w:t xml:space="preserve">Подпись руководителя заемщика</w:t>
      </w:r>
    </w:p>
    <w:p>
      <w:pPr>
        <w:pStyle w:val="1"/>
        <w:jc w:val="both"/>
      </w:pPr>
      <w:r>
        <w:rPr>
          <w:sz w:val="20"/>
        </w:rPr>
        <w:t xml:space="preserve">_____________________ ______________ 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r>
    </w:p>
    <w:p>
      <w:pPr>
        <w:pStyle w:val="1"/>
        <w:jc w:val="both"/>
      </w:pPr>
      <w:r>
        <w:rPr>
          <w:sz w:val="20"/>
        </w:rPr>
        <w:t xml:space="preserve">Главного бухгалтера заемщика </w:t>
      </w:r>
      <w:hyperlink w:history="0" w:anchor="P7991" w:tooltip="&lt;**&gt; Для КФХ - подпись главы КФХ, печать (при наличии).">
        <w:r>
          <w:rPr>
            <w:sz w:val="20"/>
            <w:color w:val="0000ff"/>
          </w:rPr>
          <w:t xml:space="preserve">&lt;**&gt;</w:t>
        </w:r>
      </w:hyperlink>
    </w:p>
    <w:p>
      <w:pPr>
        <w:pStyle w:val="1"/>
        <w:jc w:val="both"/>
      </w:pPr>
      <w:r>
        <w:rPr>
          <w:sz w:val="20"/>
        </w:rPr>
        <w:t xml:space="preserve">_____________________ ______________ 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r>
    </w:p>
    <w:p>
      <w:pPr>
        <w:pStyle w:val="1"/>
        <w:jc w:val="both"/>
      </w:pPr>
      <w:r>
        <w:rPr>
          <w:sz w:val="20"/>
        </w:rPr>
        <w:t xml:space="preserve">"__" _________________ 20 __ г.</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ind w:firstLine="540"/>
        <w:jc w:val="both"/>
      </w:pPr>
      <w:r>
        <w:rPr>
          <w:sz w:val="24"/>
        </w:rPr>
        <w:t xml:space="preserve">--------------------------------</w:t>
      </w:r>
    </w:p>
    <w:bookmarkStart w:id="7991" w:name="P7991"/>
    <w:bookmarkEnd w:id="7991"/>
    <w:p>
      <w:pPr>
        <w:pStyle w:val="0"/>
        <w:spacing w:before="240" w:line-rule="auto"/>
        <w:ind w:firstLine="540"/>
        <w:jc w:val="both"/>
      </w:pPr>
      <w:r>
        <w:rPr>
          <w:sz w:val="24"/>
        </w:rPr>
        <w:t xml:space="preserve">&lt;**&gt; Для КФХ - подпись главы КФХ, печать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затрат на</w:t>
      </w:r>
    </w:p>
    <w:p>
      <w:pPr>
        <w:pStyle w:val="0"/>
        <w:jc w:val="right"/>
      </w:pPr>
      <w:r>
        <w:rPr>
          <w:sz w:val="24"/>
        </w:rPr>
        <w:t xml:space="preserve">уплату процентов</w:t>
      </w:r>
    </w:p>
    <w:p>
      <w:pPr>
        <w:pStyle w:val="0"/>
        <w:jc w:val="right"/>
      </w:pPr>
      <w:r>
        <w:rPr>
          <w:sz w:val="24"/>
        </w:rPr>
        <w:t xml:space="preserve">по инвестиционным</w:t>
      </w:r>
    </w:p>
    <w:p>
      <w:pPr>
        <w:pStyle w:val="0"/>
        <w:jc w:val="right"/>
      </w:pPr>
      <w:r>
        <w:rPr>
          <w:sz w:val="24"/>
        </w:rPr>
        <w:t xml:space="preserve">кредитам (займам)</w:t>
      </w:r>
    </w:p>
    <w:p>
      <w:pPr>
        <w:pStyle w:val="0"/>
        <w:jc w:val="right"/>
      </w:pPr>
      <w:r>
        <w:rPr>
          <w:sz w:val="24"/>
        </w:rPr>
        <w:t xml:space="preserve">в агропромышленном комплексе</w:t>
      </w:r>
    </w:p>
    <w:p>
      <w:pPr>
        <w:pStyle w:val="0"/>
        <w:jc w:val="both"/>
      </w:pPr>
      <w:r>
        <w:rPr>
          <w:sz w:val="24"/>
        </w:rPr>
      </w:r>
    </w:p>
    <w:p>
      <w:pPr>
        <w:pStyle w:val="1"/>
        <w:jc w:val="both"/>
      </w:pPr>
      <w:r>
        <w:rPr>
          <w:sz w:val="20"/>
        </w:rPr>
        <w:t xml:space="preserve">    Периодичность предоставления определяется</w:t>
      </w:r>
    </w:p>
    <w:p>
      <w:pPr>
        <w:pStyle w:val="1"/>
        <w:jc w:val="both"/>
      </w:pPr>
      <w:r>
        <w:rPr>
          <w:sz w:val="20"/>
        </w:rPr>
        <w:t xml:space="preserve">    Министерством  сельского хозяйства Пензенской области по согласованию с</w:t>
      </w:r>
    </w:p>
    <w:p>
      <w:pPr>
        <w:pStyle w:val="1"/>
        <w:jc w:val="both"/>
      </w:pPr>
      <w:r>
        <w:rPr>
          <w:sz w:val="20"/>
        </w:rPr>
        <w:t xml:space="preserve">    заемщиком</w:t>
      </w:r>
    </w:p>
    <w:p>
      <w:pPr>
        <w:pStyle w:val="1"/>
        <w:jc w:val="both"/>
      </w:pPr>
      <w:r>
        <w:rPr>
          <w:sz w:val="20"/>
        </w:rPr>
      </w:r>
    </w:p>
    <w:bookmarkStart w:id="8010" w:name="P8010"/>
    <w:bookmarkEnd w:id="8010"/>
    <w:p>
      <w:pPr>
        <w:pStyle w:val="1"/>
        <w:jc w:val="both"/>
      </w:pPr>
      <w:r>
        <w:rPr>
          <w:sz w:val="20"/>
        </w:rPr>
        <w:t xml:space="preserve">                              СПРАВКА-РАСЧЕТ</w:t>
      </w:r>
    </w:p>
    <w:p>
      <w:pPr>
        <w:pStyle w:val="1"/>
        <w:jc w:val="both"/>
      </w:pPr>
      <w:r>
        <w:rPr>
          <w:sz w:val="20"/>
        </w:rPr>
        <w:t xml:space="preserve">           на предоставление субсидий на возмещение части затрат</w:t>
      </w:r>
    </w:p>
    <w:p>
      <w:pPr>
        <w:pStyle w:val="1"/>
        <w:jc w:val="both"/>
      </w:pPr>
      <w:r>
        <w:rPr>
          <w:sz w:val="20"/>
        </w:rPr>
        <w:t xml:space="preserve">           на уплату процентов по кредиту, полученному заемщиком</w:t>
      </w:r>
    </w:p>
    <w:p>
      <w:pPr>
        <w:pStyle w:val="1"/>
        <w:jc w:val="both"/>
      </w:pPr>
      <w:r>
        <w:rPr>
          <w:sz w:val="20"/>
        </w:rPr>
        <w:t xml:space="preserve">                           в иностранной валюте</w:t>
      </w:r>
    </w:p>
    <w:p>
      <w:pPr>
        <w:pStyle w:val="1"/>
        <w:jc w:val="both"/>
      </w:pPr>
      <w:r>
        <w:rPr>
          <w:sz w:val="20"/>
        </w:rPr>
        <w:t xml:space="preserve">          _________________________ ИНН_________________________</w:t>
      </w:r>
    </w:p>
    <w:p>
      <w:pPr>
        <w:pStyle w:val="1"/>
        <w:jc w:val="both"/>
      </w:pPr>
      <w:r>
        <w:rPr>
          <w:sz w:val="20"/>
        </w:rPr>
        <w:t xml:space="preserve">                      (полное наименование заемщика)</w:t>
      </w:r>
    </w:p>
    <w:p>
      <w:pPr>
        <w:pStyle w:val="1"/>
        <w:jc w:val="both"/>
      </w:pPr>
      <w:r>
        <w:rPr>
          <w:sz w:val="20"/>
        </w:rPr>
      </w:r>
    </w:p>
    <w:p>
      <w:pPr>
        <w:pStyle w:val="1"/>
        <w:jc w:val="both"/>
      </w:pPr>
      <w:r>
        <w:rPr>
          <w:sz w:val="20"/>
        </w:rPr>
        <w:t xml:space="preserve">По кредитному договору (договору займа) N _________________________________</w:t>
      </w:r>
    </w:p>
    <w:p>
      <w:pPr>
        <w:pStyle w:val="1"/>
        <w:jc w:val="both"/>
      </w:pPr>
      <w:r>
        <w:rPr>
          <w:sz w:val="20"/>
        </w:rPr>
        <w:t xml:space="preserve">в _________________________________________________________________________</w:t>
      </w:r>
    </w:p>
    <w:p>
      <w:pPr>
        <w:pStyle w:val="1"/>
        <w:jc w:val="both"/>
      </w:pPr>
      <w:r>
        <w:rPr>
          <w:sz w:val="20"/>
        </w:rPr>
        <w:t xml:space="preserve">                   (наименование кредитной организации)</w:t>
      </w:r>
    </w:p>
    <w:p>
      <w:pPr>
        <w:pStyle w:val="1"/>
        <w:jc w:val="both"/>
      </w:pPr>
      <w:r>
        <w:rPr>
          <w:sz w:val="20"/>
        </w:rPr>
        <w:t xml:space="preserve">за период с "___" __________ 20 __ г. по "___" _________ 20 ___ г.</w:t>
      </w:r>
    </w:p>
    <w:p>
      <w:pPr>
        <w:pStyle w:val="1"/>
        <w:jc w:val="both"/>
      </w:pPr>
      <w:r>
        <w:rPr>
          <w:sz w:val="20"/>
        </w:rPr>
      </w:r>
    </w:p>
    <w:p>
      <w:pPr>
        <w:pStyle w:val="1"/>
        <w:jc w:val="both"/>
      </w:pPr>
      <w:r>
        <w:rPr>
          <w:sz w:val="20"/>
        </w:rPr>
        <w:t xml:space="preserve">Цель кредита (займа) ______________________________________________________</w:t>
      </w:r>
    </w:p>
    <w:p>
      <w:pPr>
        <w:pStyle w:val="1"/>
        <w:jc w:val="both"/>
      </w:pPr>
      <w:r>
        <w:rPr>
          <w:sz w:val="20"/>
        </w:rPr>
        <w:t xml:space="preserve">Отраслевая  принадлежность  кредита (растениеводство; животноводство, кроме</w:t>
      </w:r>
    </w:p>
    <w:p>
      <w:pPr>
        <w:pStyle w:val="1"/>
        <w:jc w:val="both"/>
      </w:pPr>
      <w:r>
        <w:rPr>
          <w:sz w:val="20"/>
        </w:rPr>
        <w:t xml:space="preserve">мясного скотоводства; мясное скотоводство; молочное скотоводство)</w:t>
      </w:r>
    </w:p>
    <w:p>
      <w:pPr>
        <w:pStyle w:val="1"/>
        <w:jc w:val="both"/>
      </w:pPr>
      <w:r>
        <w:rPr>
          <w:sz w:val="20"/>
        </w:rPr>
        <w:t xml:space="preserve">___________________________________________________________________________</w:t>
      </w:r>
    </w:p>
    <w:p>
      <w:pPr>
        <w:pStyle w:val="1"/>
        <w:jc w:val="both"/>
      </w:pPr>
      <w:r>
        <w:rPr>
          <w:sz w:val="20"/>
        </w:rPr>
        <w:t xml:space="preserve">                             (указать нужное)</w:t>
      </w:r>
    </w:p>
    <w:p>
      <w:pPr>
        <w:pStyle w:val="1"/>
        <w:jc w:val="both"/>
      </w:pPr>
      <w:r>
        <w:rPr>
          <w:sz w:val="20"/>
        </w:rPr>
      </w:r>
    </w:p>
    <w:p>
      <w:pPr>
        <w:pStyle w:val="1"/>
        <w:jc w:val="both"/>
      </w:pPr>
      <w:r>
        <w:rPr>
          <w:sz w:val="20"/>
        </w:rPr>
        <w:t xml:space="preserve">1. Дата заключения кредитного договора (договора займа) __________________.</w:t>
      </w:r>
    </w:p>
    <w:p>
      <w:pPr>
        <w:pStyle w:val="1"/>
        <w:jc w:val="both"/>
      </w:pPr>
      <w:r>
        <w:rPr>
          <w:sz w:val="20"/>
        </w:rPr>
        <w:t xml:space="preserve">2. Сроки погашения кредита (займа) по договору ___________________________.</w:t>
      </w:r>
    </w:p>
    <w:p>
      <w:pPr>
        <w:pStyle w:val="1"/>
        <w:jc w:val="both"/>
      </w:pPr>
      <w:r>
        <w:rPr>
          <w:sz w:val="20"/>
        </w:rPr>
        <w:t xml:space="preserve">3. Размер полученного кредита (займа) _____________________________ рублей.</w:t>
      </w:r>
    </w:p>
    <w:p>
      <w:pPr>
        <w:pStyle w:val="1"/>
        <w:jc w:val="both"/>
      </w:pPr>
      <w:r>
        <w:rPr>
          <w:sz w:val="20"/>
        </w:rPr>
        <w:t xml:space="preserve">4. Процентная ставка по кредиту (займу) _________________________% годовых.</w:t>
      </w:r>
    </w:p>
    <w:bookmarkStart w:id="8032" w:name="P8032"/>
    <w:bookmarkEnd w:id="8032"/>
    <w:p>
      <w:pPr>
        <w:pStyle w:val="1"/>
        <w:jc w:val="both"/>
      </w:pPr>
      <w:r>
        <w:rPr>
          <w:sz w:val="20"/>
        </w:rPr>
        <w:t xml:space="preserve">5.  Предельная ставка по кредиту _________________________________________%</w:t>
      </w:r>
    </w:p>
    <w:p>
      <w:pPr>
        <w:pStyle w:val="1"/>
        <w:jc w:val="both"/>
      </w:pPr>
      <w:r>
        <w:rPr>
          <w:sz w:val="20"/>
        </w:rPr>
        <w:t xml:space="preserve">годовых. </w:t>
      </w:r>
      <w:hyperlink w:history="0" w:anchor="P8052" w:tooltip="&lt;*&gt; Пункт 5 справки устанавливается в соответствии с пунктом 2.8 настоящего Порядка.">
        <w:r>
          <w:rPr>
            <w:sz w:val="20"/>
            <w:color w:val="0000ff"/>
          </w:rPr>
          <w:t xml:space="preserve">&lt;*&gt;</w:t>
        </w:r>
      </w:hyperlink>
    </w:p>
    <w:p>
      <w:pPr>
        <w:pStyle w:val="1"/>
        <w:jc w:val="both"/>
      </w:pPr>
      <w:r>
        <w:rPr>
          <w:sz w:val="20"/>
        </w:rPr>
        <w:t xml:space="preserve">6. Курс рубля к иностранной валюте,  установленный Банком   России  на дату</w:t>
      </w:r>
    </w:p>
    <w:p>
      <w:pPr>
        <w:pStyle w:val="1"/>
        <w:jc w:val="both"/>
      </w:pPr>
      <w:r>
        <w:rPr>
          <w:sz w:val="20"/>
        </w:rPr>
        <w:t xml:space="preserve">уплаты процентов по кредиту _______________________________________ рублей.</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778"/>
        <w:gridCol w:w="2665"/>
        <w:gridCol w:w="1694"/>
        <w:gridCol w:w="1758"/>
      </w:tblGrid>
      <w:tr>
        <w:tc>
          <w:tcPr>
            <w:tcW w:w="2778" w:type="dxa"/>
          </w:tcPr>
          <w:p>
            <w:pPr>
              <w:pStyle w:val="0"/>
              <w:jc w:val="center"/>
            </w:pPr>
            <w:r>
              <w:rPr>
                <w:sz w:val="24"/>
              </w:rPr>
              <w:t xml:space="preserve">Средний остаток ссудной задолженности, из которой исчисляется размер субсидии </w:t>
            </w:r>
            <w:hyperlink w:history="0" w:anchor="P8053" w:tooltip="&lt;**&gt; Средний остаток ссудной задолженности по кредиту, полученному в иностранной валюте, рассчитывается из курса рубля к иностранной валюте, установленного Банком России на дату совершения банковской операции.">
              <w:r>
                <w:rPr>
                  <w:sz w:val="24"/>
                  <w:color w:val="0000ff"/>
                </w:rPr>
                <w:t xml:space="preserve">&lt;**&gt;</w:t>
              </w:r>
            </w:hyperlink>
            <w:r>
              <w:rPr>
                <w:sz w:val="24"/>
              </w:rPr>
              <w:t xml:space="preserve">, рублей</w:t>
            </w:r>
          </w:p>
        </w:tc>
        <w:tc>
          <w:tcPr>
            <w:tcW w:w="2665" w:type="dxa"/>
          </w:tcPr>
          <w:p>
            <w:pPr>
              <w:pStyle w:val="0"/>
              <w:jc w:val="center"/>
            </w:pPr>
            <w:r>
              <w:rPr>
                <w:sz w:val="24"/>
              </w:rPr>
              <w:t xml:space="preserve">Количество дней пользования кредитом (займом) в расчетном периоде</w:t>
            </w:r>
          </w:p>
        </w:tc>
        <w:tc>
          <w:tcPr>
            <w:tcW w:w="1694" w:type="dxa"/>
          </w:tcPr>
          <w:p>
            <w:pPr>
              <w:pStyle w:val="0"/>
              <w:jc w:val="center"/>
            </w:pPr>
            <w:r>
              <w:rPr>
                <w:sz w:val="24"/>
              </w:rPr>
              <w:t xml:space="preserve">Размер субсидии. Гр 1 x гр. 2 x п. 4: 365 (366), рублей</w:t>
            </w:r>
          </w:p>
        </w:tc>
        <w:tc>
          <w:tcPr>
            <w:tcW w:w="1758" w:type="dxa"/>
          </w:tcPr>
          <w:p>
            <w:pPr>
              <w:pStyle w:val="0"/>
              <w:jc w:val="center"/>
            </w:pPr>
            <w:r>
              <w:rPr>
                <w:sz w:val="24"/>
              </w:rPr>
              <w:t xml:space="preserve">Размер субсидии. Гр 1 x гр. 2 x п. 5: 365 (366), рублей</w:t>
            </w:r>
          </w:p>
        </w:tc>
      </w:tr>
      <w:tr>
        <w:tc>
          <w:tcPr>
            <w:tcW w:w="2778" w:type="dxa"/>
          </w:tcPr>
          <w:p>
            <w:pPr>
              <w:pStyle w:val="0"/>
              <w:jc w:val="center"/>
            </w:pPr>
            <w:r>
              <w:rPr>
                <w:sz w:val="24"/>
              </w:rPr>
              <w:t xml:space="preserve">1</w:t>
            </w:r>
          </w:p>
        </w:tc>
        <w:tc>
          <w:tcPr>
            <w:tcW w:w="2665" w:type="dxa"/>
          </w:tcPr>
          <w:p>
            <w:pPr>
              <w:pStyle w:val="0"/>
              <w:jc w:val="center"/>
            </w:pPr>
            <w:r>
              <w:rPr>
                <w:sz w:val="24"/>
              </w:rPr>
              <w:t xml:space="preserve">2</w:t>
            </w:r>
          </w:p>
        </w:tc>
        <w:tc>
          <w:tcPr>
            <w:tcW w:w="1694" w:type="dxa"/>
          </w:tcPr>
          <w:p>
            <w:pPr>
              <w:pStyle w:val="0"/>
              <w:jc w:val="center"/>
            </w:pPr>
            <w:r>
              <w:rPr>
                <w:sz w:val="24"/>
              </w:rPr>
              <w:t xml:space="preserve">3</w:t>
            </w:r>
          </w:p>
        </w:tc>
        <w:tc>
          <w:tcPr>
            <w:tcW w:w="1758" w:type="dxa"/>
          </w:tcPr>
          <w:p>
            <w:pPr>
              <w:pStyle w:val="0"/>
              <w:jc w:val="center"/>
            </w:pPr>
            <w:r>
              <w:rPr>
                <w:sz w:val="24"/>
              </w:rPr>
              <w:t xml:space="preserve">4</w:t>
            </w:r>
          </w:p>
        </w:tc>
      </w:tr>
      <w:tr>
        <w:tc>
          <w:tcPr>
            <w:tcW w:w="2778" w:type="dxa"/>
          </w:tcPr>
          <w:p>
            <w:pPr>
              <w:pStyle w:val="0"/>
            </w:pPr>
            <w:r>
              <w:rPr>
                <w:sz w:val="24"/>
              </w:rPr>
            </w:r>
          </w:p>
        </w:tc>
        <w:tc>
          <w:tcPr>
            <w:tcW w:w="2665" w:type="dxa"/>
          </w:tcPr>
          <w:p>
            <w:pPr>
              <w:pStyle w:val="0"/>
            </w:pPr>
            <w:r>
              <w:rPr>
                <w:sz w:val="24"/>
              </w:rPr>
            </w:r>
          </w:p>
        </w:tc>
        <w:tc>
          <w:tcPr>
            <w:tcW w:w="1694" w:type="dxa"/>
          </w:tcPr>
          <w:p>
            <w:pPr>
              <w:pStyle w:val="0"/>
            </w:pPr>
            <w:r>
              <w:rPr>
                <w:sz w:val="24"/>
              </w:rPr>
            </w:r>
          </w:p>
        </w:tc>
        <w:tc>
          <w:tcPr>
            <w:tcW w:w="1758" w:type="dxa"/>
          </w:tcPr>
          <w:p>
            <w:pPr>
              <w:pStyle w:val="0"/>
            </w:pPr>
            <w:r>
              <w:rPr>
                <w:sz w:val="24"/>
              </w:rPr>
            </w:r>
          </w:p>
        </w:tc>
      </w:tr>
    </w:tbl>
    <w:p>
      <w:pPr>
        <w:pStyle w:val="0"/>
        <w:jc w:val="both"/>
      </w:pPr>
      <w:r>
        <w:rPr>
          <w:sz w:val="24"/>
        </w:rPr>
      </w:r>
    </w:p>
    <w:p>
      <w:pPr>
        <w:pStyle w:val="0"/>
        <w:ind w:firstLine="540"/>
        <w:jc w:val="both"/>
      </w:pPr>
      <w:r>
        <w:rPr>
          <w:sz w:val="24"/>
        </w:rPr>
        <w:t xml:space="preserve">Размер предоставляемой субсидии, равный ___________________________ рублей, определяется как минимальная величина из граф 3 и 6.</w:t>
      </w:r>
    </w:p>
    <w:p>
      <w:pPr>
        <w:pStyle w:val="0"/>
        <w:spacing w:before="240" w:line-rule="auto"/>
        <w:ind w:firstLine="540"/>
        <w:jc w:val="both"/>
      </w:pPr>
      <w:r>
        <w:rPr>
          <w:sz w:val="24"/>
        </w:rPr>
        <w:t xml:space="preserve">--------------------------------</w:t>
      </w:r>
    </w:p>
    <w:bookmarkStart w:id="8052" w:name="P8052"/>
    <w:bookmarkEnd w:id="8052"/>
    <w:p>
      <w:pPr>
        <w:pStyle w:val="0"/>
        <w:spacing w:before="240" w:line-rule="auto"/>
        <w:ind w:firstLine="540"/>
        <w:jc w:val="both"/>
      </w:pPr>
      <w:r>
        <w:rPr>
          <w:sz w:val="24"/>
        </w:rPr>
        <w:t xml:space="preserve">&lt;*&gt; </w:t>
      </w:r>
      <w:hyperlink w:history="0" w:anchor="P8032" w:tooltip="5.  Предельная ставка по кредиту _________________________________________%">
        <w:r>
          <w:rPr>
            <w:sz w:val="24"/>
            <w:color w:val="0000ff"/>
          </w:rPr>
          <w:t xml:space="preserve">Пункт 5</w:t>
        </w:r>
      </w:hyperlink>
      <w:r>
        <w:rPr>
          <w:sz w:val="24"/>
        </w:rPr>
        <w:t xml:space="preserve"> справки устанавливается в соответствии с </w:t>
      </w:r>
      <w:hyperlink w:history="0" w:anchor="P7754"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w:t>
      </w:r>
    </w:p>
    <w:bookmarkStart w:id="8053" w:name="P8053"/>
    <w:bookmarkEnd w:id="8053"/>
    <w:p>
      <w:pPr>
        <w:pStyle w:val="0"/>
        <w:spacing w:before="240" w:line-rule="auto"/>
        <w:ind w:firstLine="540"/>
        <w:jc w:val="both"/>
      </w:pPr>
      <w:r>
        <w:rPr>
          <w:sz w:val="24"/>
        </w:rPr>
        <w:t xml:space="preserve">&lt;**&gt; Средний остаток ссудной задолженности по кредиту, полученному в иностранной валюте, рассчитывается из курса рубля к иностранной валюте, установленного Банком России на дату совершения банковской операции.</w:t>
      </w:r>
    </w:p>
    <w:p>
      <w:pPr>
        <w:pStyle w:val="0"/>
        <w:jc w:val="both"/>
      </w:pPr>
      <w:r>
        <w:rPr>
          <w:sz w:val="24"/>
        </w:rPr>
      </w:r>
    </w:p>
    <w:p>
      <w:pPr>
        <w:pStyle w:val="0"/>
        <w:ind w:firstLine="540"/>
        <w:jc w:val="both"/>
      </w:pPr>
      <w:r>
        <w:rPr>
          <w:sz w:val="24"/>
        </w:rPr>
        <w:t xml:space="preserve">Проценты, начисленные в соответствии с заключенным кредитным договором (договором займа), оплачены своевременно и в полном объеме.</w:t>
      </w:r>
    </w:p>
    <w:p>
      <w:pPr>
        <w:pStyle w:val="0"/>
        <w:jc w:val="both"/>
      </w:pPr>
      <w:r>
        <w:rPr>
          <w:sz w:val="24"/>
        </w:rPr>
      </w:r>
    </w:p>
    <w:p>
      <w:pPr>
        <w:pStyle w:val="1"/>
        <w:jc w:val="both"/>
      </w:pPr>
      <w:r>
        <w:rPr>
          <w:sz w:val="20"/>
        </w:rPr>
        <w:t xml:space="preserve">Подпись руководителя заемщика</w:t>
      </w:r>
    </w:p>
    <w:p>
      <w:pPr>
        <w:pStyle w:val="1"/>
        <w:jc w:val="both"/>
      </w:pPr>
      <w:r>
        <w:rPr>
          <w:sz w:val="20"/>
        </w:rPr>
        <w:t xml:space="preserve">______________________ _____________ 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r>
    </w:p>
    <w:p>
      <w:pPr>
        <w:pStyle w:val="1"/>
        <w:jc w:val="both"/>
      </w:pPr>
      <w:r>
        <w:rPr>
          <w:sz w:val="20"/>
        </w:rPr>
        <w:t xml:space="preserve">Главного бухгалтера заемщика &lt;***&gt;</w:t>
      </w:r>
    </w:p>
    <w:p>
      <w:pPr>
        <w:pStyle w:val="1"/>
        <w:jc w:val="both"/>
      </w:pPr>
      <w:r>
        <w:rPr>
          <w:sz w:val="20"/>
        </w:rPr>
        <w:t xml:space="preserve">_____________________ ______________ ______________________________________</w:t>
      </w:r>
    </w:p>
    <w:p>
      <w:pPr>
        <w:pStyle w:val="1"/>
        <w:jc w:val="both"/>
      </w:pPr>
      <w:r>
        <w:rPr>
          <w:sz w:val="20"/>
        </w:rPr>
        <w:t xml:space="preserve">     (должность)        (подпись)    (Фамилия, имя, отчество (при наличии))</w:t>
      </w:r>
    </w:p>
    <w:p>
      <w:pPr>
        <w:pStyle w:val="1"/>
        <w:jc w:val="both"/>
      </w:pPr>
      <w:r>
        <w:rPr>
          <w:sz w:val="20"/>
        </w:rPr>
        <w:t xml:space="preserve">"__" _________________ 20 __ г.</w:t>
      </w:r>
    </w:p>
    <w:p>
      <w:pPr>
        <w:pStyle w:val="1"/>
        <w:jc w:val="both"/>
      </w:pPr>
      <w:r>
        <w:rPr>
          <w:sz w:val="20"/>
        </w:rPr>
        <w:t xml:space="preserve">М.П. (при наличии)</w:t>
      </w: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Для КФХ - подпись главы КФХ, печать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возмещение части затрат</w:t>
      </w:r>
    </w:p>
    <w:p>
      <w:pPr>
        <w:pStyle w:val="0"/>
        <w:jc w:val="right"/>
      </w:pPr>
      <w:r>
        <w:rPr>
          <w:sz w:val="24"/>
        </w:rPr>
        <w:t xml:space="preserve">на уплату процентов</w:t>
      </w:r>
    </w:p>
    <w:p>
      <w:pPr>
        <w:pStyle w:val="0"/>
        <w:jc w:val="right"/>
      </w:pPr>
      <w:r>
        <w:rPr>
          <w:sz w:val="24"/>
        </w:rPr>
        <w:t xml:space="preserve">по инвестиционным</w:t>
      </w:r>
    </w:p>
    <w:p>
      <w:pPr>
        <w:pStyle w:val="0"/>
        <w:jc w:val="right"/>
      </w:pPr>
      <w:r>
        <w:rPr>
          <w:sz w:val="24"/>
        </w:rPr>
        <w:t xml:space="preserve">кредитам (займам)</w:t>
      </w:r>
    </w:p>
    <w:p>
      <w:pPr>
        <w:pStyle w:val="0"/>
        <w:jc w:val="right"/>
      </w:pPr>
      <w:r>
        <w:rPr>
          <w:sz w:val="24"/>
        </w:rPr>
        <w:t xml:space="preserve">в агропромышленном комплексе</w:t>
      </w:r>
    </w:p>
    <w:p>
      <w:pPr>
        <w:pStyle w:val="0"/>
        <w:jc w:val="both"/>
      </w:pPr>
      <w:r>
        <w:rPr>
          <w:sz w:val="24"/>
        </w:rPr>
      </w:r>
    </w:p>
    <w:bookmarkStart w:id="8083" w:name="P8083"/>
    <w:bookmarkEnd w:id="8083"/>
    <w:p>
      <w:pPr>
        <w:pStyle w:val="2"/>
        <w:jc w:val="center"/>
      </w:pPr>
      <w:r>
        <w:rPr>
          <w:sz w:val="24"/>
        </w:rPr>
        <w:t xml:space="preserve">ПЕРЕЧЕНЬ &lt;4&gt;</w:t>
      </w:r>
    </w:p>
    <w:p>
      <w:pPr>
        <w:pStyle w:val="2"/>
        <w:jc w:val="center"/>
      </w:pPr>
      <w:r>
        <w:rPr>
          <w:sz w:val="24"/>
        </w:rPr>
        <w:t xml:space="preserve">ДОКУМЕНТОВ, ПОДТВЕРЖДАЮЩИХ ЦЕЛЕВОЕ ИСПОЛЬЗОВАНИЕ</w:t>
      </w:r>
    </w:p>
    <w:p>
      <w:pPr>
        <w:pStyle w:val="2"/>
        <w:jc w:val="center"/>
      </w:pPr>
      <w:r>
        <w:rPr>
          <w:sz w:val="24"/>
        </w:rPr>
        <w:t xml:space="preserve">ИНВЕСТИЦИОННОГО КРЕДИТА (ЗАЙМА)</w:t>
      </w: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&lt;4&gt; Представляются заемщиком однократно, при обращении за субсидией за определенный период пользования кредитом (займом), в котором средства кредита (займа) используются по целевому назначению.</w:t>
      </w:r>
    </w:p>
    <w:p>
      <w:pPr>
        <w:pStyle w:val="0"/>
        <w:jc w:val="both"/>
      </w:pPr>
      <w:r>
        <w:rPr>
          <w:sz w:val="24"/>
        </w:rPr>
      </w:r>
    </w:p>
    <w:p>
      <w:pPr>
        <w:pStyle w:val="0"/>
        <w:ind w:firstLine="540"/>
        <w:jc w:val="both"/>
      </w:pPr>
      <w:r>
        <w:rPr>
          <w:sz w:val="24"/>
        </w:rPr>
        <w:t xml:space="preserve">I. По инвестиционным кредитным договорам (договорам займа), заключенным по 31 декабря 2012 г. включительно:</w:t>
      </w:r>
    </w:p>
    <w:p>
      <w:pPr>
        <w:pStyle w:val="0"/>
        <w:spacing w:before="240" w:line-rule="auto"/>
        <w:ind w:firstLine="540"/>
        <w:jc w:val="both"/>
      </w:pPr>
      <w:r>
        <w:rPr>
          <w:sz w:val="24"/>
        </w:rPr>
        <w:t xml:space="preserve">1. Документы, подтверждающие целевое использование кредита (займа), полученного на приобретение сельскохозяйственной техники, оборудования, специализированного транспорта и спецтехники, техники и оборудования для разведения одомашненных видов и пород рыб:</w:t>
      </w:r>
    </w:p>
    <w:p>
      <w:pPr>
        <w:pStyle w:val="0"/>
        <w:spacing w:before="240" w:line-rule="auto"/>
        <w:ind w:firstLine="540"/>
        <w:jc w:val="both"/>
      </w:pPr>
      <w:r>
        <w:rPr>
          <w:sz w:val="24"/>
        </w:rPr>
        <w:t xml:space="preserve">1.1. договоры на приобретение (лизинг) сельскохозяйственной техники, специализированного транспорта, спецтехники и оборудования;</w:t>
      </w:r>
    </w:p>
    <w:p>
      <w:pPr>
        <w:pStyle w:val="0"/>
        <w:spacing w:before="240" w:line-rule="auto"/>
        <w:ind w:firstLine="540"/>
        <w:jc w:val="both"/>
      </w:pPr>
      <w:r>
        <w:rPr>
          <w:sz w:val="24"/>
        </w:rPr>
        <w:t xml:space="preserve">1.2. платежные поручения, подтверждающие оплату сельскохозяйственной техники, специализированного транспорта, спецтехники и оборудования, включая авансовые платежи;</w:t>
      </w:r>
    </w:p>
    <w:p>
      <w:pPr>
        <w:pStyle w:val="0"/>
        <w:spacing w:before="240" w:line-rule="auto"/>
        <w:ind w:firstLine="540"/>
        <w:jc w:val="both"/>
      </w:pPr>
      <w:r>
        <w:rPr>
          <w:sz w:val="24"/>
        </w:rPr>
        <w:t xml:space="preserve">1.3. товарно-транспортные накладные (накладные), счета-фактуры на приобретение сельскохозяйственной техники, специализированного транспорта, спецтехники и оборудования;</w:t>
      </w:r>
    </w:p>
    <w:p>
      <w:pPr>
        <w:pStyle w:val="0"/>
        <w:spacing w:before="240" w:line-rule="auto"/>
        <w:ind w:firstLine="540"/>
        <w:jc w:val="both"/>
      </w:pPr>
      <w:r>
        <w:rPr>
          <w:sz w:val="24"/>
        </w:rPr>
        <w:t xml:space="preserve">1.4. акты приемки-передачи сельскохозяйственной техники, специализированного транспорта, спецтехники и оборудования (формы N ОС-1, N ОС-1б, N ОС-15);</w:t>
      </w:r>
    </w:p>
    <w:p>
      <w:pPr>
        <w:pStyle w:val="0"/>
        <w:spacing w:before="240" w:line-rule="auto"/>
        <w:ind w:firstLine="540"/>
        <w:jc w:val="both"/>
      </w:pPr>
      <w:r>
        <w:rPr>
          <w:sz w:val="24"/>
        </w:rPr>
        <w:t xml:space="preserve">1.5. документы, подтверждающие приобретение за иностранную валюту сельскохозяйственной техники, специализированного транспорта, спецтехники и оборудования:</w:t>
      </w:r>
    </w:p>
    <w:p>
      <w:pPr>
        <w:pStyle w:val="0"/>
        <w:spacing w:before="240" w:line-rule="auto"/>
        <w:ind w:firstLine="540"/>
        <w:jc w:val="both"/>
      </w:pPr>
      <w:r>
        <w:rPr>
          <w:sz w:val="24"/>
        </w:rPr>
        <w:t xml:space="preserve">1.5.1. контракты на приобретение импортной сельскохозяйственной техники, специализированного транспорта, спецтехники и оборудования;</w:t>
      </w:r>
    </w:p>
    <w:p>
      <w:pPr>
        <w:pStyle w:val="0"/>
        <w:spacing w:before="240" w:line-rule="auto"/>
        <w:ind w:firstLine="540"/>
        <w:jc w:val="both"/>
      </w:pPr>
      <w:r>
        <w:rPr>
          <w:sz w:val="24"/>
        </w:rPr>
        <w:t xml:space="preserve">1.5.2. платежные поручения и/или документы, подтверждающие открытие аккредитива на оплату сельскохозяйственной техники, специализированного транспорта, спецтехники и оборудования;</w:t>
      </w:r>
    </w:p>
    <w:p>
      <w:pPr>
        <w:pStyle w:val="0"/>
        <w:spacing w:before="240" w:line-rule="auto"/>
        <w:ind w:firstLine="540"/>
        <w:jc w:val="both"/>
      </w:pPr>
      <w:r>
        <w:rPr>
          <w:sz w:val="24"/>
        </w:rPr>
        <w:t xml:space="preserve">1.5.3. свифтовые сообщения о подтверждении перевода валюты;</w:t>
      </w:r>
    </w:p>
    <w:p>
      <w:pPr>
        <w:pStyle w:val="0"/>
        <w:spacing w:before="240" w:line-rule="auto"/>
        <w:ind w:firstLine="540"/>
        <w:jc w:val="both"/>
      </w:pPr>
      <w:r>
        <w:rPr>
          <w:sz w:val="24"/>
        </w:rPr>
        <w:t xml:space="preserve">1.5.4. грузовые таможенные декларации (предоставляется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1.5.5. паспорт импортной сделки;</w:t>
      </w:r>
    </w:p>
    <w:p>
      <w:pPr>
        <w:pStyle w:val="0"/>
        <w:spacing w:before="240" w:line-rule="auto"/>
        <w:ind w:firstLine="540"/>
        <w:jc w:val="both"/>
      </w:pPr>
      <w:r>
        <w:rPr>
          <w:sz w:val="24"/>
        </w:rPr>
        <w:t xml:space="preserve">1.5.6. справка о состоянии паспорта импортной сделки;</w:t>
      </w:r>
    </w:p>
    <w:p>
      <w:pPr>
        <w:pStyle w:val="0"/>
        <w:spacing w:before="240" w:line-rule="auto"/>
        <w:ind w:firstLine="540"/>
        <w:jc w:val="both"/>
      </w:pPr>
      <w:r>
        <w:rPr>
          <w:sz w:val="24"/>
        </w:rPr>
        <w:t xml:space="preserve">1.5.7. акты приемки-передачи сельскохозяйственной техники, специализированного транспорта, спецтехники и оборудования (формы N ОС-1, N ОС-1б, N ОС-15).</w:t>
      </w:r>
    </w:p>
    <w:p>
      <w:pPr>
        <w:pStyle w:val="0"/>
        <w:spacing w:before="240" w:line-rule="auto"/>
        <w:ind w:firstLine="540"/>
        <w:jc w:val="both"/>
      </w:pPr>
      <w:r>
        <w:rPr>
          <w:sz w:val="24"/>
        </w:rPr>
        <w:t xml:space="preserve">2. Документы, подтверждающие целевое использование кредита (займа), полученного на приобретение племенной продукции (материала) (племенных ресурсов):</w:t>
      </w:r>
    </w:p>
    <w:p>
      <w:pPr>
        <w:pStyle w:val="0"/>
        <w:spacing w:before="240" w:line-rule="auto"/>
        <w:ind w:firstLine="540"/>
        <w:jc w:val="both"/>
      </w:pPr>
      <w:r>
        <w:rPr>
          <w:sz w:val="24"/>
        </w:rPr>
        <w:t xml:space="preserve">2.1. договоры на приобретение (лизинг) племенной продукции (материала) (племенных ресурсов);</w:t>
      </w:r>
    </w:p>
    <w:p>
      <w:pPr>
        <w:pStyle w:val="0"/>
        <w:spacing w:before="240" w:line-rule="auto"/>
        <w:ind w:firstLine="540"/>
        <w:jc w:val="both"/>
      </w:pPr>
      <w:r>
        <w:rPr>
          <w:sz w:val="24"/>
        </w:rPr>
        <w:t xml:space="preserve">2.2. платежные поручения, подтверждающие оплату племенной продукции (материала) (племенных ресурсов), включая авансовые платежи;</w:t>
      </w:r>
    </w:p>
    <w:p>
      <w:pPr>
        <w:pStyle w:val="0"/>
        <w:spacing w:before="240" w:line-rule="auto"/>
        <w:ind w:firstLine="540"/>
        <w:jc w:val="both"/>
      </w:pPr>
      <w:r>
        <w:rPr>
          <w:sz w:val="24"/>
        </w:rPr>
        <w:t xml:space="preserve">2.3. акты приемки-передачи племенной продукции (материала) (племенных ресурсов);</w:t>
      </w:r>
    </w:p>
    <w:p>
      <w:pPr>
        <w:pStyle w:val="0"/>
        <w:spacing w:before="240" w:line-rule="auto"/>
        <w:ind w:firstLine="540"/>
        <w:jc w:val="both"/>
      </w:pPr>
      <w:r>
        <w:rPr>
          <w:sz w:val="24"/>
        </w:rPr>
        <w:t xml:space="preserve">2.4. счета-фактуры и племенные свидетельства на приобретение племенной продукции (материала) (племенных ресурсов);</w:t>
      </w:r>
    </w:p>
    <w:p>
      <w:pPr>
        <w:pStyle w:val="0"/>
        <w:spacing w:before="240" w:line-rule="auto"/>
        <w:ind w:firstLine="540"/>
        <w:jc w:val="both"/>
      </w:pPr>
      <w:r>
        <w:rPr>
          <w:sz w:val="24"/>
        </w:rPr>
        <w:t xml:space="preserve">2.5. документы, подтверждающие приобретение за иностранную валюту племенной продукции (материала) (племенных ресурсов):</w:t>
      </w:r>
    </w:p>
    <w:p>
      <w:pPr>
        <w:pStyle w:val="0"/>
        <w:spacing w:before="240" w:line-rule="auto"/>
        <w:ind w:firstLine="540"/>
        <w:jc w:val="both"/>
      </w:pPr>
      <w:r>
        <w:rPr>
          <w:sz w:val="24"/>
        </w:rPr>
        <w:t xml:space="preserve">2.5.1. контракты на приобретение племенной продукции (материала);</w:t>
      </w:r>
    </w:p>
    <w:p>
      <w:pPr>
        <w:pStyle w:val="0"/>
        <w:spacing w:before="240" w:line-rule="auto"/>
        <w:ind w:firstLine="540"/>
        <w:jc w:val="both"/>
      </w:pPr>
      <w:r>
        <w:rPr>
          <w:sz w:val="24"/>
        </w:rPr>
        <w:t xml:space="preserve">2.5.2. платежные поручения и/или документы, подтверждающие открытие аккредитива на оплату племенной продукции (материала) (племенных ресурсов);</w:t>
      </w:r>
    </w:p>
    <w:p>
      <w:pPr>
        <w:pStyle w:val="0"/>
        <w:spacing w:before="240" w:line-rule="auto"/>
        <w:ind w:firstLine="540"/>
        <w:jc w:val="both"/>
      </w:pPr>
      <w:r>
        <w:rPr>
          <w:sz w:val="24"/>
        </w:rPr>
        <w:t xml:space="preserve">2.5.3. свифтовые сообщения о подтверждении перевода валюты;</w:t>
      </w:r>
    </w:p>
    <w:p>
      <w:pPr>
        <w:pStyle w:val="0"/>
        <w:spacing w:before="240" w:line-rule="auto"/>
        <w:ind w:firstLine="540"/>
        <w:jc w:val="both"/>
      </w:pPr>
      <w:r>
        <w:rPr>
          <w:sz w:val="24"/>
        </w:rPr>
        <w:t xml:space="preserve">2.5.4. грузовая таможенная декларация (предоставляется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2.5.5. паспорт импортной сделки;</w:t>
      </w:r>
    </w:p>
    <w:p>
      <w:pPr>
        <w:pStyle w:val="0"/>
        <w:spacing w:before="240" w:line-rule="auto"/>
        <w:ind w:firstLine="540"/>
        <w:jc w:val="both"/>
      </w:pPr>
      <w:r>
        <w:rPr>
          <w:sz w:val="24"/>
        </w:rPr>
        <w:t xml:space="preserve">2.5.6. справка о состоянии паспорта импортной сделки.</w:t>
      </w:r>
    </w:p>
    <w:p>
      <w:pPr>
        <w:pStyle w:val="0"/>
        <w:spacing w:before="240" w:line-rule="auto"/>
        <w:ind w:firstLine="540"/>
        <w:jc w:val="both"/>
      </w:pPr>
      <w:r>
        <w:rPr>
          <w:sz w:val="24"/>
        </w:rPr>
        <w:t xml:space="preserve">3. Документы, подтверждающие целевое использование кредита (займа) на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крупного рогатого скота и молока, включая холодильную обработку и хранение мясной и молочной продукции, строительство объектов по глубокой переработке высокопротеиновых сельскохозяйственных культур (сои, пшеницы, ржи, кукурузы, рапса, нута, сорго), строительство и реконструкцию прививочных комплексов для многолетних насаждений, строительство, реконструкцию и модернизацию сахарных заводов, строительство, реконструкцию и модернизацию мощностей для первичной подработки и хранения зерна, строительство, реконструкцию и модернизацию комплексов (ферм) по разведению одомашненных видов и пород рыб:</w:t>
      </w:r>
    </w:p>
    <w:p>
      <w:pPr>
        <w:pStyle w:val="0"/>
        <w:spacing w:before="240" w:line-rule="auto"/>
        <w:ind w:firstLine="540"/>
        <w:jc w:val="both"/>
      </w:pPr>
      <w:r>
        <w:rPr>
          <w:sz w:val="24"/>
        </w:rPr>
        <w:t xml:space="preserve">3.1. титульный список стройки;</w:t>
      </w:r>
    </w:p>
    <w:p>
      <w:pPr>
        <w:pStyle w:val="0"/>
        <w:spacing w:before="240" w:line-rule="auto"/>
        <w:ind w:firstLine="540"/>
        <w:jc w:val="both"/>
      </w:pPr>
      <w:r>
        <w:rPr>
          <w:sz w:val="24"/>
        </w:rPr>
        <w:t xml:space="preserve">3.2. сводная смета на строительство и (или) реконструкцию, и (или) модернизацию объекта;</w:t>
      </w:r>
    </w:p>
    <w:p>
      <w:pPr>
        <w:pStyle w:val="0"/>
        <w:spacing w:before="240" w:line-rule="auto"/>
        <w:ind w:firstLine="540"/>
        <w:jc w:val="both"/>
      </w:pPr>
      <w:r>
        <w:rPr>
          <w:sz w:val="24"/>
        </w:rPr>
        <w:t xml:space="preserve">3.3. документы, представляемые по мере использования кредита (займа):</w:t>
      </w:r>
    </w:p>
    <w:p>
      <w:pPr>
        <w:pStyle w:val="0"/>
        <w:spacing w:before="240" w:line-rule="auto"/>
        <w:ind w:firstLine="540"/>
        <w:jc w:val="both"/>
      </w:pPr>
      <w:r>
        <w:rPr>
          <w:sz w:val="24"/>
        </w:rPr>
        <w:t xml:space="preserve">3.3.1. при проведении работ подрядным способом:</w:t>
      </w:r>
    </w:p>
    <w:p>
      <w:pPr>
        <w:pStyle w:val="0"/>
        <w:spacing w:before="240" w:line-rule="auto"/>
        <w:ind w:firstLine="540"/>
        <w:jc w:val="both"/>
      </w:pPr>
      <w:r>
        <w:rPr>
          <w:sz w:val="24"/>
        </w:rPr>
        <w:t xml:space="preserve">3.3.1.1. договоры на поставку технологического оборудования, на выполнение подрядных работ, прочих работ (проектные работы, экспертиза, технадзор), сметы затрат и график выполнения строительно-монтажных работ, заверенные заемщиком и подрядчиком;</w:t>
      </w:r>
    </w:p>
    <w:p>
      <w:pPr>
        <w:pStyle w:val="0"/>
        <w:spacing w:before="240" w:line-rule="auto"/>
        <w:ind w:firstLine="540"/>
        <w:jc w:val="both"/>
      </w:pPr>
      <w:r>
        <w:rPr>
          <w:sz w:val="24"/>
        </w:rPr>
        <w:t xml:space="preserve">3.3.1.2. платежные поручения, подтверждающие оплату технологического оборудования, прочих работ (проектные работы, экспертиза, технический надзор) и перечисление средств подрядчикам на выполнение работ, в том числе по авансовым платежам;</w:t>
      </w:r>
    </w:p>
    <w:p>
      <w:pPr>
        <w:pStyle w:val="0"/>
        <w:spacing w:before="240" w:line-rule="auto"/>
        <w:ind w:firstLine="540"/>
        <w:jc w:val="both"/>
      </w:pPr>
      <w:r>
        <w:rPr>
          <w:sz w:val="24"/>
        </w:rPr>
        <w:t xml:space="preserve">3.3.1.3. платежные поручения, подтверждающие оплату строительных материалов, работ и услуг юридических и физических лиц;</w:t>
      </w:r>
    </w:p>
    <w:p>
      <w:pPr>
        <w:pStyle w:val="0"/>
        <w:spacing w:before="240" w:line-rule="auto"/>
        <w:ind w:firstLine="540"/>
        <w:jc w:val="both"/>
      </w:pPr>
      <w:r>
        <w:rPr>
          <w:sz w:val="24"/>
        </w:rPr>
        <w:t xml:space="preserve">3.3.1.4. товарно-транспортные накладные (накладные), счета-фактуры на получение технологического оборудования;</w:t>
      </w:r>
    </w:p>
    <w:p>
      <w:pPr>
        <w:pStyle w:val="0"/>
        <w:spacing w:before="240" w:line-rule="auto"/>
        <w:ind w:firstLine="540"/>
        <w:jc w:val="both"/>
      </w:pPr>
      <w:r>
        <w:rPr>
          <w:sz w:val="24"/>
        </w:rPr>
        <w:t xml:space="preserve">3.3.1.5. акты о приемке-передаче оборудования в монтаж (форма N ОС-15) </w:t>
      </w:r>
      <w:hyperlink w:history="0" w:anchor="P8148"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3.3.2. при проведении работ хозяйственным способом:</w:t>
      </w:r>
    </w:p>
    <w:p>
      <w:pPr>
        <w:pStyle w:val="0"/>
        <w:spacing w:before="240" w:line-rule="auto"/>
        <w:ind w:firstLine="540"/>
        <w:jc w:val="both"/>
      </w:pPr>
      <w:r>
        <w:rPr>
          <w:sz w:val="24"/>
        </w:rPr>
        <w:t xml:space="preserve">3.3.2.1. приказ о назначении ответственных лиц и графика проведения работ хозяйственным способом и объема работ (тыс. рублей);</w:t>
      </w:r>
    </w:p>
    <w:p>
      <w:pPr>
        <w:pStyle w:val="0"/>
        <w:spacing w:before="240" w:line-rule="auto"/>
        <w:ind w:firstLine="540"/>
        <w:jc w:val="both"/>
      </w:pPr>
      <w:r>
        <w:rPr>
          <w:sz w:val="24"/>
        </w:rPr>
        <w:t xml:space="preserve">3.3.2.2. смета затрат, распорядительные документы заемщика об организации, проведении работ хозяйственным способом и создании подразделения по выполнению работ хозяйственным способом, выписка из ведомости на выдачу зарплаты работникам соответствующего подразделения;</w:t>
      </w:r>
    </w:p>
    <w:p>
      <w:pPr>
        <w:pStyle w:val="0"/>
        <w:spacing w:before="240" w:line-rule="auto"/>
        <w:ind w:firstLine="540"/>
        <w:jc w:val="both"/>
      </w:pPr>
      <w:r>
        <w:rPr>
          <w:sz w:val="24"/>
        </w:rPr>
        <w:t xml:space="preserve">3.3.2.3. платежные поручения, подтверждающие оплату строительных материалов, работ и услуг юридических и физических лиц;</w:t>
      </w:r>
    </w:p>
    <w:p>
      <w:pPr>
        <w:pStyle w:val="0"/>
        <w:spacing w:before="240" w:line-rule="auto"/>
        <w:ind w:firstLine="540"/>
        <w:jc w:val="both"/>
      </w:pPr>
      <w:r>
        <w:rPr>
          <w:sz w:val="24"/>
        </w:rPr>
        <w:t xml:space="preserve">3.3.2.4. договоры на поставку технологического оборудования, на выполнение отдельных работ подрядным способом (включая проектные работы, экспертизу, технический надзор);</w:t>
      </w:r>
    </w:p>
    <w:p>
      <w:pPr>
        <w:pStyle w:val="0"/>
        <w:spacing w:before="240" w:line-rule="auto"/>
        <w:ind w:firstLine="540"/>
        <w:jc w:val="both"/>
      </w:pPr>
      <w:r>
        <w:rPr>
          <w:sz w:val="24"/>
        </w:rPr>
        <w:t xml:space="preserve">3.3.2.5. платежные поручения, подтверждающие оплату технологического оборудования и перечисление средств подрядчикам;</w:t>
      </w:r>
    </w:p>
    <w:p>
      <w:pPr>
        <w:pStyle w:val="0"/>
        <w:spacing w:before="240" w:line-rule="auto"/>
        <w:ind w:firstLine="540"/>
        <w:jc w:val="both"/>
      </w:pPr>
      <w:r>
        <w:rPr>
          <w:sz w:val="24"/>
        </w:rPr>
        <w:t xml:space="preserve">3.3.3. при оплате строительных материалов заемщиком:</w:t>
      </w:r>
    </w:p>
    <w:p>
      <w:pPr>
        <w:pStyle w:val="0"/>
        <w:spacing w:before="240" w:line-rule="auto"/>
        <w:ind w:firstLine="540"/>
        <w:jc w:val="both"/>
      </w:pPr>
      <w:r>
        <w:rPr>
          <w:sz w:val="24"/>
        </w:rPr>
        <w:t xml:space="preserve">3.3.3.1. договоры на поставку строительных материалов;</w:t>
      </w:r>
    </w:p>
    <w:p>
      <w:pPr>
        <w:pStyle w:val="0"/>
        <w:spacing w:before="240" w:line-rule="auto"/>
        <w:ind w:firstLine="540"/>
        <w:jc w:val="both"/>
      </w:pPr>
      <w:r>
        <w:rPr>
          <w:sz w:val="24"/>
        </w:rPr>
        <w:t xml:space="preserve">3.3.3.2. товарно-транспортные накладные (накладные) на получение заемщиком строительных материалов;</w:t>
      </w:r>
    </w:p>
    <w:p>
      <w:pPr>
        <w:pStyle w:val="0"/>
        <w:spacing w:before="240" w:line-rule="auto"/>
        <w:ind w:firstLine="540"/>
        <w:jc w:val="both"/>
      </w:pPr>
      <w:r>
        <w:rPr>
          <w:sz w:val="24"/>
        </w:rPr>
        <w:t xml:space="preserve">3.3.3.3. документы на передачу подрядчикам строительных материалов для включения их стоимости в форму N КС-3;</w:t>
      </w:r>
    </w:p>
    <w:p>
      <w:pPr>
        <w:pStyle w:val="0"/>
        <w:spacing w:before="240" w:line-rule="auto"/>
        <w:ind w:firstLine="540"/>
        <w:jc w:val="both"/>
      </w:pPr>
      <w:r>
        <w:rPr>
          <w:sz w:val="24"/>
        </w:rPr>
        <w:t xml:space="preserve">3.3.4. акты о приемке выполненных работ (форма N КС-2) </w:t>
      </w:r>
      <w:hyperlink w:history="0" w:anchor="P8148"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3.3.5. справка о стоимости выполненных работ и затрат, заверенная заказчиком и подрядчиком (форма N КС-3) </w:t>
      </w:r>
      <w:hyperlink w:history="0" w:anchor="P8148"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3.4. акты о приемке-передаче здания (сооружения) (форма N ОС-1а) </w:t>
      </w:r>
      <w:hyperlink w:history="0" w:anchor="P8148"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 и (или) акты приема-сдачи реконструированных, модернизированных объектов основных средств (форма N ОС-3) </w:t>
      </w:r>
      <w:hyperlink w:history="0" w:anchor="P8148"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3.5. документы, подтверждающие приобретение за иностранную валюту оборудования:</w:t>
      </w:r>
    </w:p>
    <w:p>
      <w:pPr>
        <w:pStyle w:val="0"/>
        <w:spacing w:before="240" w:line-rule="auto"/>
        <w:ind w:firstLine="540"/>
        <w:jc w:val="both"/>
      </w:pPr>
      <w:r>
        <w:rPr>
          <w:sz w:val="24"/>
        </w:rPr>
        <w:t xml:space="preserve">3.5.1. контракт на приобретение импортного оборудования;</w:t>
      </w:r>
    </w:p>
    <w:p>
      <w:pPr>
        <w:pStyle w:val="0"/>
        <w:spacing w:before="240" w:line-rule="auto"/>
        <w:ind w:firstLine="540"/>
        <w:jc w:val="both"/>
      </w:pPr>
      <w:r>
        <w:rPr>
          <w:sz w:val="24"/>
        </w:rPr>
        <w:t xml:space="preserve">3.5.2. платежные поручения и/или документы, подтверждающие открытие аккредитива на оплату оборудования;</w:t>
      </w:r>
    </w:p>
    <w:p>
      <w:pPr>
        <w:pStyle w:val="0"/>
        <w:spacing w:before="240" w:line-rule="auto"/>
        <w:ind w:firstLine="540"/>
        <w:jc w:val="both"/>
      </w:pPr>
      <w:r>
        <w:rPr>
          <w:sz w:val="24"/>
        </w:rPr>
        <w:t xml:space="preserve">3.5.3. дебетовое авизо в подтверждение перечисления валюты поставщику или свифтового сообщения с переводом валюты;</w:t>
      </w:r>
    </w:p>
    <w:p>
      <w:pPr>
        <w:pStyle w:val="0"/>
        <w:spacing w:before="240" w:line-rule="auto"/>
        <w:ind w:firstLine="540"/>
        <w:jc w:val="both"/>
      </w:pPr>
      <w:r>
        <w:rPr>
          <w:sz w:val="24"/>
        </w:rPr>
        <w:t xml:space="preserve">3.5.4. грузовая таможенная декларация (предоставляется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3.5.5. паспорт импортной сделки;</w:t>
      </w:r>
    </w:p>
    <w:p>
      <w:pPr>
        <w:pStyle w:val="0"/>
        <w:spacing w:before="240" w:line-rule="auto"/>
        <w:ind w:firstLine="540"/>
        <w:jc w:val="both"/>
      </w:pPr>
      <w:r>
        <w:rPr>
          <w:sz w:val="24"/>
        </w:rPr>
        <w:t xml:space="preserve">3.5.6. справка о состоянии паспорта импортной сделки;</w:t>
      </w:r>
    </w:p>
    <w:p>
      <w:pPr>
        <w:pStyle w:val="0"/>
        <w:spacing w:before="240" w:line-rule="auto"/>
        <w:ind w:firstLine="540"/>
        <w:jc w:val="both"/>
      </w:pPr>
      <w:r>
        <w:rPr>
          <w:sz w:val="24"/>
        </w:rPr>
        <w:t xml:space="preserve">3.5.7. акты о приемке-передаче оборудования в монтаж (форма N ОС-15) </w:t>
      </w:r>
      <w:hyperlink w:history="0" w:anchor="P8148"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w:t>
      </w:r>
    </w:p>
    <w:bookmarkStart w:id="8148" w:name="P8148"/>
    <w:bookmarkEnd w:id="8148"/>
    <w:p>
      <w:pPr>
        <w:pStyle w:val="0"/>
        <w:spacing w:before="240" w:line-rule="auto"/>
        <w:ind w:firstLine="540"/>
        <w:jc w:val="both"/>
      </w:pPr>
      <w:r>
        <w:rPr>
          <w:sz w:val="24"/>
        </w:rPr>
        <w:t xml:space="preserve">&lt;*&gt;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w:t>
      </w:r>
    </w:p>
    <w:p>
      <w:pPr>
        <w:pStyle w:val="0"/>
        <w:jc w:val="both"/>
      </w:pPr>
      <w:r>
        <w:rPr>
          <w:sz w:val="24"/>
        </w:rPr>
      </w:r>
    </w:p>
    <w:p>
      <w:pPr>
        <w:pStyle w:val="0"/>
        <w:ind w:firstLine="540"/>
        <w:jc w:val="both"/>
      </w:pPr>
      <w:r>
        <w:rPr>
          <w:sz w:val="24"/>
        </w:rPr>
        <w:t xml:space="preserve">4. Документы, подтверждающие целевое использование кредита (займа) на рефинансирование кредита (займа):</w:t>
      </w:r>
    </w:p>
    <w:p>
      <w:pPr>
        <w:pStyle w:val="0"/>
        <w:spacing w:before="240" w:line-rule="auto"/>
        <w:ind w:firstLine="540"/>
        <w:jc w:val="both"/>
      </w:pPr>
      <w:r>
        <w:rPr>
          <w:sz w:val="24"/>
        </w:rPr>
        <w:t xml:space="preserve">4.1. платежные поручения, подтверждающие рефинансирование кредита (займа);</w:t>
      </w:r>
    </w:p>
    <w:p>
      <w:pPr>
        <w:pStyle w:val="0"/>
        <w:spacing w:before="240" w:line-rule="auto"/>
        <w:ind w:firstLine="540"/>
        <w:jc w:val="both"/>
      </w:pPr>
      <w:r>
        <w:rPr>
          <w:sz w:val="24"/>
        </w:rPr>
        <w:t xml:space="preserve">4.2. выписка из ссудного счета рефинансируемого кредита (займа), заверенная кредитной организацией, подтверждающая фактическое погашение кредита (займа).</w:t>
      </w:r>
    </w:p>
    <w:p>
      <w:pPr>
        <w:pStyle w:val="0"/>
        <w:spacing w:before="240" w:line-rule="auto"/>
        <w:ind w:firstLine="540"/>
        <w:jc w:val="both"/>
      </w:pPr>
      <w:r>
        <w:rPr>
          <w:sz w:val="24"/>
        </w:rPr>
        <w:t xml:space="preserve">5. 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II. По инвестиционным кредитным договорам (договорам займа), заключенным с 1 января 2013 г.:</w:t>
      </w:r>
    </w:p>
    <w:p>
      <w:pPr>
        <w:pStyle w:val="0"/>
        <w:spacing w:before="240" w:line-rule="auto"/>
        <w:ind w:firstLine="540"/>
        <w:jc w:val="both"/>
      </w:pPr>
      <w:r>
        <w:rPr>
          <w:sz w:val="24"/>
        </w:rPr>
        <w:t xml:space="preserve">1. Документы, подтверждающие целевое использование кредита (займа), полученного на приобретение племенной продукции (племенных ресурсов), а также на цели развития подотрасли животноводства, на приобретение племенной продукции (материала) (племенных ресурсов) крупного рогатого скота мясных пород, а также на цели развития мясного скотоводства:</w:t>
      </w:r>
    </w:p>
    <w:p>
      <w:pPr>
        <w:pStyle w:val="0"/>
        <w:spacing w:before="240" w:line-rule="auto"/>
        <w:ind w:firstLine="540"/>
        <w:jc w:val="both"/>
      </w:pPr>
      <w:r>
        <w:rPr>
          <w:sz w:val="24"/>
        </w:rPr>
        <w:t xml:space="preserve">1.1. договоры на приобретение (лизинг);</w:t>
      </w:r>
    </w:p>
    <w:p>
      <w:pPr>
        <w:pStyle w:val="0"/>
        <w:spacing w:before="240" w:line-rule="auto"/>
        <w:ind w:firstLine="540"/>
        <w:jc w:val="both"/>
      </w:pPr>
      <w:r>
        <w:rPr>
          <w:sz w:val="24"/>
        </w:rPr>
        <w:t xml:space="preserve">1.2. платежные поручения, подтверждающие оплату, включая авансовые платежи;</w:t>
      </w:r>
    </w:p>
    <w:p>
      <w:pPr>
        <w:pStyle w:val="0"/>
        <w:spacing w:before="240" w:line-rule="auto"/>
        <w:ind w:firstLine="540"/>
        <w:jc w:val="both"/>
      </w:pPr>
      <w:r>
        <w:rPr>
          <w:sz w:val="24"/>
        </w:rPr>
        <w:t xml:space="preserve">1.3. акты приемки-передачи;</w:t>
      </w:r>
    </w:p>
    <w:p>
      <w:pPr>
        <w:pStyle w:val="0"/>
        <w:spacing w:before="240" w:line-rule="auto"/>
        <w:ind w:firstLine="540"/>
        <w:jc w:val="both"/>
      </w:pPr>
      <w:r>
        <w:rPr>
          <w:sz w:val="24"/>
        </w:rPr>
        <w:t xml:space="preserve">1.4. счета-фактуры и племенные свидетельства;</w:t>
      </w:r>
    </w:p>
    <w:p>
      <w:pPr>
        <w:pStyle w:val="0"/>
        <w:spacing w:before="240" w:line-rule="auto"/>
        <w:ind w:firstLine="540"/>
        <w:jc w:val="both"/>
      </w:pPr>
      <w:r>
        <w:rPr>
          <w:sz w:val="24"/>
        </w:rPr>
        <w:t xml:space="preserve">1.5. документы, подтверждающие приобретение за иностранную валюту:</w:t>
      </w:r>
    </w:p>
    <w:p>
      <w:pPr>
        <w:pStyle w:val="0"/>
        <w:spacing w:before="240" w:line-rule="auto"/>
        <w:ind w:firstLine="540"/>
        <w:jc w:val="both"/>
      </w:pPr>
      <w:r>
        <w:rPr>
          <w:sz w:val="24"/>
        </w:rPr>
        <w:t xml:space="preserve">1.5.1. контракт на приобретение;</w:t>
      </w:r>
    </w:p>
    <w:p>
      <w:pPr>
        <w:pStyle w:val="0"/>
        <w:spacing w:before="240" w:line-rule="auto"/>
        <w:ind w:firstLine="540"/>
        <w:jc w:val="both"/>
      </w:pPr>
      <w:r>
        <w:rPr>
          <w:sz w:val="24"/>
        </w:rPr>
        <w:t xml:space="preserve">1.5.2. платежные поручения и/или документы, подтверждающие открытие аккредитива на оплату;</w:t>
      </w:r>
    </w:p>
    <w:p>
      <w:pPr>
        <w:pStyle w:val="0"/>
        <w:spacing w:before="240" w:line-rule="auto"/>
        <w:ind w:firstLine="540"/>
        <w:jc w:val="both"/>
      </w:pPr>
      <w:r>
        <w:rPr>
          <w:sz w:val="24"/>
        </w:rPr>
        <w:t xml:space="preserve">1.5.3. свифтовые сообщения о подтверждении перевода валюты;</w:t>
      </w:r>
    </w:p>
    <w:p>
      <w:pPr>
        <w:pStyle w:val="0"/>
        <w:spacing w:before="240" w:line-rule="auto"/>
        <w:ind w:firstLine="540"/>
        <w:jc w:val="both"/>
      </w:pPr>
      <w:r>
        <w:rPr>
          <w:sz w:val="24"/>
        </w:rPr>
        <w:t xml:space="preserve">1.5.4. грузовая таможенная декларация,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1.5.5. паспорт импортной сделки;</w:t>
      </w:r>
    </w:p>
    <w:p>
      <w:pPr>
        <w:pStyle w:val="0"/>
        <w:spacing w:before="240" w:line-rule="auto"/>
        <w:ind w:firstLine="540"/>
        <w:jc w:val="both"/>
      </w:pPr>
      <w:r>
        <w:rPr>
          <w:sz w:val="24"/>
        </w:rPr>
        <w:t xml:space="preserve">1.5.6. справка о состоянии паспорта импортной сделки.</w:t>
      </w:r>
    </w:p>
    <w:p>
      <w:pPr>
        <w:pStyle w:val="0"/>
        <w:spacing w:before="240" w:line-rule="auto"/>
        <w:ind w:firstLine="540"/>
        <w:jc w:val="both"/>
      </w:pPr>
      <w:r>
        <w:rPr>
          <w:sz w:val="24"/>
        </w:rPr>
        <w:t xml:space="preserve">2. Документы, подтверждающие целевое использование кредита (займа)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многолетних насаждений и уход за ними,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на цели развития подотрасли растениеводства, а также на строительство, реконструкцию, модернизацию и восстановление мелиоративных систем (субсидирование инвестиционных кредитов, полученных на строительство, реконструкцию, модернизацию и восстановление мелиоративных систем, осуществляется по 31 декабря 2013 г.), на строительство, реконструкцию и модернизацию комплексов (ферм), объектов животноводства, мясохладобоен, пунктов по приемке, первичной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а также на цели развития подотрасли животноводства, на строительство, реконструкцию и модернизацию комплексов (ферм), объектов для мясного скотоводства, мясохладобоен, пунктов по приемке, первичной переработке, включая холодильную обработку и хранение мясной продукции, а также на цели развития мясного скотоводства:</w:t>
      </w:r>
    </w:p>
    <w:p>
      <w:pPr>
        <w:pStyle w:val="0"/>
        <w:spacing w:before="240" w:line-rule="auto"/>
        <w:ind w:firstLine="540"/>
        <w:jc w:val="both"/>
      </w:pPr>
      <w:r>
        <w:rPr>
          <w:sz w:val="24"/>
        </w:rPr>
        <w:t xml:space="preserve">2.1. титульный список стройки;</w:t>
      </w:r>
    </w:p>
    <w:p>
      <w:pPr>
        <w:pStyle w:val="0"/>
        <w:spacing w:before="240" w:line-rule="auto"/>
        <w:ind w:firstLine="540"/>
        <w:jc w:val="both"/>
      </w:pPr>
      <w:r>
        <w:rPr>
          <w:sz w:val="24"/>
        </w:rPr>
        <w:t xml:space="preserve">2.2. сводная смета на строительство, и (или) реконструкцию, и (или) модернизацию объекта;</w:t>
      </w:r>
    </w:p>
    <w:p>
      <w:pPr>
        <w:pStyle w:val="0"/>
        <w:spacing w:before="240" w:line-rule="auto"/>
        <w:ind w:firstLine="540"/>
        <w:jc w:val="both"/>
      </w:pPr>
      <w:r>
        <w:rPr>
          <w:sz w:val="24"/>
        </w:rPr>
        <w:t xml:space="preserve">2.3. документы, предоставляемые по мере использования кредита (займа):</w:t>
      </w:r>
    </w:p>
    <w:p>
      <w:pPr>
        <w:pStyle w:val="0"/>
        <w:spacing w:before="240" w:line-rule="auto"/>
        <w:ind w:firstLine="540"/>
        <w:jc w:val="both"/>
      </w:pPr>
      <w:r>
        <w:rPr>
          <w:sz w:val="24"/>
        </w:rPr>
        <w:t xml:space="preserve">2.3.1. при проведении работ подрядным способом:</w:t>
      </w:r>
    </w:p>
    <w:p>
      <w:pPr>
        <w:pStyle w:val="0"/>
        <w:spacing w:before="240" w:line-rule="auto"/>
        <w:ind w:firstLine="540"/>
        <w:jc w:val="both"/>
      </w:pPr>
      <w:r>
        <w:rPr>
          <w:sz w:val="24"/>
        </w:rPr>
        <w:t xml:space="preserve">2.3.1.1. договоры на поставку технологического оборудования, на выполнение подрядных работ, прочих работ (проектные работы, экспертиза, технадзор), сметы затрат и графики выполнения строительно-монтажных работ, заверенные заемщиком и подрядчиком;</w:t>
      </w:r>
    </w:p>
    <w:p>
      <w:pPr>
        <w:pStyle w:val="0"/>
        <w:spacing w:before="240" w:line-rule="auto"/>
        <w:ind w:firstLine="540"/>
        <w:jc w:val="both"/>
      </w:pPr>
      <w:r>
        <w:rPr>
          <w:sz w:val="24"/>
        </w:rPr>
        <w:t xml:space="preserve">2.3.1.2. платежные поручения, подтверждающие оплату технологического оборудования, прочих работ (проектные работы, экспертиза, технический надзор) и перечисление средств подрядчикам на выполнение работ, в том числе по авансовым платежам;</w:t>
      </w:r>
    </w:p>
    <w:p>
      <w:pPr>
        <w:pStyle w:val="0"/>
        <w:spacing w:before="240" w:line-rule="auto"/>
        <w:ind w:firstLine="540"/>
        <w:jc w:val="both"/>
      </w:pPr>
      <w:r>
        <w:rPr>
          <w:sz w:val="24"/>
        </w:rPr>
        <w:t xml:space="preserve">2.3.1.3. платежные поручения, подтверждающие оплату строительных материалов, работ и услуг юридических и физических лиц;</w:t>
      </w:r>
    </w:p>
    <w:p>
      <w:pPr>
        <w:pStyle w:val="0"/>
        <w:spacing w:before="240" w:line-rule="auto"/>
        <w:ind w:firstLine="540"/>
        <w:jc w:val="both"/>
      </w:pPr>
      <w:r>
        <w:rPr>
          <w:sz w:val="24"/>
        </w:rPr>
        <w:t xml:space="preserve">2.3.1.4. товарно-транспортные накладные (накладные), счеты-фактуры на получение технологического оборудования;</w:t>
      </w:r>
    </w:p>
    <w:p>
      <w:pPr>
        <w:pStyle w:val="0"/>
        <w:spacing w:before="240" w:line-rule="auto"/>
        <w:ind w:firstLine="540"/>
        <w:jc w:val="both"/>
      </w:pPr>
      <w:r>
        <w:rPr>
          <w:sz w:val="24"/>
        </w:rPr>
        <w:t xml:space="preserve">2.3.1.5. акты о приемке-передаче оборудования в монтаж (форма N ОС-15) </w:t>
      </w:r>
      <w:hyperlink w:history="0" w:anchor="P819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2.3.2. при проведении работ хозяйственным способом:</w:t>
      </w:r>
    </w:p>
    <w:p>
      <w:pPr>
        <w:pStyle w:val="0"/>
        <w:spacing w:before="240" w:line-rule="auto"/>
        <w:ind w:firstLine="540"/>
        <w:jc w:val="both"/>
      </w:pPr>
      <w:r>
        <w:rPr>
          <w:sz w:val="24"/>
        </w:rPr>
        <w:t xml:space="preserve">2.3.2.1. приказ о назначении ответственных лиц и графика проведения работ хозяйственным способом и объема работ (в тыс. рублей);</w:t>
      </w:r>
    </w:p>
    <w:p>
      <w:pPr>
        <w:pStyle w:val="0"/>
        <w:spacing w:before="240" w:line-rule="auto"/>
        <w:ind w:firstLine="540"/>
        <w:jc w:val="both"/>
      </w:pPr>
      <w:r>
        <w:rPr>
          <w:sz w:val="24"/>
        </w:rPr>
        <w:t xml:space="preserve">2.3.2.2. смета затрат, распорядительные документы заемщика об организации, проведении работ хозяйственным способом и создании подразделения по выполнению работ хозяйственным способом, выписка из ведомости на выдачу зарплаты работникам соответствующего подразделения;</w:t>
      </w:r>
    </w:p>
    <w:p>
      <w:pPr>
        <w:pStyle w:val="0"/>
        <w:spacing w:before="240" w:line-rule="auto"/>
        <w:ind w:firstLine="540"/>
        <w:jc w:val="both"/>
      </w:pPr>
      <w:r>
        <w:rPr>
          <w:sz w:val="24"/>
        </w:rPr>
        <w:t xml:space="preserve">2.3.2.3. платежные поручения, подтверждающие оплату строительных материалов, работ и услуг юридических и физических лиц;</w:t>
      </w:r>
    </w:p>
    <w:p>
      <w:pPr>
        <w:pStyle w:val="0"/>
        <w:spacing w:before="240" w:line-rule="auto"/>
        <w:ind w:firstLine="540"/>
        <w:jc w:val="both"/>
      </w:pPr>
      <w:r>
        <w:rPr>
          <w:sz w:val="24"/>
        </w:rPr>
        <w:t xml:space="preserve">2.3.2.4. договоры на поставку технологического оборудования, на выполнение отдельных работ подрядным способом (включая проектные работы, экспертизу, технический надзор);</w:t>
      </w:r>
    </w:p>
    <w:p>
      <w:pPr>
        <w:pStyle w:val="0"/>
        <w:spacing w:before="240" w:line-rule="auto"/>
        <w:ind w:firstLine="540"/>
        <w:jc w:val="both"/>
      </w:pPr>
      <w:r>
        <w:rPr>
          <w:sz w:val="24"/>
        </w:rPr>
        <w:t xml:space="preserve">2.3.2.5. платежные поручения, подтверждающие оплату технологического оборудования и перечисление средств подрядчикам;</w:t>
      </w:r>
    </w:p>
    <w:p>
      <w:pPr>
        <w:pStyle w:val="0"/>
        <w:spacing w:before="240" w:line-rule="auto"/>
        <w:ind w:firstLine="540"/>
        <w:jc w:val="both"/>
      </w:pPr>
      <w:r>
        <w:rPr>
          <w:sz w:val="24"/>
        </w:rPr>
        <w:t xml:space="preserve">2.3.3. при оплате строительных материалов заемщиком:</w:t>
      </w:r>
    </w:p>
    <w:p>
      <w:pPr>
        <w:pStyle w:val="0"/>
        <w:spacing w:before="240" w:line-rule="auto"/>
        <w:ind w:firstLine="540"/>
        <w:jc w:val="both"/>
      </w:pPr>
      <w:r>
        <w:rPr>
          <w:sz w:val="24"/>
        </w:rPr>
        <w:t xml:space="preserve">2.3.3.1. договоры на поставку строительных материалов;</w:t>
      </w:r>
    </w:p>
    <w:p>
      <w:pPr>
        <w:pStyle w:val="0"/>
        <w:spacing w:before="240" w:line-rule="auto"/>
        <w:ind w:firstLine="540"/>
        <w:jc w:val="both"/>
      </w:pPr>
      <w:r>
        <w:rPr>
          <w:sz w:val="24"/>
        </w:rPr>
        <w:t xml:space="preserve">2.3.3.2. товарно-транспортные накладные (накладные) на получение заемщиком строительных материалов;</w:t>
      </w:r>
    </w:p>
    <w:p>
      <w:pPr>
        <w:pStyle w:val="0"/>
        <w:spacing w:before="240" w:line-rule="auto"/>
        <w:ind w:firstLine="540"/>
        <w:jc w:val="both"/>
      </w:pPr>
      <w:r>
        <w:rPr>
          <w:sz w:val="24"/>
        </w:rPr>
        <w:t xml:space="preserve">2.3.3.3. документы на передачу подрядчикам строительных материалов для включения их стоимости в форму N КС-3;</w:t>
      </w:r>
    </w:p>
    <w:p>
      <w:pPr>
        <w:pStyle w:val="0"/>
        <w:spacing w:before="240" w:line-rule="auto"/>
        <w:ind w:firstLine="540"/>
        <w:jc w:val="both"/>
      </w:pPr>
      <w:r>
        <w:rPr>
          <w:sz w:val="24"/>
        </w:rPr>
        <w:t xml:space="preserve">2.3.4. акты о приемке выполненных работ, заверенные заемщиком (форма N КС-2) </w:t>
      </w:r>
      <w:hyperlink w:history="0" w:anchor="P819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2.3.5. справка о стоимости выполненных работ и затрат, заверенная заказчиком и подрядчиком (форма N КС-3) </w:t>
      </w:r>
      <w:hyperlink w:history="0" w:anchor="P819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2.4. акты о приемке-передаче здания (сооружения) (форма N ОС-1а) </w:t>
      </w:r>
      <w:hyperlink w:history="0" w:anchor="P819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 и (или) акты приема-сдачи реконструированных, модернизированных объектов основных средств (форма N ОС-3) </w:t>
      </w:r>
      <w:hyperlink w:history="0" w:anchor="P819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2.5. документы, подтверждающие приобретение за иностранную валюту оборудования:</w:t>
      </w:r>
    </w:p>
    <w:p>
      <w:pPr>
        <w:pStyle w:val="0"/>
        <w:spacing w:before="240" w:line-rule="auto"/>
        <w:ind w:firstLine="540"/>
        <w:jc w:val="both"/>
      </w:pPr>
      <w:r>
        <w:rPr>
          <w:sz w:val="24"/>
        </w:rPr>
        <w:t xml:space="preserve">2.5.1. контракт на приобретение импортного оборудования;</w:t>
      </w:r>
    </w:p>
    <w:p>
      <w:pPr>
        <w:pStyle w:val="0"/>
        <w:spacing w:before="240" w:line-rule="auto"/>
        <w:ind w:firstLine="540"/>
        <w:jc w:val="both"/>
      </w:pPr>
      <w:r>
        <w:rPr>
          <w:sz w:val="24"/>
        </w:rPr>
        <w:t xml:space="preserve">2.5.2. платежные поручения и/или документы, подтверждающие открытие аккредитива на оплату оборудования;</w:t>
      </w:r>
    </w:p>
    <w:p>
      <w:pPr>
        <w:pStyle w:val="0"/>
        <w:spacing w:before="240" w:line-rule="auto"/>
        <w:ind w:firstLine="540"/>
        <w:jc w:val="both"/>
      </w:pPr>
      <w:r>
        <w:rPr>
          <w:sz w:val="24"/>
        </w:rPr>
        <w:t xml:space="preserve">2.5.3. дебетовое авизо в подтверждение перечисления валюты поставщику или свифтового сообщения с переводом валюты;</w:t>
      </w:r>
    </w:p>
    <w:p>
      <w:pPr>
        <w:pStyle w:val="0"/>
        <w:spacing w:before="240" w:line-rule="auto"/>
        <w:ind w:firstLine="540"/>
        <w:jc w:val="both"/>
      </w:pPr>
      <w:r>
        <w:rPr>
          <w:sz w:val="24"/>
        </w:rPr>
        <w:t xml:space="preserve">2.5.4. грузовая таможенная декларация, заверенная заемщиком (представляется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2.5.5. паспорт импортной сделки;</w:t>
      </w:r>
    </w:p>
    <w:p>
      <w:pPr>
        <w:pStyle w:val="0"/>
        <w:spacing w:before="240" w:line-rule="auto"/>
        <w:ind w:firstLine="540"/>
        <w:jc w:val="both"/>
      </w:pPr>
      <w:r>
        <w:rPr>
          <w:sz w:val="24"/>
        </w:rPr>
        <w:t xml:space="preserve">2.5.6. справка о состоянии паспорта импортной сделки, заверенная заемщиком;</w:t>
      </w:r>
    </w:p>
    <w:p>
      <w:pPr>
        <w:pStyle w:val="0"/>
        <w:spacing w:before="240" w:line-rule="auto"/>
        <w:ind w:firstLine="540"/>
        <w:jc w:val="both"/>
      </w:pPr>
      <w:r>
        <w:rPr>
          <w:sz w:val="24"/>
        </w:rPr>
        <w:t xml:space="preserve">2.5.7. акты о приемке-передаче оборудования в монтаж (форма N ОС-15) </w:t>
      </w:r>
      <w:hyperlink w:history="0" w:anchor="P819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w:t>
      </w:r>
    </w:p>
    <w:bookmarkStart w:id="8199" w:name="P8199"/>
    <w:bookmarkEnd w:id="8199"/>
    <w:p>
      <w:pPr>
        <w:pStyle w:val="0"/>
        <w:spacing w:before="240" w:line-rule="auto"/>
        <w:ind w:firstLine="540"/>
        <w:jc w:val="both"/>
      </w:pPr>
      <w:r>
        <w:rPr>
          <w:sz w:val="24"/>
        </w:rPr>
        <w:t xml:space="preserve">&lt;*&gt;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w:t>
      </w:r>
    </w:p>
    <w:p>
      <w:pPr>
        <w:pStyle w:val="0"/>
        <w:jc w:val="both"/>
      </w:pPr>
      <w:r>
        <w:rPr>
          <w:sz w:val="24"/>
        </w:rPr>
      </w:r>
    </w:p>
    <w:p>
      <w:pPr>
        <w:pStyle w:val="0"/>
        <w:ind w:firstLine="540"/>
        <w:jc w:val="both"/>
      </w:pPr>
      <w:r>
        <w:rPr>
          <w:sz w:val="24"/>
        </w:rPr>
        <w:t xml:space="preserve">3. Документы, подтверждающие целевое использование кредита (займа) на рефинансирование кредита (займа):</w:t>
      </w:r>
    </w:p>
    <w:p>
      <w:pPr>
        <w:pStyle w:val="0"/>
        <w:spacing w:before="240" w:line-rule="auto"/>
        <w:ind w:firstLine="540"/>
        <w:jc w:val="both"/>
      </w:pPr>
      <w:r>
        <w:rPr>
          <w:sz w:val="24"/>
        </w:rPr>
        <w:t xml:space="preserve">3.1. платежные поручения, подтверждающие рефинансирование кредита (займа);</w:t>
      </w:r>
    </w:p>
    <w:p>
      <w:pPr>
        <w:pStyle w:val="0"/>
        <w:spacing w:before="240" w:line-rule="auto"/>
        <w:ind w:firstLine="540"/>
        <w:jc w:val="both"/>
      </w:pPr>
      <w:r>
        <w:rPr>
          <w:sz w:val="24"/>
        </w:rPr>
        <w:t xml:space="preserve">3.2. выписка из ссудного счета рефинансируемого кредита (займа), заверенная кредитной организацией, подтверждающая фактическое погашение кредита (займа).</w:t>
      </w:r>
    </w:p>
    <w:p>
      <w:pPr>
        <w:pStyle w:val="0"/>
        <w:spacing w:before="240" w:line-rule="auto"/>
        <w:ind w:firstLine="540"/>
        <w:jc w:val="both"/>
      </w:pPr>
      <w:r>
        <w:rPr>
          <w:sz w:val="24"/>
        </w:rPr>
        <w:t xml:space="preserve">4. Документы, подтверждающие целевое использование кредита (займа) на цели развития растениеводства (приобретение сельскохозяйственной техники и оборудования):</w:t>
      </w:r>
    </w:p>
    <w:p>
      <w:pPr>
        <w:pStyle w:val="0"/>
        <w:spacing w:before="240" w:line-rule="auto"/>
        <w:ind w:firstLine="540"/>
        <w:jc w:val="both"/>
      </w:pPr>
      <w:r>
        <w:rPr>
          <w:sz w:val="24"/>
        </w:rPr>
        <w:t xml:space="preserve">4.1. договоры на приобретение сельскохозяйственной техники и оборудования;</w:t>
      </w:r>
    </w:p>
    <w:p>
      <w:pPr>
        <w:pStyle w:val="0"/>
        <w:spacing w:before="240" w:line-rule="auto"/>
        <w:ind w:firstLine="540"/>
        <w:jc w:val="both"/>
      </w:pPr>
      <w:r>
        <w:rPr>
          <w:sz w:val="24"/>
        </w:rPr>
        <w:t xml:space="preserve">4.2. платежные поручения, подтверждающие оплату сельскохозяйственной техники и оборудования, включая авансовые платежи;</w:t>
      </w:r>
    </w:p>
    <w:p>
      <w:pPr>
        <w:pStyle w:val="0"/>
        <w:spacing w:before="240" w:line-rule="auto"/>
        <w:ind w:firstLine="540"/>
        <w:jc w:val="both"/>
      </w:pPr>
      <w:r>
        <w:rPr>
          <w:sz w:val="24"/>
        </w:rPr>
        <w:t xml:space="preserve">4.3. товарно-транспортные накладные (накладные), счета-фактуры на приобретение сельскохозяйственной техники и оборудования (кроме случаев приобретения у поставщиков, находящихся на специальном налоговом режиме);</w:t>
      </w:r>
    </w:p>
    <w:p>
      <w:pPr>
        <w:pStyle w:val="0"/>
        <w:spacing w:before="240" w:line-rule="auto"/>
        <w:ind w:firstLine="540"/>
        <w:jc w:val="both"/>
      </w:pPr>
      <w:r>
        <w:rPr>
          <w:sz w:val="24"/>
        </w:rPr>
        <w:t xml:space="preserve">4.4. акты приемки-передачи сельскохозяйственной техники и оборудования (формы N ОС-1, N ОС-1б, N ОС-15);</w:t>
      </w:r>
    </w:p>
    <w:p>
      <w:pPr>
        <w:pStyle w:val="0"/>
        <w:spacing w:before="240" w:line-rule="auto"/>
        <w:ind w:firstLine="540"/>
        <w:jc w:val="both"/>
      </w:pPr>
      <w:r>
        <w:rPr>
          <w:sz w:val="24"/>
        </w:rPr>
        <w:t xml:space="preserve">4.5. документы, подтверждающие приобретение за иностранную валюту сельскохозяйственной техники и оборудования (на цели развития растениеводства):</w:t>
      </w:r>
    </w:p>
    <w:p>
      <w:pPr>
        <w:pStyle w:val="0"/>
        <w:spacing w:before="240" w:line-rule="auto"/>
        <w:ind w:firstLine="540"/>
        <w:jc w:val="both"/>
      </w:pPr>
      <w:r>
        <w:rPr>
          <w:sz w:val="24"/>
        </w:rPr>
        <w:t xml:space="preserve">4.5.1. контракт на приобретение импортной сельскохозяйственной техники и оборудования;</w:t>
      </w:r>
    </w:p>
    <w:p>
      <w:pPr>
        <w:pStyle w:val="0"/>
        <w:spacing w:before="240" w:line-rule="auto"/>
        <w:ind w:firstLine="540"/>
        <w:jc w:val="both"/>
      </w:pPr>
      <w:r>
        <w:rPr>
          <w:sz w:val="24"/>
        </w:rPr>
        <w:t xml:space="preserve">4.5.2. платежные поручения и/или документы, подтверждающие открытие аккредитива на оплату сельскохозяйственной техники и оборудования;</w:t>
      </w:r>
    </w:p>
    <w:p>
      <w:pPr>
        <w:pStyle w:val="0"/>
        <w:spacing w:before="240" w:line-rule="auto"/>
        <w:ind w:firstLine="540"/>
        <w:jc w:val="both"/>
      </w:pPr>
      <w:r>
        <w:rPr>
          <w:sz w:val="24"/>
        </w:rPr>
        <w:t xml:space="preserve">4.5.3. свифтовые сообщения о подтверждении перевода валюты;</w:t>
      </w:r>
    </w:p>
    <w:p>
      <w:pPr>
        <w:pStyle w:val="0"/>
        <w:spacing w:before="240" w:line-rule="auto"/>
        <w:ind w:firstLine="540"/>
        <w:jc w:val="both"/>
      </w:pPr>
      <w:r>
        <w:rPr>
          <w:sz w:val="24"/>
        </w:rPr>
        <w:t xml:space="preserve">4.5.4. грузовая таможенная декларация, заверенная заемщиком (предоставляется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4.5.5. паспорт импортной сделки;</w:t>
      </w:r>
    </w:p>
    <w:p>
      <w:pPr>
        <w:pStyle w:val="0"/>
        <w:spacing w:before="240" w:line-rule="auto"/>
        <w:ind w:firstLine="540"/>
        <w:jc w:val="both"/>
      </w:pPr>
      <w:r>
        <w:rPr>
          <w:sz w:val="24"/>
        </w:rPr>
        <w:t xml:space="preserve">4.5.6. справка о состоянии паспорта импортной сделки;</w:t>
      </w:r>
    </w:p>
    <w:p>
      <w:pPr>
        <w:pStyle w:val="0"/>
        <w:spacing w:before="240" w:line-rule="auto"/>
        <w:ind w:firstLine="540"/>
        <w:jc w:val="both"/>
      </w:pPr>
      <w:r>
        <w:rPr>
          <w:sz w:val="24"/>
        </w:rPr>
        <w:t xml:space="preserve">4.5.7. акты приемки-передачи сельскохозяйственной техники и оборудования (формы N ОС-1, N ОС-1б, N ОС-15).</w:t>
      </w:r>
    </w:p>
    <w:p>
      <w:pPr>
        <w:pStyle w:val="0"/>
        <w:spacing w:before="240" w:line-rule="auto"/>
        <w:ind w:firstLine="540"/>
        <w:jc w:val="both"/>
      </w:pPr>
      <w:r>
        <w:rPr>
          <w:sz w:val="24"/>
        </w:rPr>
        <w:t xml:space="preserve">5. Документы, подтверждающие целевое использование кредита (займа) на цели развития животноводства (приобретение сельскохозяйственной техники и оборудования):</w:t>
      </w:r>
    </w:p>
    <w:p>
      <w:pPr>
        <w:pStyle w:val="0"/>
        <w:spacing w:before="240" w:line-rule="auto"/>
        <w:ind w:firstLine="540"/>
        <w:jc w:val="both"/>
      </w:pPr>
      <w:r>
        <w:rPr>
          <w:sz w:val="24"/>
        </w:rPr>
        <w:t xml:space="preserve">5.1. договоры на приобретение сельскохозяйственной техники и оборудования;</w:t>
      </w:r>
    </w:p>
    <w:p>
      <w:pPr>
        <w:pStyle w:val="0"/>
        <w:spacing w:before="240" w:line-rule="auto"/>
        <w:ind w:firstLine="540"/>
        <w:jc w:val="both"/>
      </w:pPr>
      <w:r>
        <w:rPr>
          <w:sz w:val="24"/>
        </w:rPr>
        <w:t xml:space="preserve">5.2. платежные поручения, подтверждающие оплату сельскохозяйственной техники и оборудования, включая авансовые платежи;</w:t>
      </w:r>
    </w:p>
    <w:p>
      <w:pPr>
        <w:pStyle w:val="0"/>
        <w:spacing w:before="240" w:line-rule="auto"/>
        <w:ind w:firstLine="540"/>
        <w:jc w:val="both"/>
      </w:pPr>
      <w:r>
        <w:rPr>
          <w:sz w:val="24"/>
        </w:rPr>
        <w:t xml:space="preserve">5.3. товарно-транспортные накладные (накладные), счета-фактуры на приобретение сельскохозяйственной техники и оборудования (кроме случаев приобретения у поставщиков, находящихся на специальном налоговом режиме);</w:t>
      </w:r>
    </w:p>
    <w:p>
      <w:pPr>
        <w:pStyle w:val="0"/>
        <w:spacing w:before="240" w:line-rule="auto"/>
        <w:ind w:firstLine="540"/>
        <w:jc w:val="both"/>
      </w:pPr>
      <w:r>
        <w:rPr>
          <w:sz w:val="24"/>
        </w:rPr>
        <w:t xml:space="preserve">5.4. акты приемки-передачи сельскохозяйственной техники и оборудования (формы N ОС-1, N ОС-1б, N ОС-15);</w:t>
      </w:r>
    </w:p>
    <w:p>
      <w:pPr>
        <w:pStyle w:val="0"/>
        <w:spacing w:before="240" w:line-rule="auto"/>
        <w:ind w:firstLine="540"/>
        <w:jc w:val="both"/>
      </w:pPr>
      <w:r>
        <w:rPr>
          <w:sz w:val="24"/>
        </w:rPr>
        <w:t xml:space="preserve">5.5. документы, подтверждающие приобретение за иностранную валюту сельскохозяйственной техники и оборудования (на цели развития животноводства):</w:t>
      </w:r>
    </w:p>
    <w:p>
      <w:pPr>
        <w:pStyle w:val="0"/>
        <w:spacing w:before="240" w:line-rule="auto"/>
        <w:ind w:firstLine="540"/>
        <w:jc w:val="both"/>
      </w:pPr>
      <w:r>
        <w:rPr>
          <w:sz w:val="24"/>
        </w:rPr>
        <w:t xml:space="preserve">5.5.1. контракт на приобретение импортной сельскохозяйственной техники и оборудования;</w:t>
      </w:r>
    </w:p>
    <w:p>
      <w:pPr>
        <w:pStyle w:val="0"/>
        <w:spacing w:before="240" w:line-rule="auto"/>
        <w:ind w:firstLine="540"/>
        <w:jc w:val="both"/>
      </w:pPr>
      <w:r>
        <w:rPr>
          <w:sz w:val="24"/>
        </w:rPr>
        <w:t xml:space="preserve">5.5.2. платежные поручения и/или документы, подтверждающие открытие аккредитива на оплату сельскохозяйственной техники и оборудования;</w:t>
      </w:r>
    </w:p>
    <w:p>
      <w:pPr>
        <w:pStyle w:val="0"/>
        <w:spacing w:before="240" w:line-rule="auto"/>
        <w:ind w:firstLine="540"/>
        <w:jc w:val="both"/>
      </w:pPr>
      <w:r>
        <w:rPr>
          <w:sz w:val="24"/>
        </w:rPr>
        <w:t xml:space="preserve">5.5.3. свифтовые сообщения о подтверждении перевода валюты;</w:t>
      </w:r>
    </w:p>
    <w:p>
      <w:pPr>
        <w:pStyle w:val="0"/>
        <w:spacing w:before="240" w:line-rule="auto"/>
        <w:ind w:firstLine="540"/>
        <w:jc w:val="both"/>
      </w:pPr>
      <w:r>
        <w:rPr>
          <w:sz w:val="24"/>
        </w:rPr>
        <w:t xml:space="preserve">5.5.4. грузовая таможенная декларация, заверенная заемщиком (предоставляется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5.5.5. паспорт импортной сделки;</w:t>
      </w:r>
    </w:p>
    <w:p>
      <w:pPr>
        <w:pStyle w:val="0"/>
        <w:spacing w:before="240" w:line-rule="auto"/>
        <w:ind w:firstLine="540"/>
        <w:jc w:val="both"/>
      </w:pPr>
      <w:r>
        <w:rPr>
          <w:sz w:val="24"/>
        </w:rPr>
        <w:t xml:space="preserve">5.5.6. справка о состоянии паспорта импортной сделки;</w:t>
      </w:r>
    </w:p>
    <w:p>
      <w:pPr>
        <w:pStyle w:val="0"/>
        <w:spacing w:before="240" w:line-rule="auto"/>
        <w:ind w:firstLine="540"/>
        <w:jc w:val="both"/>
      </w:pPr>
      <w:r>
        <w:rPr>
          <w:sz w:val="24"/>
        </w:rPr>
        <w:t xml:space="preserve">5.5.7. акты приемки-передачи сельскохозяйственной техники и оборудования (формы N ОС-1, N ОС-1б, N ОС-15).</w:t>
      </w:r>
    </w:p>
    <w:p>
      <w:pPr>
        <w:pStyle w:val="0"/>
        <w:spacing w:before="240" w:line-rule="auto"/>
        <w:ind w:firstLine="540"/>
        <w:jc w:val="both"/>
      </w:pPr>
      <w:r>
        <w:rPr>
          <w:sz w:val="24"/>
        </w:rPr>
        <w:t xml:space="preserve">6. 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III. По инвестиционным кредитным договорам (договорам займа), заключенным с 01 января 2015 г.:</w:t>
      </w:r>
    </w:p>
    <w:p>
      <w:pPr>
        <w:pStyle w:val="0"/>
        <w:spacing w:before="240" w:line-rule="auto"/>
        <w:ind w:firstLine="540"/>
        <w:jc w:val="both"/>
      </w:pPr>
      <w:r>
        <w:rPr>
          <w:sz w:val="24"/>
        </w:rPr>
        <w:t xml:space="preserve">1. Документы, подтверждающие целевое использование кредита (займа)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pPr>
        <w:pStyle w:val="0"/>
        <w:spacing w:before="240" w:line-rule="auto"/>
        <w:ind w:firstLine="540"/>
        <w:jc w:val="both"/>
      </w:pPr>
      <w:r>
        <w:rPr>
          <w:sz w:val="24"/>
        </w:rPr>
        <w:t xml:space="preserve">1.1. титульный список стройки;</w:t>
      </w:r>
    </w:p>
    <w:p>
      <w:pPr>
        <w:pStyle w:val="0"/>
        <w:spacing w:before="240" w:line-rule="auto"/>
        <w:ind w:firstLine="540"/>
        <w:jc w:val="both"/>
      </w:pPr>
      <w:r>
        <w:rPr>
          <w:sz w:val="24"/>
        </w:rPr>
        <w:t xml:space="preserve">1.2. сводная смета на строительство, и (или) реконструкцию, и (или) модернизацию объекта;</w:t>
      </w:r>
    </w:p>
    <w:p>
      <w:pPr>
        <w:pStyle w:val="0"/>
        <w:spacing w:before="240" w:line-rule="auto"/>
        <w:ind w:firstLine="540"/>
        <w:jc w:val="both"/>
      </w:pPr>
      <w:r>
        <w:rPr>
          <w:sz w:val="24"/>
        </w:rPr>
        <w:t xml:space="preserve">1.3. документы, предоставляемые по мере использования кредита (займа):</w:t>
      </w:r>
    </w:p>
    <w:p>
      <w:pPr>
        <w:pStyle w:val="0"/>
        <w:spacing w:before="240" w:line-rule="auto"/>
        <w:ind w:firstLine="540"/>
        <w:jc w:val="both"/>
      </w:pPr>
      <w:r>
        <w:rPr>
          <w:sz w:val="24"/>
        </w:rPr>
        <w:t xml:space="preserve">1.3.1. при проведении работ подрядным способом:</w:t>
      </w:r>
    </w:p>
    <w:p>
      <w:pPr>
        <w:pStyle w:val="0"/>
        <w:spacing w:before="240" w:line-rule="auto"/>
        <w:ind w:firstLine="540"/>
        <w:jc w:val="both"/>
      </w:pPr>
      <w:r>
        <w:rPr>
          <w:sz w:val="24"/>
        </w:rPr>
        <w:t xml:space="preserve">1.3.1.1. договоры на поставку технологического оборудования, на выполнение подрядных работ, прочих работ (проектные работы, экспертиза, технадзор), сметы затрат и графика выполнения строительно-монтажных работ, заверенные заемщиком и подрядчиком;</w:t>
      </w:r>
    </w:p>
    <w:p>
      <w:pPr>
        <w:pStyle w:val="0"/>
        <w:spacing w:before="240" w:line-rule="auto"/>
        <w:ind w:firstLine="540"/>
        <w:jc w:val="both"/>
      </w:pPr>
      <w:r>
        <w:rPr>
          <w:sz w:val="24"/>
        </w:rPr>
        <w:t xml:space="preserve">1.3.1.2. платежные поручения, подтверждающие оплату технологического оборудования, прочих работ (проектные работы, экспертиза, технический надзор) и перечисление средств подрядчикам на выполнение работ, в том числе по авансовым платежам;</w:t>
      </w:r>
    </w:p>
    <w:p>
      <w:pPr>
        <w:pStyle w:val="0"/>
        <w:spacing w:before="240" w:line-rule="auto"/>
        <w:ind w:firstLine="540"/>
        <w:jc w:val="both"/>
      </w:pPr>
      <w:r>
        <w:rPr>
          <w:sz w:val="24"/>
        </w:rPr>
        <w:t xml:space="preserve">1.3.1.3. платежные поручения, подтверждающие оплату строительных материалов, работ и услуг юридических и физических лиц;</w:t>
      </w:r>
    </w:p>
    <w:p>
      <w:pPr>
        <w:pStyle w:val="0"/>
        <w:spacing w:before="240" w:line-rule="auto"/>
        <w:ind w:firstLine="540"/>
        <w:jc w:val="both"/>
      </w:pPr>
      <w:r>
        <w:rPr>
          <w:sz w:val="24"/>
        </w:rPr>
        <w:t xml:space="preserve">1.3.1.4. товарно-транспортные накладные (накладные), счета-фактуры на получение технологического оборудования;</w:t>
      </w:r>
    </w:p>
    <w:p>
      <w:pPr>
        <w:pStyle w:val="0"/>
        <w:spacing w:before="240" w:line-rule="auto"/>
        <w:ind w:firstLine="540"/>
        <w:jc w:val="both"/>
      </w:pPr>
      <w:r>
        <w:rPr>
          <w:sz w:val="24"/>
        </w:rPr>
        <w:t xml:space="preserve">1.3.1.5. акты о приемке-передаче оборудования в монтаж, заверенные заемщиком (форма N ОС-15) </w:t>
      </w:r>
      <w:hyperlink w:history="0" w:anchor="P8264"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1.3.2. при проведении работ хозяйственным способом:</w:t>
      </w:r>
    </w:p>
    <w:p>
      <w:pPr>
        <w:pStyle w:val="0"/>
        <w:spacing w:before="240" w:line-rule="auto"/>
        <w:ind w:firstLine="540"/>
        <w:jc w:val="both"/>
      </w:pPr>
      <w:r>
        <w:rPr>
          <w:sz w:val="24"/>
        </w:rPr>
        <w:t xml:space="preserve">1.3.2.1. приказ о назначении ответственных лиц и графика проведения работ хозяйственным способом и объема работ (тыс. рублей);</w:t>
      </w:r>
    </w:p>
    <w:p>
      <w:pPr>
        <w:pStyle w:val="0"/>
        <w:spacing w:before="240" w:line-rule="auto"/>
        <w:ind w:firstLine="540"/>
        <w:jc w:val="both"/>
      </w:pPr>
      <w:r>
        <w:rPr>
          <w:sz w:val="24"/>
        </w:rPr>
        <w:t xml:space="preserve">1.3.2.2. смета затрат, распорядительные документы заемщика об организации, проведении работ хозяйственным способом и создании подразделения по выполнению работ хозяйственным способом, выписка из ведомости на выдачу зарплаты работникам соответствующего подразделения;</w:t>
      </w:r>
    </w:p>
    <w:p>
      <w:pPr>
        <w:pStyle w:val="0"/>
        <w:spacing w:before="240" w:line-rule="auto"/>
        <w:ind w:firstLine="540"/>
        <w:jc w:val="both"/>
      </w:pPr>
      <w:r>
        <w:rPr>
          <w:sz w:val="24"/>
        </w:rPr>
        <w:t xml:space="preserve">1.3.2.3. платежные поручения, подтверждающие оплату строительных материалов, работ и услуг юридических и физических лиц;</w:t>
      </w:r>
    </w:p>
    <w:p>
      <w:pPr>
        <w:pStyle w:val="0"/>
        <w:spacing w:before="240" w:line-rule="auto"/>
        <w:ind w:firstLine="540"/>
        <w:jc w:val="both"/>
      </w:pPr>
      <w:r>
        <w:rPr>
          <w:sz w:val="24"/>
        </w:rPr>
        <w:t xml:space="preserve">1.3.2.4. договоры на поставку технологического оборудования, на выполнение отдельных работ подрядным способом (включая проектные работы, экспертизу, технический надзор);</w:t>
      </w:r>
    </w:p>
    <w:p>
      <w:pPr>
        <w:pStyle w:val="0"/>
        <w:spacing w:before="240" w:line-rule="auto"/>
        <w:ind w:firstLine="540"/>
        <w:jc w:val="both"/>
      </w:pPr>
      <w:r>
        <w:rPr>
          <w:sz w:val="24"/>
        </w:rPr>
        <w:t xml:space="preserve">1.3.2.5. платежные поручения, подтверждающие оплату технологического оборудования и перечисление средств подрядчикам;</w:t>
      </w:r>
    </w:p>
    <w:p>
      <w:pPr>
        <w:pStyle w:val="0"/>
        <w:spacing w:before="240" w:line-rule="auto"/>
        <w:ind w:firstLine="540"/>
        <w:jc w:val="both"/>
      </w:pPr>
      <w:r>
        <w:rPr>
          <w:sz w:val="24"/>
        </w:rPr>
        <w:t xml:space="preserve">1.3.3. при оплате строительных материалов заемщиком:</w:t>
      </w:r>
    </w:p>
    <w:p>
      <w:pPr>
        <w:pStyle w:val="0"/>
        <w:spacing w:before="240" w:line-rule="auto"/>
        <w:ind w:firstLine="540"/>
        <w:jc w:val="both"/>
      </w:pPr>
      <w:r>
        <w:rPr>
          <w:sz w:val="24"/>
        </w:rPr>
        <w:t xml:space="preserve">1.3.3.1. договоры на поставку строительных материалов;</w:t>
      </w:r>
    </w:p>
    <w:p>
      <w:pPr>
        <w:pStyle w:val="0"/>
        <w:spacing w:before="240" w:line-rule="auto"/>
        <w:ind w:firstLine="540"/>
        <w:jc w:val="both"/>
      </w:pPr>
      <w:r>
        <w:rPr>
          <w:sz w:val="24"/>
        </w:rPr>
        <w:t xml:space="preserve">1.3.3.2. товарно-транспортные накладные (накладные) на получение заемщиком строительных материалов;</w:t>
      </w:r>
    </w:p>
    <w:p>
      <w:pPr>
        <w:pStyle w:val="0"/>
        <w:spacing w:before="240" w:line-rule="auto"/>
        <w:ind w:firstLine="540"/>
        <w:jc w:val="both"/>
      </w:pPr>
      <w:r>
        <w:rPr>
          <w:sz w:val="24"/>
        </w:rPr>
        <w:t xml:space="preserve">1.3.3.3. документы на передачу подрядчикам строительных материалов для включения их стоимости в форму N КС-3;</w:t>
      </w:r>
    </w:p>
    <w:p>
      <w:pPr>
        <w:pStyle w:val="0"/>
        <w:spacing w:before="240" w:line-rule="auto"/>
        <w:ind w:firstLine="540"/>
        <w:jc w:val="both"/>
      </w:pPr>
      <w:r>
        <w:rPr>
          <w:sz w:val="24"/>
        </w:rPr>
        <w:t xml:space="preserve">1.3.4. акты о приемке выполненных работ, заверенные заемщиком (форма N КС-2) </w:t>
      </w:r>
      <w:hyperlink w:history="0" w:anchor="P8264"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1.3.5. справка о стоимости выполненных работ и затрат, заверенная заказчиком и подрядчиком (форма N КС-3) </w:t>
      </w:r>
      <w:hyperlink w:history="0" w:anchor="P8264"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1.4. акты о приемке-передаче здания (сооружения) (форма N ОС-1а) </w:t>
      </w:r>
      <w:hyperlink w:history="0" w:anchor="P8264"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 и (или) акты приема-сдачи реконструированных, модернизированных объектов основных средств (форма N ОС-3) </w:t>
      </w:r>
      <w:hyperlink w:history="0" w:anchor="P8264"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1.5. документы, подтверждающие приобретение за иностранную валюту оборудования:</w:t>
      </w:r>
    </w:p>
    <w:p>
      <w:pPr>
        <w:pStyle w:val="0"/>
        <w:spacing w:before="240" w:line-rule="auto"/>
        <w:ind w:firstLine="540"/>
        <w:jc w:val="both"/>
      </w:pPr>
      <w:r>
        <w:rPr>
          <w:sz w:val="24"/>
        </w:rPr>
        <w:t xml:space="preserve">1.5.1. контракт на приобретение импортного оборудования;</w:t>
      </w:r>
    </w:p>
    <w:p>
      <w:pPr>
        <w:pStyle w:val="0"/>
        <w:spacing w:before="240" w:line-rule="auto"/>
        <w:ind w:firstLine="540"/>
        <w:jc w:val="both"/>
      </w:pPr>
      <w:r>
        <w:rPr>
          <w:sz w:val="24"/>
        </w:rPr>
        <w:t xml:space="preserve">1.5.2. платежные поручения и/или документы, подтверждающие открытие аккредитива на оплату оборудования;</w:t>
      </w:r>
    </w:p>
    <w:p>
      <w:pPr>
        <w:pStyle w:val="0"/>
        <w:spacing w:before="240" w:line-rule="auto"/>
        <w:ind w:firstLine="540"/>
        <w:jc w:val="both"/>
      </w:pPr>
      <w:r>
        <w:rPr>
          <w:sz w:val="24"/>
        </w:rPr>
        <w:t xml:space="preserve">1.5.3. дебетовое авизо в подтверждение перечисления валюты поставщику или свифтового сообщения с переводом валюты;</w:t>
      </w:r>
    </w:p>
    <w:p>
      <w:pPr>
        <w:pStyle w:val="0"/>
        <w:spacing w:before="240" w:line-rule="auto"/>
        <w:ind w:firstLine="540"/>
        <w:jc w:val="both"/>
      </w:pPr>
      <w:r>
        <w:rPr>
          <w:sz w:val="24"/>
        </w:rPr>
        <w:t xml:space="preserve">1.5.4. грузовая таможенная декларация (предоставляется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1.5.5. паспорт импортной сделки;</w:t>
      </w:r>
    </w:p>
    <w:p>
      <w:pPr>
        <w:pStyle w:val="0"/>
        <w:spacing w:before="240" w:line-rule="auto"/>
        <w:ind w:firstLine="540"/>
        <w:jc w:val="both"/>
      </w:pPr>
      <w:r>
        <w:rPr>
          <w:sz w:val="24"/>
        </w:rPr>
        <w:t xml:space="preserve">1.5.6. справка о состоянии паспорта импортной сделки;</w:t>
      </w:r>
    </w:p>
    <w:p>
      <w:pPr>
        <w:pStyle w:val="0"/>
        <w:spacing w:before="240" w:line-rule="auto"/>
        <w:ind w:firstLine="540"/>
        <w:jc w:val="both"/>
      </w:pPr>
      <w:r>
        <w:rPr>
          <w:sz w:val="24"/>
        </w:rPr>
        <w:t xml:space="preserve">1.5.7. акты о приемке-передаче оборудования в монтаж (форма N ОС-15) </w:t>
      </w:r>
      <w:hyperlink w:history="0" w:anchor="P8264"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w:t>
      </w:r>
    </w:p>
    <w:bookmarkStart w:id="8264" w:name="P8264"/>
    <w:bookmarkEnd w:id="8264"/>
    <w:p>
      <w:pPr>
        <w:pStyle w:val="0"/>
        <w:spacing w:before="240" w:line-rule="auto"/>
        <w:ind w:firstLine="540"/>
        <w:jc w:val="both"/>
      </w:pPr>
      <w:r>
        <w:rPr>
          <w:sz w:val="24"/>
        </w:rPr>
        <w:t xml:space="preserve">&lt;*&gt;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w:t>
      </w:r>
    </w:p>
    <w:p>
      <w:pPr>
        <w:pStyle w:val="0"/>
        <w:jc w:val="both"/>
      </w:pPr>
      <w:r>
        <w:rPr>
          <w:sz w:val="24"/>
        </w:rPr>
      </w:r>
    </w:p>
    <w:p>
      <w:pPr>
        <w:pStyle w:val="0"/>
        <w:ind w:firstLine="540"/>
        <w:jc w:val="both"/>
      </w:pPr>
      <w:r>
        <w:rPr>
          <w:sz w:val="24"/>
        </w:rPr>
        <w:t xml:space="preserve">2. Документы, подтверждающие целевое использование кредита (займа) на рефинансирование кредита (займа):</w:t>
      </w:r>
    </w:p>
    <w:p>
      <w:pPr>
        <w:pStyle w:val="0"/>
        <w:spacing w:before="240" w:line-rule="auto"/>
        <w:ind w:firstLine="540"/>
        <w:jc w:val="both"/>
      </w:pPr>
      <w:r>
        <w:rPr>
          <w:sz w:val="24"/>
        </w:rPr>
        <w:t xml:space="preserve">2.1. платежные поручения, подтверждающие рефинансирование кредита (займа);</w:t>
      </w:r>
    </w:p>
    <w:p>
      <w:pPr>
        <w:pStyle w:val="0"/>
        <w:spacing w:before="240" w:line-rule="auto"/>
        <w:ind w:firstLine="540"/>
        <w:jc w:val="both"/>
      </w:pPr>
      <w:r>
        <w:rPr>
          <w:sz w:val="24"/>
        </w:rPr>
        <w:t xml:space="preserve">2.2. выписка из ссудного счета рефинансируемого кредита (займа), заверенная кредитной организацией, подтверждающая фактическое погашение кредита (займа).</w:t>
      </w:r>
    </w:p>
    <w:p>
      <w:pPr>
        <w:pStyle w:val="0"/>
        <w:spacing w:before="240" w:line-rule="auto"/>
        <w:ind w:firstLine="540"/>
        <w:jc w:val="both"/>
      </w:pPr>
      <w:r>
        <w:rPr>
          <w:sz w:val="24"/>
        </w:rPr>
        <w:t xml:space="preserve">3. 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IV. По инвестиционным кредитным договорам (договорам займа), заключенным с 1 августа 2015 г.:</w:t>
      </w:r>
    </w:p>
    <w:p>
      <w:pPr>
        <w:pStyle w:val="0"/>
        <w:spacing w:before="240" w:line-rule="auto"/>
        <w:ind w:firstLine="540"/>
        <w:jc w:val="both"/>
      </w:pPr>
      <w:r>
        <w:rPr>
          <w:sz w:val="24"/>
        </w:rPr>
        <w:t xml:space="preserve">1. Документы, подтверждающие целевое использование кредита (займа):</w:t>
      </w:r>
    </w:p>
    <w:p>
      <w:pPr>
        <w:pStyle w:val="0"/>
        <w:spacing w:before="240" w:line-rule="auto"/>
        <w:ind w:firstLine="540"/>
        <w:jc w:val="both"/>
      </w:pPr>
      <w:r>
        <w:rPr>
          <w:sz w:val="24"/>
        </w:rPr>
        <w:t xml:space="preserve">-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закладку многолетних насаждений и уход за ними,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на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иных видов инвестиционных расходов, в том числе на приобретение техники, оборудования, изделий автомобильной промышленности;</w:t>
      </w:r>
    </w:p>
    <w:p>
      <w:pPr>
        <w:pStyle w:val="0"/>
        <w:spacing w:before="240" w:line-rule="auto"/>
        <w:ind w:firstLine="540"/>
        <w:jc w:val="both"/>
      </w:pPr>
      <w:r>
        <w:rPr>
          <w:sz w:val="24"/>
        </w:rPr>
        <w:t xml:space="preserve">-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(племенных ресурсов), а также иных видов инвестиционных расходов, в том числе на приобретение техники, оборудования, изделий автомобильной промышленности;</w:t>
      </w:r>
    </w:p>
    <w:p>
      <w:pPr>
        <w:pStyle w:val="0"/>
        <w:spacing w:before="240" w:line-rule="auto"/>
        <w:ind w:firstLine="540"/>
        <w:jc w:val="both"/>
      </w:pPr>
      <w:r>
        <w:rPr>
          <w:sz w:val="24"/>
        </w:rPr>
        <w:t xml:space="preserve">- на приобретение племенной продукции (материала) (племенных ресурсов)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иных видов инвестиционных расходов, в том числе на приобретение техники, оборудования, изделий автомобильной промышленности;</w:t>
      </w:r>
    </w:p>
    <w:p>
      <w:pPr>
        <w:pStyle w:val="0"/>
        <w:spacing w:before="240" w:line-rule="auto"/>
        <w:ind w:firstLine="540"/>
        <w:jc w:val="both"/>
      </w:pPr>
      <w:r>
        <w:rPr>
          <w:sz w:val="24"/>
        </w:rPr>
        <w:t xml:space="preserve">-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(племенных ресурсов), а также иных видов инвестиционных расходов, в том числе на приобретение техники, оборудования, изделий автомобильной промышленности;</w:t>
      </w:r>
    </w:p>
    <w:p>
      <w:pPr>
        <w:pStyle w:val="0"/>
        <w:spacing w:before="240" w:line-rule="auto"/>
        <w:ind w:firstLine="540"/>
        <w:jc w:val="both"/>
      </w:pPr>
      <w:r>
        <w:rPr>
          <w:sz w:val="24"/>
        </w:rPr>
        <w:t xml:space="preserve">- на строительство, реконструкцию и модернизацию селекционно-генетических центров в животноводстве, а также иных видов инвестиционных расходов, в том числе на приобретение техники, оборудования, изделий автомобильной промышленности;</w:t>
      </w:r>
    </w:p>
    <w:p>
      <w:pPr>
        <w:pStyle w:val="0"/>
        <w:spacing w:before="240" w:line-rule="auto"/>
        <w:ind w:firstLine="540"/>
        <w:jc w:val="both"/>
      </w:pPr>
      <w:r>
        <w:rPr>
          <w:sz w:val="24"/>
        </w:rPr>
        <w:t xml:space="preserve">-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оборудования:</w:t>
      </w:r>
    </w:p>
    <w:p>
      <w:pPr>
        <w:pStyle w:val="0"/>
        <w:spacing w:before="240" w:line-rule="auto"/>
        <w:ind w:firstLine="540"/>
        <w:jc w:val="both"/>
      </w:pPr>
      <w:r>
        <w:rPr>
          <w:sz w:val="24"/>
        </w:rPr>
        <w:t xml:space="preserve">1.1. титульный список стройки;</w:t>
      </w:r>
    </w:p>
    <w:p>
      <w:pPr>
        <w:pStyle w:val="0"/>
        <w:spacing w:before="240" w:line-rule="auto"/>
        <w:ind w:firstLine="540"/>
        <w:jc w:val="both"/>
      </w:pPr>
      <w:r>
        <w:rPr>
          <w:sz w:val="24"/>
        </w:rPr>
        <w:t xml:space="preserve">1.2. сводная смета на строительство, и (или) реконструкцию, и (или) модернизацию объекта;</w:t>
      </w:r>
    </w:p>
    <w:p>
      <w:pPr>
        <w:pStyle w:val="0"/>
        <w:spacing w:before="240" w:line-rule="auto"/>
        <w:ind w:firstLine="540"/>
        <w:jc w:val="both"/>
      </w:pPr>
      <w:r>
        <w:rPr>
          <w:sz w:val="24"/>
        </w:rPr>
        <w:t xml:space="preserve">1.3. документы, предоставляемые по мере использования кредита (займа):</w:t>
      </w:r>
    </w:p>
    <w:p>
      <w:pPr>
        <w:pStyle w:val="0"/>
        <w:spacing w:before="240" w:line-rule="auto"/>
        <w:ind w:firstLine="540"/>
        <w:jc w:val="both"/>
      </w:pPr>
      <w:r>
        <w:rPr>
          <w:sz w:val="24"/>
        </w:rPr>
        <w:t xml:space="preserve">1.3.1. при проведении работ подрядным способом:</w:t>
      </w:r>
    </w:p>
    <w:p>
      <w:pPr>
        <w:pStyle w:val="0"/>
        <w:spacing w:before="240" w:line-rule="auto"/>
        <w:ind w:firstLine="540"/>
        <w:jc w:val="both"/>
      </w:pPr>
      <w:r>
        <w:rPr>
          <w:sz w:val="24"/>
        </w:rPr>
        <w:t xml:space="preserve">1.3.1.1. договоры на поставку технологического оборудования, на выполнение подрядных работ, прочих работ (проектные работы, экспертиза, технадзор), сметы затрат и графика выполнения строительно-монтажных работ, заверенные заемщиком и подрядчиком;</w:t>
      </w:r>
    </w:p>
    <w:p>
      <w:pPr>
        <w:pStyle w:val="0"/>
        <w:spacing w:before="240" w:line-rule="auto"/>
        <w:ind w:firstLine="540"/>
        <w:jc w:val="both"/>
      </w:pPr>
      <w:r>
        <w:rPr>
          <w:sz w:val="24"/>
        </w:rPr>
        <w:t xml:space="preserve">1.3.1.2. платежные поручения, подтверждающие оплату технологического оборудования, прочих работ (проектные работы, экспертиза, технический надзор) и перечисление средств подрядчикам на выполнение работ, в том числе по авансовым платежам;</w:t>
      </w:r>
    </w:p>
    <w:p>
      <w:pPr>
        <w:pStyle w:val="0"/>
        <w:spacing w:before="240" w:line-rule="auto"/>
        <w:ind w:firstLine="540"/>
        <w:jc w:val="both"/>
      </w:pPr>
      <w:r>
        <w:rPr>
          <w:sz w:val="24"/>
        </w:rPr>
        <w:t xml:space="preserve">1.3.1.3. платежные поручения, подтверждающие оплату строительных материалов, работ и услуг юридических и физических лиц;</w:t>
      </w:r>
    </w:p>
    <w:p>
      <w:pPr>
        <w:pStyle w:val="0"/>
        <w:spacing w:before="240" w:line-rule="auto"/>
        <w:ind w:firstLine="540"/>
        <w:jc w:val="both"/>
      </w:pPr>
      <w:r>
        <w:rPr>
          <w:sz w:val="24"/>
        </w:rPr>
        <w:t xml:space="preserve">1.3.1.4. товарно-транспортные накладные (накладные), счета-фактуры на получение технологического оборудования;</w:t>
      </w:r>
    </w:p>
    <w:p>
      <w:pPr>
        <w:pStyle w:val="0"/>
        <w:spacing w:before="240" w:line-rule="auto"/>
        <w:ind w:firstLine="540"/>
        <w:jc w:val="both"/>
      </w:pPr>
      <w:r>
        <w:rPr>
          <w:sz w:val="24"/>
        </w:rPr>
        <w:t xml:space="preserve">1.3.1.5. акты о приемке-передаче оборудования в монтаж (форма N ОС-15) </w:t>
      </w:r>
      <w:hyperlink w:history="0" w:anchor="P830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1.3.2. при проведении работ хозяйственным способом:</w:t>
      </w:r>
    </w:p>
    <w:p>
      <w:pPr>
        <w:pStyle w:val="0"/>
        <w:spacing w:before="240" w:line-rule="auto"/>
        <w:ind w:firstLine="540"/>
        <w:jc w:val="both"/>
      </w:pPr>
      <w:r>
        <w:rPr>
          <w:sz w:val="24"/>
        </w:rPr>
        <w:t xml:space="preserve">1.3.2.1. приказ о назначении ответственных лиц и графика проведения работ хозяйственным способом и объема работ (тыс. рублей;</w:t>
      </w:r>
    </w:p>
    <w:p>
      <w:pPr>
        <w:pStyle w:val="0"/>
        <w:spacing w:before="240" w:line-rule="auto"/>
        <w:ind w:firstLine="540"/>
        <w:jc w:val="both"/>
      </w:pPr>
      <w:r>
        <w:rPr>
          <w:sz w:val="24"/>
        </w:rPr>
        <w:t xml:space="preserve">1.3.2.2. смета затрат, распорядительные документы заемщика об организации, проведении работ хозяйственным способом и создании подразделения по выполнению работ хозяйственным способом, выписка из ведомости на выдачу зарплаты работникам соответствующего подразделения;</w:t>
      </w:r>
    </w:p>
    <w:p>
      <w:pPr>
        <w:pStyle w:val="0"/>
        <w:spacing w:before="240" w:line-rule="auto"/>
        <w:ind w:firstLine="540"/>
        <w:jc w:val="both"/>
      </w:pPr>
      <w:r>
        <w:rPr>
          <w:sz w:val="24"/>
        </w:rPr>
        <w:t xml:space="preserve">1.3.2.3. платежные поручения, подтверждающие оплату строительных материалов, работ и услуг юридических и физических лиц;</w:t>
      </w:r>
    </w:p>
    <w:p>
      <w:pPr>
        <w:pStyle w:val="0"/>
        <w:spacing w:before="240" w:line-rule="auto"/>
        <w:ind w:firstLine="540"/>
        <w:jc w:val="both"/>
      </w:pPr>
      <w:r>
        <w:rPr>
          <w:sz w:val="24"/>
        </w:rPr>
        <w:t xml:space="preserve">1.3.2.4. договоры на поставку технологического оборудования, на выполнение отдельных работ подрядным способом (включая проектные работы, экспертизу, технический надзор);</w:t>
      </w:r>
    </w:p>
    <w:p>
      <w:pPr>
        <w:pStyle w:val="0"/>
        <w:spacing w:before="240" w:line-rule="auto"/>
        <w:ind w:firstLine="540"/>
        <w:jc w:val="both"/>
      </w:pPr>
      <w:r>
        <w:rPr>
          <w:sz w:val="24"/>
        </w:rPr>
        <w:t xml:space="preserve">1.3.2.5. платежные поручения, подтверждающие оплату технологического оборудования и перечисление средств подрядчикам;</w:t>
      </w:r>
    </w:p>
    <w:p>
      <w:pPr>
        <w:pStyle w:val="0"/>
        <w:spacing w:before="240" w:line-rule="auto"/>
        <w:ind w:firstLine="540"/>
        <w:jc w:val="both"/>
      </w:pPr>
      <w:r>
        <w:rPr>
          <w:sz w:val="24"/>
        </w:rPr>
        <w:t xml:space="preserve">1.3.3. при оплате строительных материалов заемщиком:</w:t>
      </w:r>
    </w:p>
    <w:p>
      <w:pPr>
        <w:pStyle w:val="0"/>
        <w:spacing w:before="240" w:line-rule="auto"/>
        <w:ind w:firstLine="540"/>
        <w:jc w:val="both"/>
      </w:pPr>
      <w:r>
        <w:rPr>
          <w:sz w:val="24"/>
        </w:rPr>
        <w:t xml:space="preserve">1.3.3.1. договоры на поставку строительных материалов;</w:t>
      </w:r>
    </w:p>
    <w:p>
      <w:pPr>
        <w:pStyle w:val="0"/>
        <w:spacing w:before="240" w:line-rule="auto"/>
        <w:ind w:firstLine="540"/>
        <w:jc w:val="both"/>
      </w:pPr>
      <w:r>
        <w:rPr>
          <w:sz w:val="24"/>
        </w:rPr>
        <w:t xml:space="preserve">1.3.3.2. товарно-транспортные накладные (накладные) на получение заемщиком строительных материалов;</w:t>
      </w:r>
    </w:p>
    <w:p>
      <w:pPr>
        <w:pStyle w:val="0"/>
        <w:spacing w:before="240" w:line-rule="auto"/>
        <w:ind w:firstLine="540"/>
        <w:jc w:val="both"/>
      </w:pPr>
      <w:r>
        <w:rPr>
          <w:sz w:val="24"/>
        </w:rPr>
        <w:t xml:space="preserve">1.3.3.3. документы на передачу подрядчикам строительных материалов для включения их стоимости в форму N КС-3;</w:t>
      </w:r>
    </w:p>
    <w:p>
      <w:pPr>
        <w:pStyle w:val="0"/>
        <w:spacing w:before="240" w:line-rule="auto"/>
        <w:ind w:firstLine="540"/>
        <w:jc w:val="both"/>
      </w:pPr>
      <w:r>
        <w:rPr>
          <w:sz w:val="24"/>
        </w:rPr>
        <w:t xml:space="preserve">1.3.4. акты о приемке выполненных работ, заверенные заемщиком (форма N КС-2) </w:t>
      </w:r>
      <w:hyperlink w:history="0" w:anchor="P830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1.3.5. справка о стоимости выполненных работ и затрат, заверенная заказчиком и подрядчиком (форма N КС-3) </w:t>
      </w:r>
      <w:hyperlink w:history="0" w:anchor="P830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1.4. акты о приемке-передаче здания (сооружения) (форма N ОС-1а) </w:t>
      </w:r>
      <w:hyperlink w:history="0" w:anchor="P830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 и (или) акты приема-сдачи реконструированных, модернизированных объектов основных средств (форма N ОС-3) </w:t>
      </w:r>
      <w:hyperlink w:history="0" w:anchor="P830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1.5. документы, подтверждающие приобретение за иностранную валюту оборудования:</w:t>
      </w:r>
    </w:p>
    <w:p>
      <w:pPr>
        <w:pStyle w:val="0"/>
        <w:spacing w:before="240" w:line-rule="auto"/>
        <w:ind w:firstLine="540"/>
        <w:jc w:val="both"/>
      </w:pPr>
      <w:r>
        <w:rPr>
          <w:sz w:val="24"/>
        </w:rPr>
        <w:t xml:space="preserve">1.5.1. контракт на приобретение импортного оборудования;</w:t>
      </w:r>
    </w:p>
    <w:p>
      <w:pPr>
        <w:pStyle w:val="0"/>
        <w:spacing w:before="240" w:line-rule="auto"/>
        <w:ind w:firstLine="540"/>
        <w:jc w:val="both"/>
      </w:pPr>
      <w:r>
        <w:rPr>
          <w:sz w:val="24"/>
        </w:rPr>
        <w:t xml:space="preserve">1.5.2. платежные поручения и/или документы, подтверждающие открытие аккредитива на оплату оборудования;</w:t>
      </w:r>
    </w:p>
    <w:p>
      <w:pPr>
        <w:pStyle w:val="0"/>
        <w:spacing w:before="240" w:line-rule="auto"/>
        <w:ind w:firstLine="540"/>
        <w:jc w:val="both"/>
      </w:pPr>
      <w:r>
        <w:rPr>
          <w:sz w:val="24"/>
        </w:rPr>
        <w:t xml:space="preserve">1.5.3. дебетовое авизо в подтверждение перечисления валюты поставщику или свифтового сообщения с переводом валюты;</w:t>
      </w:r>
    </w:p>
    <w:p>
      <w:pPr>
        <w:pStyle w:val="0"/>
        <w:spacing w:before="240" w:line-rule="auto"/>
        <w:ind w:firstLine="540"/>
        <w:jc w:val="both"/>
      </w:pPr>
      <w:r>
        <w:rPr>
          <w:sz w:val="24"/>
        </w:rPr>
        <w:t xml:space="preserve">1.5.4. грузовая таможенная декларация (предоставляется после оформления в установленном порядке грузовой таможенной декларации в соответствии с контрактом);</w:t>
      </w:r>
    </w:p>
    <w:p>
      <w:pPr>
        <w:pStyle w:val="0"/>
        <w:spacing w:before="240" w:line-rule="auto"/>
        <w:ind w:firstLine="540"/>
        <w:jc w:val="both"/>
      </w:pPr>
      <w:r>
        <w:rPr>
          <w:sz w:val="24"/>
        </w:rPr>
        <w:t xml:space="preserve">1.5.5. паспорт импортной сделки;</w:t>
      </w:r>
    </w:p>
    <w:p>
      <w:pPr>
        <w:pStyle w:val="0"/>
        <w:spacing w:before="240" w:line-rule="auto"/>
        <w:ind w:firstLine="540"/>
        <w:jc w:val="both"/>
      </w:pPr>
      <w:r>
        <w:rPr>
          <w:sz w:val="24"/>
        </w:rPr>
        <w:t xml:space="preserve">1.5.6. справка о состоянии паспорта импортной сделки;</w:t>
      </w:r>
    </w:p>
    <w:p>
      <w:pPr>
        <w:pStyle w:val="0"/>
        <w:spacing w:before="240" w:line-rule="auto"/>
        <w:ind w:firstLine="540"/>
        <w:jc w:val="both"/>
      </w:pPr>
      <w:r>
        <w:rPr>
          <w:sz w:val="24"/>
        </w:rPr>
        <w:t xml:space="preserve">1.5.7. акты о приемке-передаче оборудования в монтаж (форма N ОС-15) </w:t>
      </w:r>
      <w:hyperlink w:history="0" w:anchor="P8309" w:tooltip="&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
        <w:r>
          <w:rPr>
            <w:sz w:val="24"/>
            <w:color w:val="0000ff"/>
          </w:rPr>
          <w:t xml:space="preserve">&lt;*&gt;</w:t>
        </w:r>
      </w:hyperlink>
      <w:r>
        <w:rPr>
          <w:sz w:val="24"/>
        </w:rPr>
        <w:t xml:space="preserve">.</w:t>
      </w:r>
    </w:p>
    <w:p>
      <w:pPr>
        <w:pStyle w:val="0"/>
        <w:spacing w:before="240" w:line-rule="auto"/>
        <w:ind w:firstLine="540"/>
        <w:jc w:val="both"/>
      </w:pPr>
      <w:r>
        <w:rPr>
          <w:sz w:val="24"/>
        </w:rPr>
        <w:t xml:space="preserve">--------------------------------</w:t>
      </w:r>
    </w:p>
    <w:bookmarkStart w:id="8309" w:name="P8309"/>
    <w:bookmarkEnd w:id="8309"/>
    <w:p>
      <w:pPr>
        <w:pStyle w:val="0"/>
        <w:spacing w:before="240" w:line-rule="auto"/>
        <w:ind w:firstLine="540"/>
        <w:jc w:val="both"/>
      </w:pPr>
      <w:r>
        <w:rPr>
          <w:sz w:val="24"/>
        </w:rPr>
        <w:t xml:space="preserve">&lt;*&gt; При расчете субсидии (подтверждение целевого использования) суммы согласно формам NN ОС-1а, ОС-3, ОС-15, КС-2, КС-3, ОС-1 принимаются к целевому использованию с учетом НДС.</w:t>
      </w:r>
    </w:p>
    <w:p>
      <w:pPr>
        <w:pStyle w:val="0"/>
        <w:jc w:val="both"/>
      </w:pPr>
      <w:r>
        <w:rPr>
          <w:sz w:val="24"/>
        </w:rPr>
      </w:r>
    </w:p>
    <w:p>
      <w:pPr>
        <w:pStyle w:val="0"/>
        <w:ind w:firstLine="540"/>
        <w:jc w:val="both"/>
      </w:pPr>
      <w:r>
        <w:rPr>
          <w:sz w:val="24"/>
        </w:rPr>
        <w:t xml:space="preserve">2. Документы, подтверждающие целевое использование кредита (займа) на рефинансирование кредита (займа):</w:t>
      </w:r>
    </w:p>
    <w:p>
      <w:pPr>
        <w:pStyle w:val="0"/>
        <w:spacing w:before="240" w:line-rule="auto"/>
        <w:ind w:firstLine="540"/>
        <w:jc w:val="both"/>
      </w:pPr>
      <w:r>
        <w:rPr>
          <w:sz w:val="24"/>
        </w:rPr>
        <w:t xml:space="preserve">2.1. платежные поручения, подтверждающие рефинансирование кредита (займа);</w:t>
      </w:r>
    </w:p>
    <w:p>
      <w:pPr>
        <w:pStyle w:val="0"/>
        <w:spacing w:before="240" w:line-rule="auto"/>
        <w:ind w:firstLine="540"/>
        <w:jc w:val="both"/>
      </w:pPr>
      <w:r>
        <w:rPr>
          <w:sz w:val="24"/>
        </w:rPr>
        <w:t xml:space="preserve">2.2. выписка из ссудного счета рефинансируемого кредита (займа), заверенная кредитной организацией, подтверждающая фактическое погашение кредита (займа).</w:t>
      </w:r>
    </w:p>
    <w:p>
      <w:pPr>
        <w:pStyle w:val="0"/>
        <w:spacing w:before="240" w:line-rule="auto"/>
        <w:ind w:firstLine="540"/>
        <w:jc w:val="both"/>
      </w:pPr>
      <w:r>
        <w:rPr>
          <w:sz w:val="24"/>
        </w:rPr>
        <w:t xml:space="preserve">3. 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НА ОСУЩЕСТВЛЕНИЕ КОМПЕНСАЦИИ</w:t>
      </w:r>
    </w:p>
    <w:p>
      <w:pPr>
        <w:pStyle w:val="2"/>
        <w:jc w:val="center"/>
      </w:pPr>
      <w:r>
        <w:rPr>
          <w:sz w:val="24"/>
        </w:rPr>
        <w:t xml:space="preserve">СЕЛЬСКОХОЗЯЙСТВЕННЫМ ТОВАРОПРОИЗВОДИТЕЛЯМ УЩЕРБА,</w:t>
      </w:r>
    </w:p>
    <w:p>
      <w:pPr>
        <w:pStyle w:val="2"/>
        <w:jc w:val="center"/>
      </w:pPr>
      <w:r>
        <w:rPr>
          <w:sz w:val="24"/>
        </w:rPr>
        <w:t xml:space="preserve">ПРИЧИНЕННОГО В РЕЗУЛЬТАТЕ ЧРЕЗВЫЧАЙНЫХ СИТУАЦИЙ</w:t>
      </w:r>
    </w:p>
    <w:p>
      <w:pPr>
        <w:pStyle w:val="2"/>
        <w:jc w:val="center"/>
      </w:pPr>
      <w:r>
        <w:rPr>
          <w:sz w:val="24"/>
        </w:rPr>
        <w:t xml:space="preserve">ПРИРОДНОГО ХАРАКТЕРА</w:t>
      </w:r>
    </w:p>
    <w:p>
      <w:pPr>
        <w:pStyle w:val="0"/>
        <w:jc w:val="both"/>
      </w:pPr>
      <w:r>
        <w:rPr>
          <w:sz w:val="24"/>
        </w:rPr>
      </w:r>
    </w:p>
    <w:p>
      <w:pPr>
        <w:pStyle w:val="0"/>
        <w:ind w:firstLine="540"/>
        <w:jc w:val="both"/>
      </w:pPr>
      <w:r>
        <w:rPr>
          <w:sz w:val="24"/>
        </w:rPr>
        <w:t xml:space="preserve">Утратил силу. - </w:t>
      </w:r>
      <w:hyperlink w:history="0" r:id="rId356" w:tooltip="Постановление Правительства Пензенской обл. от 05.04.2024 N 187-пП (ред. от 08.07.2024) &quot;О внесении изменений в отдельные нормативные правовые акты Правительства Пензенской области&quot; (вместе с &quot;Порядками...&quot;, &quot;Реестром документов, подтверждающих затраты на содержание племенного маточного поголовья крупного рогатого скота молочного направления, овец или птицы&quot;)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05.04.2024 N 187-пП.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bookmarkStart w:id="8342" w:name="P8342"/>
    <w:bookmarkEnd w:id="8342"/>
    <w:p>
      <w:pPr>
        <w:pStyle w:val="2"/>
        <w:jc w:val="center"/>
      </w:pPr>
      <w:r>
        <w:rPr>
          <w:sz w:val="24"/>
        </w:rPr>
        <w:t xml:space="preserve">ПОРЯДОК</w:t>
      </w:r>
    </w:p>
    <w:p>
      <w:pPr>
        <w:pStyle w:val="2"/>
        <w:jc w:val="center"/>
      </w:pPr>
      <w:r>
        <w:rPr>
          <w:sz w:val="24"/>
        </w:rPr>
        <w:t xml:space="preserve">ПРЕДОСТАВЛЕНИЯ СУБСИДИЙ НА ВОЗМЕЩЕНИЕ ЧАСТИ ПРЯМЫХ</w:t>
      </w:r>
    </w:p>
    <w:p>
      <w:pPr>
        <w:pStyle w:val="2"/>
        <w:jc w:val="center"/>
      </w:pPr>
      <w:r>
        <w:rPr>
          <w:sz w:val="24"/>
        </w:rPr>
        <w:t xml:space="preserve">ПОНЕСЕННЫХ ЗАТРАТ НА СОЗДАНИЕ И (ИЛИ) МОДЕРНИЗАЦИЮ ОБЪЕКТОВ</w:t>
      </w:r>
    </w:p>
    <w:p>
      <w:pPr>
        <w:pStyle w:val="2"/>
        <w:jc w:val="center"/>
      </w:pPr>
      <w:r>
        <w:rPr>
          <w:sz w:val="24"/>
        </w:rPr>
        <w:t xml:space="preserve">АГРОПРОМЫШЛЕННОГО КОМПЛЕКСА, А ТАКЖЕ НА ПРИОБРЕТЕНИЕ И ВВОД</w:t>
      </w:r>
    </w:p>
    <w:p>
      <w:pPr>
        <w:pStyle w:val="2"/>
        <w:jc w:val="center"/>
      </w:pPr>
      <w:r>
        <w:rPr>
          <w:sz w:val="24"/>
        </w:rPr>
        <w:t xml:space="preserve">В ПРОМЫШЛЕННУЮ ЭКСПЛУАТАЦИЮ МАРКИРОВОЧНОГО ОБОРУДОВАНИЯ</w:t>
      </w:r>
    </w:p>
    <w:p>
      <w:pPr>
        <w:pStyle w:val="2"/>
        <w:jc w:val="center"/>
      </w:pPr>
      <w:r>
        <w:rPr>
          <w:sz w:val="24"/>
        </w:rPr>
        <w:t xml:space="preserve">ДЛЯ ВНЕДРЕНИЯ ОБЯЗАТЕЛЬНОЙ МАРКИРОВКИ ОТДЕЛЬНЫХ ВИДОВ</w:t>
      </w:r>
    </w:p>
    <w:p>
      <w:pPr>
        <w:pStyle w:val="2"/>
        <w:jc w:val="center"/>
      </w:pPr>
      <w:r>
        <w:rPr>
          <w:sz w:val="24"/>
        </w:rPr>
        <w:t xml:space="preserve">МОЛОЧНОЙ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357"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35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субсидий</w:t>
      </w:r>
    </w:p>
    <w:p>
      <w:pPr>
        <w:pStyle w:val="0"/>
        <w:jc w:val="both"/>
      </w:pPr>
      <w:r>
        <w:rPr>
          <w:sz w:val="24"/>
        </w:rPr>
      </w:r>
    </w:p>
    <w:p>
      <w:pPr>
        <w:pStyle w:val="0"/>
        <w:ind w:firstLine="540"/>
        <w:jc w:val="both"/>
      </w:pPr>
      <w:r>
        <w:rPr>
          <w:sz w:val="24"/>
        </w:rPr>
        <w:t xml:space="preserve">1.1. Настоящий Порядок устанавливает цели, условия и порядок предоставления субсидий, источником обеспечения которых являются субсидии из федерального бюджета бюджету Пензенской области и средства бюджета Пензенской области на 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рамках государственной </w:t>
      </w:r>
      <w:hyperlink w:history="0" r:id="rId359"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соответственно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360"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 (далее - Правила предоставления субсидии).</w:t>
      </w:r>
    </w:p>
    <w:bookmarkStart w:id="8357" w:name="P8357"/>
    <w:bookmarkEnd w:id="8357"/>
    <w:p>
      <w:pPr>
        <w:pStyle w:val="0"/>
        <w:spacing w:before="240" w:line-rule="auto"/>
        <w:ind w:firstLine="540"/>
        <w:jc w:val="both"/>
      </w:pPr>
      <w:r>
        <w:rPr>
          <w:sz w:val="24"/>
        </w:rPr>
        <w:t xml:space="preserve">1.2. Субсидии предоставляются в целях достижения результатов регионального проекта "Стимулирование инвестиционной деятельности в агропромышленном комплексе" государственной программы Пензенской области "Развитие агропромышленного комплекса Пензенской области", обеспечивающего достижение целей, показателей и результатов федерального проекта "Стимулирование инвестиционной деятельности в агропромышленном комплексе" Государственной </w:t>
      </w:r>
      <w:hyperlink w:history="0" r:id="rId361"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программы</w:t>
        </w:r>
      </w:hyperlink>
      <w:r>
        <w:rPr>
          <w:sz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8358" w:name="P8358"/>
    <w:bookmarkEnd w:id="8358"/>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8357" w:tooltip="1.2. Субсидии предоставляются в целях достижения результатов регионального проекта &quot;Стимулирование инвестиционной деятельности в агропромышленном комплексе&quot; государственной программы Пензенской области &quot;Развитие агропромышленного комплекса Пензенской области&quot;, обеспечивающего достижение целей, показателей и результатов федерального проекта &quot;Стимулирование инвестиционной деятельности в агропромышленном комплексе&quot; Государственной программы развития сельского хозяйства и регулирования рынков сельскохозяйств...">
        <w:r>
          <w:rPr>
            <w:sz w:val="24"/>
            <w:color w:val="0000ff"/>
          </w:rPr>
          <w:t xml:space="preserve">пункте 1.2</w:t>
        </w:r>
      </w:hyperlink>
      <w:r>
        <w:rPr>
          <w:sz w:val="24"/>
        </w:rPr>
        <w:t xml:space="preserve"> настоящего Порядка.</w:t>
      </w:r>
    </w:p>
    <w:bookmarkStart w:id="8359" w:name="P8359"/>
    <w:bookmarkEnd w:id="8359"/>
    <w:p>
      <w:pPr>
        <w:pStyle w:val="0"/>
        <w:spacing w:before="240" w:line-rule="auto"/>
        <w:ind w:firstLine="540"/>
        <w:jc w:val="both"/>
      </w:pPr>
      <w:r>
        <w:rPr>
          <w:sz w:val="24"/>
        </w:rPr>
        <w:t xml:space="preserve">1.4. Право на получение субсидий:</w:t>
      </w:r>
    </w:p>
    <w:p>
      <w:pPr>
        <w:pStyle w:val="0"/>
        <w:spacing w:before="240" w:line-rule="auto"/>
        <w:ind w:firstLine="540"/>
        <w:jc w:val="both"/>
      </w:pPr>
      <w:r>
        <w:rPr>
          <w:sz w:val="24"/>
        </w:rPr>
        <w:t xml:space="preserve">- по направлениям, указанным в </w:t>
      </w:r>
      <w:hyperlink w:history="0" w:anchor="P8410" w:tooltip="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ий отсутствие в уставном (складочном) капитале участника отбора долей иностранных юридических лиц. Документы, предусмотр...">
        <w:r>
          <w:rPr>
            <w:sz w:val="24"/>
            <w:color w:val="0000ff"/>
          </w:rPr>
          <w:t xml:space="preserve">подпунктах "а"</w:t>
        </w:r>
      </w:hyperlink>
      <w:r>
        <w:rPr>
          <w:sz w:val="24"/>
        </w:rPr>
        <w:t xml:space="preserve"> - "л" настоящего Порядка,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российские организации, прошедшие отбор инвестиционных проектов в порядке, устанавливаемом Министерством сельского хозяйства Российской Федерации;</w:t>
      </w:r>
    </w:p>
    <w:p>
      <w:pPr>
        <w:pStyle w:val="0"/>
        <w:spacing w:before="240" w:line-rule="auto"/>
        <w:ind w:firstLine="540"/>
        <w:jc w:val="both"/>
      </w:pPr>
      <w:r>
        <w:rPr>
          <w:sz w:val="24"/>
        </w:rPr>
        <w:t xml:space="preserve">- по направлению, указанному в </w:t>
      </w:r>
      <w:hyperlink w:history="0" w:anchor="P8377" w:tooltip="м) создание и (или) модернизация объектов агропромышленного комплекса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
        <w:r>
          <w:rPr>
            <w:sz w:val="24"/>
            <w:color w:val="0000ff"/>
          </w:rPr>
          <w:t xml:space="preserve">подпункте "м" пункта 1.5</w:t>
        </w:r>
      </w:hyperlink>
      <w:r>
        <w:rPr>
          <w:sz w:val="24"/>
        </w:rPr>
        <w:t xml:space="preserve"> настоящего Порядка,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российские организации, которые осуществили ввод в эксплуатацию объектов агропромышленного комплекса не ранее 2023 года, прошедшие конкурсный отбор заявок на возмещение части затрат на маркировочное оборудование в порядке, устанавливаемом Министерством сельского хозяйства Российской Федерации;</w:t>
      </w:r>
    </w:p>
    <w:p>
      <w:pPr>
        <w:pStyle w:val="0"/>
        <w:spacing w:before="240" w:line-rule="auto"/>
        <w:ind w:firstLine="540"/>
        <w:jc w:val="both"/>
      </w:pPr>
      <w:r>
        <w:rPr>
          <w:sz w:val="24"/>
        </w:rPr>
        <w:t xml:space="preserve">- по направлению, указанному в </w:t>
      </w:r>
      <w:hyperlink w:history="0" w:anchor="P8378" w:tooltip="н)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
        <w:r>
          <w:rPr>
            <w:sz w:val="24"/>
            <w:color w:val="0000ff"/>
          </w:rPr>
          <w:t xml:space="preserve">подпункте "н" пункта 1.5</w:t>
        </w:r>
      </w:hyperlink>
      <w:r>
        <w:rPr>
          <w:sz w:val="24"/>
        </w:rPr>
        <w:t xml:space="preserve"> настоящего Порядка,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российские организации, в том числе организации,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осуществляющие переработку молока сырого крупного рогатого скота, козьего и овечьего на молочную продукцию и выпуск ее в оборот, прошедшие отбор заявок на возмещение части затрат на маркировочное оборудование в порядке, устанавливаемом Министерством сельского хозяйства Российской Федерации.</w:t>
      </w:r>
    </w:p>
    <w:p>
      <w:pPr>
        <w:pStyle w:val="0"/>
        <w:spacing w:before="240" w:line-rule="auto"/>
        <w:ind w:firstLine="540"/>
        <w:jc w:val="both"/>
      </w:pPr>
      <w:r>
        <w:rPr>
          <w:sz w:val="24"/>
        </w:rPr>
        <w:t xml:space="preserve">В отношении инвестиционных проектов и заявок, указанных в настоящем пункте по результатам отбора Министерства сельского хозяйства Российской Федерации, должно быть принято решение о софинансировании расходных обязательств бюджета Пензенской области на возмещение части прямых понесенных затрат и затрат на маркировочное оборудование в году проведения отбора Министерством сельского хозяйства Российской Федерации.</w:t>
      </w:r>
    </w:p>
    <w:p>
      <w:pPr>
        <w:pStyle w:val="0"/>
        <w:spacing w:before="240" w:line-rule="auto"/>
        <w:ind w:firstLine="540"/>
        <w:jc w:val="both"/>
      </w:pPr>
      <w:r>
        <w:rPr>
          <w:sz w:val="24"/>
        </w:rPr>
        <w:t xml:space="preserve">В целях настоящего Порядка, лица, указанные в настоящем пункте, именуются далее получателями субсидий (участниками отбора).</w:t>
      </w:r>
    </w:p>
    <w:bookmarkStart w:id="8365" w:name="P8365"/>
    <w:bookmarkEnd w:id="8365"/>
    <w:p>
      <w:pPr>
        <w:pStyle w:val="0"/>
        <w:spacing w:before="240" w:line-rule="auto"/>
        <w:ind w:firstLine="540"/>
        <w:jc w:val="both"/>
      </w:pPr>
      <w:r>
        <w:rPr>
          <w:sz w:val="24"/>
        </w:rPr>
        <w:t xml:space="preserve">1.5. Субсидии предоставляются по следующим направлениям:</w:t>
      </w:r>
    </w:p>
    <w:bookmarkStart w:id="8366" w:name="P8366"/>
    <w:bookmarkEnd w:id="8366"/>
    <w:p>
      <w:pPr>
        <w:pStyle w:val="0"/>
        <w:spacing w:before="240" w:line-rule="auto"/>
        <w:ind w:firstLine="540"/>
        <w:jc w:val="both"/>
      </w:pPr>
      <w:r>
        <w:rPr>
          <w:sz w:val="24"/>
        </w:rPr>
        <w:t xml:space="preserve">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8367" w:name="P8367"/>
    <w:bookmarkEnd w:id="8367"/>
    <w:p>
      <w:pPr>
        <w:pStyle w:val="0"/>
        <w:spacing w:before="240" w:line-rule="auto"/>
        <w:ind w:firstLine="540"/>
        <w:jc w:val="both"/>
      </w:pPr>
      <w:r>
        <w:rPr>
          <w:sz w:val="24"/>
        </w:rPr>
        <w:t xml:space="preserve">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8368" w:name="P8368"/>
    <w:bookmarkEnd w:id="8368"/>
    <w:p>
      <w:pPr>
        <w:pStyle w:val="0"/>
        <w:spacing w:before="240" w:line-rule="auto"/>
        <w:ind w:firstLine="540"/>
        <w:jc w:val="both"/>
      </w:pPr>
      <w:r>
        <w:rPr>
          <w:sz w:val="24"/>
        </w:rPr>
        <w:t xml:space="preserve">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8369" w:name="P8369"/>
    <w:bookmarkEnd w:id="8369"/>
    <w:p>
      <w:pPr>
        <w:pStyle w:val="0"/>
        <w:spacing w:before="240" w:line-rule="auto"/>
        <w:ind w:firstLine="540"/>
        <w:jc w:val="both"/>
      </w:pPr>
      <w:r>
        <w:rPr>
          <w:sz w:val="24"/>
        </w:rPr>
        <w:t xml:space="preserve">г) создание и (или) модернизация селекционно-семеноводческих центров в растениеводстве,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8370" w:name="P8370"/>
    <w:bookmarkEnd w:id="8370"/>
    <w:p>
      <w:pPr>
        <w:pStyle w:val="0"/>
        <w:spacing w:before="240" w:line-rule="auto"/>
        <w:ind w:firstLine="540"/>
        <w:jc w:val="both"/>
      </w:pPr>
      <w:r>
        <w:rPr>
          <w:sz w:val="24"/>
        </w:rPr>
        <w:t xml:space="preserve">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spacing w:before="240" w:line-rule="auto"/>
        <w:ind w:firstLine="540"/>
        <w:jc w:val="both"/>
      </w:pPr>
      <w:r>
        <w:rPr>
          <w:sz w:val="24"/>
        </w:rPr>
        <w:t xml:space="preserve">е) создание и (или)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spacing w:before="240" w:line-rule="auto"/>
        <w:ind w:firstLine="540"/>
        <w:jc w:val="both"/>
      </w:pPr>
      <w:r>
        <w:rPr>
          <w:sz w:val="24"/>
        </w:rPr>
        <w:t xml:space="preserve">ж) создание и (или) модернизация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8373" w:name="P8373"/>
    <w:bookmarkEnd w:id="8373"/>
    <w:p>
      <w:pPr>
        <w:pStyle w:val="0"/>
        <w:spacing w:before="240" w:line-rule="auto"/>
        <w:ind w:firstLine="540"/>
        <w:jc w:val="both"/>
      </w:pPr>
      <w:r>
        <w:rPr>
          <w:sz w:val="24"/>
        </w:rPr>
        <w:t xml:space="preserve">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8374" w:name="P8374"/>
    <w:bookmarkEnd w:id="8374"/>
    <w:p>
      <w:pPr>
        <w:pStyle w:val="0"/>
        <w:spacing w:before="240" w:line-rule="auto"/>
        <w:ind w:firstLine="540"/>
        <w:jc w:val="both"/>
      </w:pPr>
      <w:r>
        <w:rPr>
          <w:sz w:val="24"/>
        </w:rPr>
        <w:t xml:space="preserve">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8375" w:name="P8375"/>
    <w:bookmarkEnd w:id="8375"/>
    <w:p>
      <w:pPr>
        <w:pStyle w:val="0"/>
        <w:spacing w:before="240" w:line-rule="auto"/>
        <w:ind w:firstLine="540"/>
        <w:jc w:val="both"/>
      </w:pPr>
      <w:r>
        <w:rPr>
          <w:sz w:val="24"/>
        </w:rPr>
        <w:t xml:space="preserve">к)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pPr>
        <w:pStyle w:val="0"/>
        <w:spacing w:before="240" w:line-rule="auto"/>
        <w:ind w:firstLine="540"/>
        <w:jc w:val="both"/>
      </w:pPr>
      <w:r>
        <w:rPr>
          <w:sz w:val="24"/>
        </w:rPr>
        <w:t xml:space="preserve">л)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bookmarkStart w:id="8377" w:name="P8377"/>
    <w:bookmarkEnd w:id="8377"/>
    <w:p>
      <w:pPr>
        <w:pStyle w:val="0"/>
        <w:spacing w:before="240" w:line-rule="auto"/>
        <w:ind w:firstLine="540"/>
        <w:jc w:val="both"/>
      </w:pPr>
      <w:r>
        <w:rPr>
          <w:sz w:val="24"/>
        </w:rPr>
        <w:t xml:space="preserve">м) создание и (или) модернизация объектов агропромышленного комплекса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w:t>
      </w:r>
    </w:p>
    <w:bookmarkStart w:id="8378" w:name="P8378"/>
    <w:bookmarkEnd w:id="8378"/>
    <w:p>
      <w:pPr>
        <w:pStyle w:val="0"/>
        <w:spacing w:before="240" w:line-rule="auto"/>
        <w:ind w:firstLine="540"/>
        <w:jc w:val="both"/>
      </w:pPr>
      <w:r>
        <w:rPr>
          <w:sz w:val="24"/>
        </w:rPr>
        <w:t xml:space="preserve">н)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pPr>
        <w:pStyle w:val="0"/>
        <w:spacing w:before="240" w:line-rule="auto"/>
        <w:ind w:firstLine="540"/>
        <w:jc w:val="both"/>
      </w:pPr>
      <w:r>
        <w:rPr>
          <w:sz w:val="24"/>
        </w:rP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Условия и порядок предоставления субсидий</w:t>
      </w:r>
    </w:p>
    <w:p>
      <w:pPr>
        <w:pStyle w:val="0"/>
        <w:jc w:val="both"/>
      </w:pPr>
      <w:r>
        <w:rPr>
          <w:sz w:val="24"/>
        </w:rPr>
      </w:r>
    </w:p>
    <w:bookmarkStart w:id="8385" w:name="P8385"/>
    <w:bookmarkEnd w:id="8385"/>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362">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36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8387" w:name="P8387"/>
    <w:bookmarkEnd w:id="8387"/>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364"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w:t>
      </w:r>
      <w:hyperlink w:history="0" w:anchor="P8357" w:tooltip="1.2. Субсидии предоставляются в целях достижения результатов регионального проекта &quot;Стимулирование инвестиционной деятельности в агропромышленном комплексе&quot; государственной программы Пензенской области &quot;Развитие агропромышленного комплекса Пензенской области&quot;, обеспечивающего достижение целей, показателей и результатов федерального проекта &quot;Стимулирование инвестиционной деятельности в агропромышленном комплексе&quot; Государственной программы развития сельского хозяйства и регулирования рынков сельскохозяйств...">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365"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отсутствуют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8395" w:name="P8395"/>
    <w:bookmarkEnd w:id="8395"/>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366"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8396" w:name="P8396"/>
    <w:bookmarkEnd w:id="8396"/>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36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 участника отбора должно быть право собственности на земельный участок (на котором построен объект агропромышленного комплекса) либо заключен договор аренды (субаренды) земельного участка (на котором построен объект агропромышленного комплекса) на срок более 3 лет при создании и/или модернизации объекта агропромышленного комплекса);</w:t>
      </w:r>
    </w:p>
    <w:p>
      <w:pPr>
        <w:pStyle w:val="0"/>
        <w:spacing w:before="240" w:line-rule="auto"/>
        <w:ind w:firstLine="540"/>
        <w:jc w:val="both"/>
      </w:pPr>
      <w:r>
        <w:rPr>
          <w:sz w:val="24"/>
        </w:rPr>
        <w:t xml:space="preserve">- у участника отбора должно быть право собственности на объект (при осуществлении модернизации);</w:t>
      </w:r>
    </w:p>
    <w:p>
      <w:pPr>
        <w:pStyle w:val="0"/>
        <w:spacing w:before="240" w:line-rule="auto"/>
        <w:ind w:firstLine="540"/>
        <w:jc w:val="both"/>
      </w:pPr>
      <w:r>
        <w:rPr>
          <w:sz w:val="24"/>
        </w:rPr>
        <w:t xml:space="preserve">- наличие разрешения на строительство (в случае если его получение является обязательным в соответствии с законодательством о градостроительной деятельности) (при создании объекта);</w:t>
      </w:r>
    </w:p>
    <w:p>
      <w:pPr>
        <w:pStyle w:val="0"/>
        <w:spacing w:before="240" w:line-rule="auto"/>
        <w:ind w:firstLine="540"/>
        <w:jc w:val="both"/>
      </w:pPr>
      <w:r>
        <w:rPr>
          <w:sz w:val="24"/>
        </w:rPr>
        <w:t xml:space="preserve">- наличие разрешения на ввод объекта агропромышленного комплекса в эксплуатацию (в случае если его получение является обязательным в соответствии с законодательством о градостроительной деятельности) (при создании объекта агропромышленного комплекса);</w:t>
      </w:r>
    </w:p>
    <w:p>
      <w:pPr>
        <w:pStyle w:val="0"/>
        <w:spacing w:before="240" w:line-rule="auto"/>
        <w:ind w:firstLine="540"/>
        <w:jc w:val="both"/>
      </w:pPr>
      <w:r>
        <w:rPr>
          <w:sz w:val="24"/>
        </w:rPr>
        <w:t xml:space="preserve">- у участника отбора должно быть положительное заключение государственной экспертизы на проектную документацию и результаты инженерных изысканий, выполненных для подготовки такой проектной документации (в случае если его получение является обязательным в соответствии с законодательством о градостроительной деятельности) (в случае создания объекта капитального строительства);</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8359" w:tooltip="1.4. Право на получение субсидий:">
        <w:r>
          <w:rPr>
            <w:sz w:val="24"/>
            <w:color w:val="0000ff"/>
          </w:rPr>
          <w:t xml:space="preserve">пунктом 1.4</w:t>
        </w:r>
      </w:hyperlink>
      <w:r>
        <w:rPr>
          <w:sz w:val="24"/>
        </w:rPr>
        <w:t xml:space="preserve">, </w:t>
      </w:r>
      <w:hyperlink w:history="0" w:anchor="P8387"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395"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8396"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8553"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8387"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395"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8387"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395"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8407" w:name="P8407"/>
    <w:bookmarkEnd w:id="8407"/>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bookmarkStart w:id="8410" w:name="P8410"/>
    <w:bookmarkEnd w:id="8410"/>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подтверждающий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8411" w:name="P8411"/>
    <w:bookmarkEnd w:id="8411"/>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8411"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8387"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документов, указанных в </w:t>
      </w:r>
      <w:hyperlink w:history="0" w:anchor="P8775" w:tooltip="ПЕРЕЧЕНЬ">
        <w:r>
          <w:rPr>
            <w:sz w:val="24"/>
            <w:color w:val="0000ff"/>
          </w:rPr>
          <w:t xml:space="preserve">приложении N 3</w:t>
        </w:r>
      </w:hyperlink>
      <w:r>
        <w:rPr>
          <w:sz w:val="24"/>
        </w:rPr>
        <w:t xml:space="preserve"> к настоящему Порядку;</w:t>
      </w:r>
    </w:p>
    <w:p>
      <w:pPr>
        <w:pStyle w:val="0"/>
        <w:spacing w:before="240" w:line-rule="auto"/>
        <w:ind w:firstLine="540"/>
        <w:jc w:val="both"/>
      </w:pPr>
      <w:r>
        <w:rPr>
          <w:sz w:val="24"/>
        </w:rPr>
        <w:t xml:space="preserve">г)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8416" w:name="P8416"/>
    <w:bookmarkEnd w:id="8416"/>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подписанной руководителем участника отбора, подтверждающая,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368"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369"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выписки из Единого государственного реестра недвижимости на земельный участок (на котором построен объект агропромышленного комплекса) либо заключен договор аренды (субаренды) земельного участка (на котором построен объект агропромышленного комплекса) на срок более 3 лет;</w:t>
      </w:r>
    </w:p>
    <w:p>
      <w:pPr>
        <w:pStyle w:val="0"/>
        <w:spacing w:before="240" w:line-rule="auto"/>
        <w:ind w:firstLine="540"/>
        <w:jc w:val="both"/>
      </w:pPr>
      <w:r>
        <w:rPr>
          <w:sz w:val="24"/>
        </w:rPr>
        <w:t xml:space="preserve">ж) выписки из Единого государственного реестра недвижимости на объект агропромышленного комплекса (при обращении за субсидией на проведение модернизации);</w:t>
      </w:r>
    </w:p>
    <w:p>
      <w:pPr>
        <w:pStyle w:val="0"/>
        <w:spacing w:before="240" w:line-rule="auto"/>
        <w:ind w:firstLine="540"/>
        <w:jc w:val="both"/>
      </w:pPr>
      <w:r>
        <w:rPr>
          <w:sz w:val="24"/>
        </w:rPr>
        <w:t xml:space="preserve">з) копии разрешения на строительство (в случае если его получение является обязательным в соответствии с законодательством о градостроительной деятельности) (при создании объекта агропромышленного комплекса);</w:t>
      </w:r>
    </w:p>
    <w:p>
      <w:pPr>
        <w:pStyle w:val="0"/>
        <w:spacing w:before="240" w:line-rule="auto"/>
        <w:ind w:firstLine="540"/>
        <w:jc w:val="both"/>
      </w:pPr>
      <w:r>
        <w:rPr>
          <w:sz w:val="24"/>
        </w:rPr>
        <w:t xml:space="preserve">и) положительного заключения государственной экспертизы на проектную документацию и результатов инженерных изысканий, выполненных для подготовки такой проектной документации (в случае если его получение является обязательным в соответствии с законодательством о градостроительной деятельности) (в случае создания объекта капитального строительства);</w:t>
      </w:r>
    </w:p>
    <w:p>
      <w:pPr>
        <w:pStyle w:val="0"/>
        <w:spacing w:before="240" w:line-rule="auto"/>
        <w:ind w:firstLine="540"/>
        <w:jc w:val="both"/>
      </w:pPr>
      <w:r>
        <w:rPr>
          <w:sz w:val="24"/>
        </w:rPr>
        <w:t xml:space="preserve">к) копии разрешения на ввод объекта агропромышленного комплекса в эксплуатацию (в случае если его получение является обязательным в соответствии с законодательством о градостроительной деятельности) (при создании объекта агропромышленного комплекса).</w:t>
      </w:r>
    </w:p>
    <w:bookmarkStart w:id="8427" w:name="P8427"/>
    <w:bookmarkEnd w:id="8427"/>
    <w:p>
      <w:pPr>
        <w:pStyle w:val="0"/>
        <w:spacing w:before="240" w:line-rule="auto"/>
        <w:ind w:firstLine="540"/>
        <w:jc w:val="both"/>
      </w:pPr>
      <w:r>
        <w:rPr>
          <w:sz w:val="24"/>
        </w:rPr>
        <w:t xml:space="preserve">2.6. Заявка и документы, указанные в </w:t>
      </w:r>
      <w:hyperlink w:history="0" w:anchor="P840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8416"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8432" w:name="P8432"/>
    <w:bookmarkEnd w:id="8432"/>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840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842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несоответствие получателя субсидии требованиям, установленным </w:t>
      </w:r>
      <w:hyperlink w:history="0" w:anchor="P8359" w:tooltip="1.4. Право на получение субсидий:">
        <w:r>
          <w:rPr>
            <w:sz w:val="24"/>
            <w:color w:val="0000ff"/>
          </w:rPr>
          <w:t xml:space="preserve">пунктами 1.4</w:t>
        </w:r>
      </w:hyperlink>
      <w:r>
        <w:rPr>
          <w:sz w:val="24"/>
        </w:rPr>
        <w:t xml:space="preserve">, </w:t>
      </w:r>
      <w:hyperlink w:history="0" w:anchor="P8385"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8396"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8436" w:name="P8436"/>
    <w:bookmarkEnd w:id="8436"/>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Размер субсидии, предоставляемой получателю субсидии, определяется в соответствии с решением Комиссии по отбору инвестиционных проектов, направленных на создание и (или) модернизацию объектов агропромышленного комплекса, а также заявок на возмещение части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созданной Министерством сельского хозяйства Российской Федерации, с учетом уровня софинансирования бюджета Пензенской области и не может быть более:</w:t>
      </w:r>
    </w:p>
    <w:p>
      <w:pPr>
        <w:pStyle w:val="0"/>
        <w:spacing w:before="240" w:line-rule="auto"/>
        <w:ind w:firstLine="540"/>
        <w:jc w:val="both"/>
      </w:pPr>
      <w:r>
        <w:rPr>
          <w:sz w:val="24"/>
        </w:rPr>
        <w:t xml:space="preserve">- по объектам агропромышленного комплекса, указанным в </w:t>
      </w:r>
      <w:hyperlink w:history="0" w:anchor="P8366" w:tooltip="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4"/>
            <w:color w:val="0000ff"/>
          </w:rPr>
          <w:t xml:space="preserve">подпунктах "а"</w:t>
        </w:r>
      </w:hyperlink>
      <w:r>
        <w:rPr>
          <w:sz w:val="24"/>
        </w:rPr>
        <w:t xml:space="preserve">, </w:t>
      </w:r>
      <w:hyperlink w:history="0" w:anchor="P8370" w:tooltip="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4"/>
            <w:color w:val="0000ff"/>
          </w:rPr>
          <w:t xml:space="preserve">"д"</w:t>
        </w:r>
      </w:hyperlink>
      <w:r>
        <w:rPr>
          <w:sz w:val="24"/>
        </w:rPr>
        <w:t xml:space="preserve"> - </w:t>
      </w:r>
      <w:hyperlink w:history="0" w:anchor="P8373" w:tooltip="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4"/>
            <w:color w:val="0000ff"/>
          </w:rPr>
          <w:t xml:space="preserve">"з"</w:t>
        </w:r>
      </w:hyperlink>
      <w:r>
        <w:rPr>
          <w:sz w:val="24"/>
        </w:rPr>
        <w:t xml:space="preserve">, </w:t>
      </w:r>
      <w:hyperlink w:history="0" w:anchor="P8375" w:tooltip="к)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4"/>
            <w:color w:val="0000ff"/>
          </w:rPr>
          <w:t xml:space="preserve">"к"</w:t>
        </w:r>
      </w:hyperlink>
      <w:r>
        <w:rPr>
          <w:sz w:val="24"/>
        </w:rPr>
        <w:t xml:space="preserve"> - </w:t>
      </w:r>
      <w:hyperlink w:history="0" w:anchor="P8377" w:tooltip="м) создание и (или) модернизация объектов агропромышленного комплекса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
        <w:r>
          <w:rPr>
            <w:sz w:val="24"/>
            <w:color w:val="0000ff"/>
          </w:rPr>
          <w:t xml:space="preserve">"м" пункта 1.5</w:t>
        </w:r>
      </w:hyperlink>
      <w:r>
        <w:rPr>
          <w:sz w:val="24"/>
        </w:rPr>
        <w:t xml:space="preserve"> настоящего Порядка, - 25 процентов фактической стоимости объекта агропромышленного комплекса (но не выше предельной стоимости объекта агропромышленного комплекса);</w:t>
      </w:r>
    </w:p>
    <w:p>
      <w:pPr>
        <w:pStyle w:val="0"/>
        <w:spacing w:before="240" w:line-rule="auto"/>
        <w:ind w:firstLine="540"/>
        <w:jc w:val="both"/>
      </w:pPr>
      <w:r>
        <w:rPr>
          <w:sz w:val="24"/>
        </w:rPr>
        <w:t xml:space="preserve">- по объектам агропромышленного комплекса, указанным в </w:t>
      </w:r>
      <w:hyperlink w:history="0" w:anchor="P8367" w:tooltip="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4"/>
            <w:color w:val="0000ff"/>
          </w:rPr>
          <w:t xml:space="preserve">подпункте "б" пункта 1.5</w:t>
        </w:r>
      </w:hyperlink>
      <w:r>
        <w:rPr>
          <w:sz w:val="24"/>
        </w:rPr>
        <w:t xml:space="preserve"> настоящего Порядка,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инвестиционного проекта, реализуемого участником отбора, соответствующих одновременно условиям подпункта "б" пункта 8 Правил предоставления субсидии;</w:t>
      </w:r>
    </w:p>
    <w:p>
      <w:pPr>
        <w:pStyle w:val="0"/>
        <w:spacing w:before="240" w:line-rule="auto"/>
        <w:ind w:firstLine="540"/>
        <w:jc w:val="both"/>
      </w:pPr>
      <w:r>
        <w:rPr>
          <w:sz w:val="24"/>
        </w:rPr>
        <w:t xml:space="preserve">- по объектам агропромышленного комплекса, указанным в </w:t>
      </w:r>
      <w:hyperlink w:history="0" w:anchor="P8368" w:tooltip="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4"/>
            <w:color w:val="0000ff"/>
          </w:rPr>
          <w:t xml:space="preserve">подпункте "в" пункта 1.5</w:t>
        </w:r>
      </w:hyperlink>
      <w:r>
        <w:rPr>
          <w:sz w:val="24"/>
        </w:rPr>
        <w:t xml:space="preserve"> настоящего Порядка, - 50 процентов фактической стоимости объекта агропромышленного комплекса (но не выше предельной стоимости объекта агропромышленного комплекса);</w:t>
      </w:r>
    </w:p>
    <w:p>
      <w:pPr>
        <w:pStyle w:val="0"/>
        <w:spacing w:before="240" w:line-rule="auto"/>
        <w:ind w:firstLine="540"/>
        <w:jc w:val="both"/>
      </w:pPr>
      <w:r>
        <w:rPr>
          <w:sz w:val="24"/>
        </w:rPr>
        <w:t xml:space="preserve">- по объектам агропромышленного комплекса, указанным в </w:t>
      </w:r>
      <w:hyperlink w:history="0" w:anchor="P8369" w:tooltip="г) создание и (или) модернизация селекционно-семеноводческих центров в растени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4"/>
            <w:color w:val="0000ff"/>
          </w:rPr>
          <w:t xml:space="preserve">подпункте "г" пункта 1.5</w:t>
        </w:r>
      </w:hyperlink>
      <w:r>
        <w:rPr>
          <w:sz w:val="24"/>
        </w:rPr>
        <w:t xml:space="preserve"> настоящего Порядка, - 25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осуществлены не позднее 2021 года, или 50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начаты не ранее 2022 года;</w:t>
      </w:r>
    </w:p>
    <w:p>
      <w:pPr>
        <w:pStyle w:val="0"/>
        <w:spacing w:before="240" w:line-rule="auto"/>
        <w:ind w:firstLine="540"/>
        <w:jc w:val="both"/>
      </w:pPr>
      <w:r>
        <w:rPr>
          <w:sz w:val="24"/>
        </w:rPr>
        <w:t xml:space="preserve">- по объектам агропромышленного комплекса, указанным в </w:t>
      </w:r>
      <w:hyperlink w:history="0" w:anchor="P8374" w:tooltip="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sz w:val="24"/>
            <w:color w:val="0000ff"/>
          </w:rPr>
          <w:t xml:space="preserve">подпункте "и" пункта 1.5</w:t>
        </w:r>
      </w:hyperlink>
      <w:r>
        <w:rPr>
          <w:sz w:val="24"/>
        </w:rPr>
        <w:t xml:space="preserve"> настоящего Порядка, - 30 процентов фактической стоимости объекта агропромышленного комплекса (но не выше предельной стоимости объекта агропромышленного комплекса);</w:t>
      </w:r>
    </w:p>
    <w:p>
      <w:pPr>
        <w:pStyle w:val="0"/>
        <w:spacing w:before="240" w:line-rule="auto"/>
        <w:ind w:firstLine="540"/>
        <w:jc w:val="both"/>
      </w:pPr>
      <w:r>
        <w:rPr>
          <w:sz w:val="24"/>
        </w:rPr>
        <w:t xml:space="preserve">- по объектам агропромышленного комплекса, указанным в </w:t>
      </w:r>
      <w:hyperlink w:history="0" w:anchor="P8378" w:tooltip="н)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
        <w:r>
          <w:rPr>
            <w:sz w:val="24"/>
            <w:color w:val="0000ff"/>
          </w:rPr>
          <w:t xml:space="preserve">подпункте "н" пункта 1.5</w:t>
        </w:r>
      </w:hyperlink>
      <w:r>
        <w:rPr>
          <w:sz w:val="24"/>
        </w:rPr>
        <w:t xml:space="preserve"> настоящего Порядка, - 70 процентов фактической стоимости маркировочного оборудования (но не выше предельной стоимости маркировочного оборудования).</w:t>
      </w:r>
    </w:p>
    <w:p>
      <w:pPr>
        <w:pStyle w:val="0"/>
        <w:spacing w:before="240" w:line-rule="auto"/>
        <w:ind w:firstLine="540"/>
        <w:jc w:val="both"/>
      </w:pPr>
      <w:r>
        <w:rPr>
          <w:sz w:val="24"/>
        </w:rPr>
        <w:t xml:space="preserve">Предельная стоимость объектов агропромышленного комплекса и маркировочного оборудования определяется исходя из:</w:t>
      </w:r>
    </w:p>
    <w:p>
      <w:pPr>
        <w:pStyle w:val="0"/>
        <w:spacing w:before="240" w:line-rule="auto"/>
        <w:ind w:firstLine="540"/>
        <w:jc w:val="both"/>
      </w:pPr>
      <w:r>
        <w:rPr>
          <w:sz w:val="24"/>
        </w:rPr>
        <w:t xml:space="preserve">предельных значений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агропромышленного комплекса - аналогах по функциональному назначению и (или) по конструктивным и объемно-планировочным решениям, - для объектов агропромышленного комплекса;</w:t>
      </w:r>
    </w:p>
    <w:p>
      <w:pPr>
        <w:pStyle w:val="0"/>
        <w:spacing w:before="240" w:line-rule="auto"/>
        <w:ind w:firstLine="540"/>
        <w:jc w:val="both"/>
      </w:pPr>
      <w:r>
        <w:rPr>
          <w:sz w:val="24"/>
        </w:rPr>
        <w:t xml:space="preserve">предельных значений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 для маркировочного оборудования.</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8448" w:name="P8448"/>
    <w:bookmarkEnd w:id="8448"/>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8449" w:name="P8449"/>
    <w:bookmarkEnd w:id="8449"/>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8358"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8452" w:name="P8452"/>
    <w:bookmarkEnd w:id="8452"/>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8579"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8449"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8452"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370"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371"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372"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8460" w:name="P8460"/>
    <w:bookmarkEnd w:id="8460"/>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а) созданы и (или) модернизированы объекты агропромышленного комплекса (единиц);</w:t>
      </w:r>
    </w:p>
    <w:p>
      <w:pPr>
        <w:pStyle w:val="0"/>
        <w:spacing w:before="240" w:line-rule="auto"/>
        <w:ind w:firstLine="540"/>
        <w:jc w:val="both"/>
      </w:pPr>
      <w:r>
        <w:rPr>
          <w:sz w:val="24"/>
        </w:rPr>
        <w:t xml:space="preserve">б)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на расчетный счет получателя субсидии, открытый им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Перечисление субсидии получателям субсидии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8365" w:tooltip="1.5. Субсидии предоставляются по следующим направлениям:">
        <w:r>
          <w:rPr>
            <w:sz w:val="24"/>
            <w:color w:val="0000ff"/>
          </w:rPr>
          <w:t xml:space="preserve">пункте 1.5</w:t>
        </w:r>
      </w:hyperlink>
      <w:r>
        <w:rPr>
          <w:sz w:val="24"/>
        </w:rPr>
        <w:t xml:space="preserve"> настоящего Порядка.</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за соблюдением условий и порядка предоставления субсидий</w:t>
      </w:r>
    </w:p>
    <w:p>
      <w:pPr>
        <w:pStyle w:val="2"/>
        <w:jc w:val="center"/>
      </w:pPr>
      <w:r>
        <w:rPr>
          <w:sz w:val="24"/>
        </w:rPr>
        <w:t xml:space="preserve">и ответственность за их нарушение</w:t>
      </w:r>
    </w:p>
    <w:p>
      <w:pPr>
        <w:pStyle w:val="0"/>
        <w:jc w:val="both"/>
      </w:pPr>
      <w:r>
        <w:rPr>
          <w:sz w:val="24"/>
        </w:rPr>
      </w:r>
    </w:p>
    <w:bookmarkStart w:id="8472" w:name="P8472"/>
    <w:bookmarkEnd w:id="8472"/>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w:t>
      </w:r>
    </w:p>
    <w:p>
      <w:pPr>
        <w:pStyle w:val="0"/>
        <w:spacing w:before="240" w:line-rule="auto"/>
        <w:ind w:firstLine="540"/>
        <w:jc w:val="both"/>
      </w:pPr>
      <w:r>
        <w:rPr>
          <w:sz w:val="24"/>
        </w:rPr>
        <w:t xml:space="preserve">- отчет о достижении значений результатов предоставления субсидии, указанных в </w:t>
      </w:r>
      <w:hyperlink w:history="0" w:anchor="P8460"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3.1.2 введен </w:t>
      </w:r>
      <w:hyperlink w:history="0" r:id="rId37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8472" w:tooltip="3.1. Требования к представлению отчетности.">
        <w:r>
          <w:rPr>
            <w:sz w:val="24"/>
            <w:color w:val="0000ff"/>
          </w:rPr>
          <w:t xml:space="preserve">пункте 3.1</w:t>
        </w:r>
      </w:hyperlink>
      <w:r>
        <w:rPr>
          <w:sz w:val="24"/>
        </w:rPr>
        <w:t xml:space="preserve"> настоящего Порядка, отдел развития малых форм хозяйствования, агробизнеса и агротуризма Министерства осуществляет их проверку и по завершении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374"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375"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8481" w:name="P8481"/>
    <w:bookmarkEnd w:id="8481"/>
    <w:p>
      <w:pPr>
        <w:pStyle w:val="0"/>
        <w:spacing w:before="240" w:line-rule="auto"/>
        <w:ind w:firstLine="540"/>
        <w:jc w:val="both"/>
      </w:pPr>
      <w:r>
        <w:rPr>
          <w:sz w:val="24"/>
        </w:rPr>
        <w:t xml:space="preserve">3.3.2.1. Субсидии подлежат возврату в случае:</w:t>
      </w:r>
    </w:p>
    <w:bookmarkStart w:id="8482" w:name="P8482"/>
    <w:bookmarkEnd w:id="8482"/>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8483" w:name="P8483"/>
    <w:bookmarkEnd w:id="8483"/>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8460"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8482"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8483"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jc w:val="both"/>
      </w:pPr>
      <w:r>
        <w:rPr>
          <w:sz w:val="24"/>
        </w:rPr>
      </w:r>
    </w:p>
    <w:p>
      <w:pPr>
        <w:pStyle w:val="0"/>
        <w:jc w:val="center"/>
      </w:pPr>
      <w:r>
        <w:rPr>
          <w:position w:val="-33"/>
        </w:rPr>
        <w:drawing>
          <wp:inline distT="0" distB="0" distL="0" distR="0">
            <wp:extent cx="274320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a:extLst>
                        <a:ext uri="{28A0092B-C50C-407E-A947-70E740481C1C}">
                          <a14:useLocalDpi xmlns:a14="http://schemas.microsoft.com/office/drawing/2010/main" val="0"/>
                        </a:ext>
                      </a:extLst>
                    </a:blip>
                    <a:srcRect/>
                    <a:stretch>
                      <a:fillRect/>
                    </a:stretch>
                  </pic:blipFill>
                  <pic:spPr bwMode="auto">
                    <a:xfrm>
                      <a:off x="0" y="0"/>
                      <a:ext cx="2743200" cy="58293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n - количество результатов, установленных соглашением, значения которых больше 0;</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8481"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Положения, указанные в </w:t>
      </w:r>
      <w:hyperlink w:history="0" w:anchor="P8481"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8499"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8499" w:name="P8499"/>
    <w:bookmarkEnd w:id="8499"/>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jc w:val="both"/>
      </w:pPr>
      <w:r>
        <w:rPr>
          <w:sz w:val="24"/>
        </w:rPr>
      </w:r>
    </w:p>
    <w:p>
      <w:pPr>
        <w:pStyle w:val="2"/>
        <w:outlineLvl w:val="1"/>
        <w:jc w:val="center"/>
      </w:pPr>
      <w:r>
        <w:rPr>
          <w:sz w:val="24"/>
        </w:rPr>
        <w:t xml:space="preserve">4. Порядок проведения отбора</w:t>
      </w:r>
    </w:p>
    <w:p>
      <w:pPr>
        <w:pStyle w:val="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8385"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p>
      <w:pPr>
        <w:pStyle w:val="0"/>
        <w:spacing w:before="240" w:line-rule="auto"/>
        <w:ind w:firstLine="540"/>
        <w:jc w:val="both"/>
      </w:pPr>
      <w:r>
        <w:rPr>
          <w:sz w:val="24"/>
        </w:rPr>
        <w:t xml:space="preserve">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377">
        <w:r>
          <w:rPr>
            <w:sz w:val="24"/>
            <w:color w:val="0000ff"/>
          </w:rPr>
          <w:t xml:space="preserve">https://mcx.pnzreg.ru/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8553"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8523" w:name="P8523"/>
    <w:bookmarkEnd w:id="8523"/>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развития малых форм хозяйствования, агробизнеса и агротуризма Министерства и (или) отдел государственной поддержки и отчетности агропромышленного комплекса Министерства (далее - Отдел)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8387"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395"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8396"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840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842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развития малых форм хозяйствования, агробизнеса и агротуризма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8552" w:tooltip="4.8.6. В заявку могут быть внесены изменения в системе &quot;Электронный бюджет&quot;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37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развития малых форм хозяйствования, агробизнеса и агротуризма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8387"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8395"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8396"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842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8416"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8552" w:name="P8552"/>
    <w:bookmarkEnd w:id="8552"/>
    <w:p>
      <w:pPr>
        <w:pStyle w:val="0"/>
        <w:spacing w:before="240" w:line-rule="auto"/>
        <w:ind w:firstLine="540"/>
        <w:jc w:val="both"/>
      </w:pPr>
      <w:r>
        <w:rPr>
          <w:sz w:val="24"/>
        </w:rPr>
        <w:t xml:space="preserve">4.8.6. В заявку могут быть внесены изменения в системе "Электронный бюджет"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8553" w:name="P8553"/>
    <w:bookmarkEnd w:id="8553"/>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8557" w:name="P8557"/>
    <w:bookmarkEnd w:id="8557"/>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8560"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8557"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8560" w:name="P8560"/>
    <w:bookmarkEnd w:id="8560"/>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8385"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840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8407"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8427"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8385"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8396"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8359" w:tooltip="1.4. Право на получение субсидий:">
        <w:r>
          <w:rPr>
            <w:sz w:val="24"/>
            <w:color w:val="0000ff"/>
          </w:rPr>
          <w:t xml:space="preserve">пунктами 1.4</w:t>
        </w:r>
      </w:hyperlink>
      <w:r>
        <w:rPr>
          <w:sz w:val="24"/>
        </w:rPr>
        <w:t xml:space="preserve">, </w:t>
      </w:r>
      <w:hyperlink w:history="0" w:anchor="P8396"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8357" w:tooltip="1.2. Субсидии предоставляются в целях достижения результатов регионального проекта &quot;Стимулирование инвестиционной деятельности в агропромышленном комплексе&quot; государственной программы Пензенской области &quot;Развитие агропромышленного комплекса Пензенской области&quot;, обеспечивающего достижение целей, показателей и результатов федерального проекта &quot;Стимулирование инвестиционной деятельности в агропромышленном комплексе&quot; Государственной программы развития сельского хозяйства и регулирования рынков сельскохозяйств...">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37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w:t>
      </w:r>
    </w:p>
    <w:p>
      <w:pPr>
        <w:pStyle w:val="0"/>
        <w:spacing w:before="240" w:line-rule="auto"/>
        <w:ind w:firstLine="540"/>
        <w:jc w:val="both"/>
      </w:pPr>
      <w:r>
        <w:rPr>
          <w:sz w:val="24"/>
        </w:rPr>
        <w:t xml:space="preserve">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38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8579" w:name="P8579"/>
    <w:bookmarkEnd w:id="8579"/>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8436"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8523"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8448"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8432"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прямых</w:t>
      </w:r>
    </w:p>
    <w:p>
      <w:pPr>
        <w:pStyle w:val="0"/>
        <w:jc w:val="right"/>
      </w:pPr>
      <w:r>
        <w:rPr>
          <w:sz w:val="24"/>
        </w:rPr>
        <w:t xml:space="preserve">понесенных затрат на создание</w:t>
      </w:r>
    </w:p>
    <w:p>
      <w:pPr>
        <w:pStyle w:val="0"/>
        <w:jc w:val="right"/>
      </w:pPr>
      <w:r>
        <w:rPr>
          <w:sz w:val="24"/>
        </w:rPr>
        <w:t xml:space="preserve">и (или) модернизацию объектов</w:t>
      </w:r>
    </w:p>
    <w:p>
      <w:pPr>
        <w:pStyle w:val="0"/>
        <w:jc w:val="right"/>
      </w:pPr>
      <w:r>
        <w:rPr>
          <w:sz w:val="24"/>
        </w:rPr>
        <w:t xml:space="preserve">агропромышленного комплекса,</w:t>
      </w:r>
    </w:p>
    <w:p>
      <w:pPr>
        <w:pStyle w:val="0"/>
        <w:jc w:val="right"/>
      </w:pPr>
      <w:r>
        <w:rPr>
          <w:sz w:val="24"/>
        </w:rPr>
        <w:t xml:space="preserve">а также на приобретение и ввод</w:t>
      </w:r>
    </w:p>
    <w:p>
      <w:pPr>
        <w:pStyle w:val="0"/>
        <w:jc w:val="right"/>
      </w:pPr>
      <w:r>
        <w:rPr>
          <w:sz w:val="24"/>
        </w:rPr>
        <w:t xml:space="preserve">в промышленную эксплуатацию</w:t>
      </w:r>
    </w:p>
    <w:p>
      <w:pPr>
        <w:pStyle w:val="0"/>
        <w:jc w:val="right"/>
      </w:pPr>
      <w:r>
        <w:rPr>
          <w:sz w:val="24"/>
        </w:rPr>
        <w:t xml:space="preserve">маркировочного оборудования</w:t>
      </w:r>
    </w:p>
    <w:p>
      <w:pPr>
        <w:pStyle w:val="0"/>
        <w:jc w:val="right"/>
      </w:pPr>
      <w:r>
        <w:rPr>
          <w:sz w:val="24"/>
        </w:rPr>
        <w:t xml:space="preserve">для внедрения обязательной</w:t>
      </w:r>
    </w:p>
    <w:p>
      <w:pPr>
        <w:pStyle w:val="0"/>
        <w:jc w:val="right"/>
      </w:pPr>
      <w:r>
        <w:rPr>
          <w:sz w:val="24"/>
        </w:rPr>
        <w:t xml:space="preserve">маркировки отдельных</w:t>
      </w:r>
    </w:p>
    <w:p>
      <w:pPr>
        <w:pStyle w:val="0"/>
        <w:jc w:val="right"/>
      </w:pPr>
      <w:r>
        <w:rPr>
          <w:sz w:val="24"/>
        </w:rPr>
        <w:t xml:space="preserve">видов молочной продукции</w:t>
      </w:r>
    </w:p>
    <w:p>
      <w:pPr>
        <w:pStyle w:val="0"/>
        <w:jc w:val="both"/>
      </w:pPr>
      <w:r>
        <w:rPr>
          <w:sz w:val="24"/>
        </w:rPr>
      </w:r>
    </w:p>
    <w:p>
      <w:pPr>
        <w:pStyle w:val="1"/>
        <w:jc w:val="both"/>
      </w:pPr>
      <w:r>
        <w:rPr>
          <w:sz w:val="20"/>
        </w:rPr>
        <w:t xml:space="preserve">    В Министерство сельского хозяйства Пензенской области</w:t>
      </w:r>
    </w:p>
    <w:p>
      <w:pPr>
        <w:pStyle w:val="1"/>
        <w:jc w:val="both"/>
      </w:pPr>
      <w:r>
        <w:rPr>
          <w:sz w:val="20"/>
        </w:rPr>
      </w:r>
    </w:p>
    <w:bookmarkStart w:id="8607" w:name="P8607"/>
    <w:bookmarkEnd w:id="8607"/>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t xml:space="preserve">          ______________________________________________________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 _______</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r>
    </w:p>
    <w:p>
      <w:pPr>
        <w:pStyle w:val="1"/>
        <w:jc w:val="both"/>
      </w:pPr>
      <w:r>
        <w:rPr>
          <w:sz w:val="20"/>
        </w:rPr>
        <w:t xml:space="preserve">в соответствии с 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t xml:space="preserve">утвержденным    постановлением    Правительства   Пензенской   области   от</w:t>
      </w:r>
    </w:p>
    <w:p>
      <w:pPr>
        <w:pStyle w:val="1"/>
        <w:jc w:val="both"/>
      </w:pPr>
      <w:r>
        <w:rPr>
          <w:sz w:val="20"/>
        </w:rPr>
        <w:t xml:space="preserve">"___" _______N 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ИНН, дата и место</w:t>
      </w:r>
    </w:p>
    <w:p>
      <w:pPr>
        <w:pStyle w:val="1"/>
        <w:jc w:val="both"/>
      </w:pPr>
      <w:r>
        <w:rPr>
          <w:sz w:val="20"/>
        </w:rPr>
        <w:t xml:space="preserve">                                 рождения)</w:t>
      </w:r>
    </w:p>
    <w:p>
      <w:pPr>
        <w:pStyle w:val="1"/>
        <w:jc w:val="both"/>
      </w:pPr>
      <w:r>
        <w:rPr>
          <w:sz w:val="20"/>
        </w:rPr>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w:t>
      </w:r>
      <w:hyperlink w:history="0" w:anchor="P8654"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 (при наличии)</w:t>
      </w:r>
    </w:p>
    <w:p>
      <w:pPr>
        <w:pStyle w:val="0"/>
        <w:jc w:val="both"/>
      </w:pPr>
      <w:r>
        <w:rPr>
          <w:sz w:val="24"/>
        </w:rPr>
      </w:r>
    </w:p>
    <w:p>
      <w:pPr>
        <w:pStyle w:val="0"/>
        <w:ind w:firstLine="540"/>
        <w:jc w:val="both"/>
      </w:pPr>
      <w:r>
        <w:rPr>
          <w:sz w:val="24"/>
        </w:rPr>
        <w:t xml:space="preserve">--------------------------------</w:t>
      </w:r>
    </w:p>
    <w:bookmarkStart w:id="8654" w:name="P8654"/>
    <w:bookmarkEnd w:id="8654"/>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прямых</w:t>
      </w:r>
    </w:p>
    <w:p>
      <w:pPr>
        <w:pStyle w:val="0"/>
        <w:jc w:val="right"/>
      </w:pPr>
      <w:r>
        <w:rPr>
          <w:sz w:val="24"/>
        </w:rPr>
        <w:t xml:space="preserve">понесенных затрат на создание</w:t>
      </w:r>
    </w:p>
    <w:p>
      <w:pPr>
        <w:pStyle w:val="0"/>
        <w:jc w:val="right"/>
      </w:pPr>
      <w:r>
        <w:rPr>
          <w:sz w:val="24"/>
        </w:rPr>
        <w:t xml:space="preserve">и (или) модернизацию объектов</w:t>
      </w:r>
    </w:p>
    <w:p>
      <w:pPr>
        <w:pStyle w:val="0"/>
        <w:jc w:val="right"/>
      </w:pPr>
      <w:r>
        <w:rPr>
          <w:sz w:val="24"/>
        </w:rPr>
        <w:t xml:space="preserve">агропромышленного комплекса,</w:t>
      </w:r>
    </w:p>
    <w:p>
      <w:pPr>
        <w:pStyle w:val="0"/>
        <w:jc w:val="right"/>
      </w:pPr>
      <w:r>
        <w:rPr>
          <w:sz w:val="24"/>
        </w:rPr>
        <w:t xml:space="preserve">а также на приобретение и ввод</w:t>
      </w:r>
    </w:p>
    <w:p>
      <w:pPr>
        <w:pStyle w:val="0"/>
        <w:jc w:val="right"/>
      </w:pPr>
      <w:r>
        <w:rPr>
          <w:sz w:val="24"/>
        </w:rPr>
        <w:t xml:space="preserve">в промышленную эксплуатацию</w:t>
      </w:r>
    </w:p>
    <w:p>
      <w:pPr>
        <w:pStyle w:val="0"/>
        <w:jc w:val="right"/>
      </w:pPr>
      <w:r>
        <w:rPr>
          <w:sz w:val="24"/>
        </w:rPr>
        <w:t xml:space="preserve">маркировочного оборудования</w:t>
      </w:r>
    </w:p>
    <w:p>
      <w:pPr>
        <w:pStyle w:val="0"/>
        <w:jc w:val="right"/>
      </w:pPr>
      <w:r>
        <w:rPr>
          <w:sz w:val="24"/>
        </w:rPr>
        <w:t xml:space="preserve">для внедрения обязательной</w:t>
      </w:r>
    </w:p>
    <w:p>
      <w:pPr>
        <w:pStyle w:val="0"/>
        <w:jc w:val="right"/>
      </w:pPr>
      <w:r>
        <w:rPr>
          <w:sz w:val="24"/>
        </w:rPr>
        <w:t xml:space="preserve">маркировки отдельных</w:t>
      </w:r>
    </w:p>
    <w:p>
      <w:pPr>
        <w:pStyle w:val="0"/>
        <w:jc w:val="right"/>
      </w:pPr>
      <w:r>
        <w:rPr>
          <w:sz w:val="24"/>
        </w:rPr>
        <w:t xml:space="preserve">видов молочной продукции</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8677" w:name="P8677"/>
    <w:bookmarkEnd w:id="8677"/>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части прямых</w:t>
      </w:r>
    </w:p>
    <w:p>
      <w:pPr>
        <w:pStyle w:val="0"/>
        <w:jc w:val="center"/>
      </w:pPr>
      <w:r>
        <w:rPr>
          <w:sz w:val="24"/>
        </w:rPr>
        <w:t xml:space="preserve">понесенных затрат на создание и (или) модернизацию объектов</w:t>
      </w:r>
    </w:p>
    <w:p>
      <w:pPr>
        <w:pStyle w:val="0"/>
        <w:jc w:val="center"/>
      </w:pPr>
      <w:r>
        <w:rPr>
          <w:sz w:val="24"/>
        </w:rPr>
        <w:t xml:space="preserve">агропромышленного комплекса</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1531"/>
        <w:gridCol w:w="2098"/>
        <w:gridCol w:w="1814"/>
        <w:gridCol w:w="1278"/>
        <w:gridCol w:w="1871"/>
        <w:gridCol w:w="1757"/>
        <w:gridCol w:w="1757"/>
      </w:tblGrid>
      <w:tr>
        <w:tc>
          <w:tcPr>
            <w:tcW w:w="2041" w:type="dxa"/>
            <w:vMerge w:val="restart"/>
          </w:tcPr>
          <w:p>
            <w:pPr>
              <w:pStyle w:val="0"/>
              <w:jc w:val="center"/>
            </w:pPr>
            <w:r>
              <w:rPr>
                <w:sz w:val="24"/>
              </w:rPr>
              <w:t xml:space="preserve">Наименование объекта агропромышленного комплекса</w:t>
            </w:r>
          </w:p>
        </w:tc>
        <w:tc>
          <w:tcPr>
            <w:tcW w:w="1531" w:type="dxa"/>
            <w:vMerge w:val="restart"/>
          </w:tcPr>
          <w:p>
            <w:pPr>
              <w:pStyle w:val="0"/>
              <w:jc w:val="center"/>
            </w:pPr>
            <w:r>
              <w:rPr>
                <w:sz w:val="24"/>
              </w:rPr>
              <w:t xml:space="preserve">Мощность объекта</w:t>
            </w:r>
          </w:p>
        </w:tc>
        <w:tc>
          <w:tcPr>
            <w:tcW w:w="2098" w:type="dxa"/>
            <w:vMerge w:val="restart"/>
          </w:tcPr>
          <w:p>
            <w:pPr>
              <w:pStyle w:val="0"/>
              <w:jc w:val="center"/>
            </w:pPr>
            <w:r>
              <w:rPr>
                <w:sz w:val="24"/>
              </w:rPr>
              <w:t xml:space="preserve">Сметная стоимость объекта агропромышленного комплекса, рублей </w:t>
            </w:r>
            <w:hyperlink w:history="0" w:anchor="P8727"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814" w:type="dxa"/>
            <w:vMerge w:val="restart"/>
          </w:tcPr>
          <w:p>
            <w:pPr>
              <w:pStyle w:val="0"/>
              <w:jc w:val="center"/>
            </w:pPr>
            <w:r>
              <w:rPr>
                <w:sz w:val="24"/>
              </w:rPr>
              <w:t xml:space="preserve">Предельная стоимость объекта агропромышленного комплекса </w:t>
            </w:r>
            <w:hyperlink w:history="0" w:anchor="P8728" w:tooltip="&lt;**&gt; Предельная стоимость объекта агропромышленного комплекса установлена Министерством сельского хозяйства Российской Федерации.">
              <w:r>
                <w:rPr>
                  <w:sz w:val="24"/>
                  <w:color w:val="0000ff"/>
                </w:rPr>
                <w:t xml:space="preserve">&lt;**&gt;</w:t>
              </w:r>
            </w:hyperlink>
            <w:r>
              <w:rPr>
                <w:sz w:val="24"/>
              </w:rPr>
              <w:t xml:space="preserve">, рублей</w:t>
            </w:r>
          </w:p>
        </w:tc>
        <w:tc>
          <w:tcPr>
            <w:tcW w:w="1278" w:type="dxa"/>
            <w:vMerge w:val="restart"/>
          </w:tcPr>
          <w:p>
            <w:pPr>
              <w:pStyle w:val="0"/>
              <w:jc w:val="center"/>
            </w:pPr>
            <w:r>
              <w:rPr>
                <w:sz w:val="24"/>
              </w:rPr>
              <w:t xml:space="preserve">Сумма субсидий, рублей </w:t>
            </w:r>
            <w:hyperlink w:history="0" w:anchor="P8729" w:tooltip="&lt;***&gt; Сумма субсидий рассчитывается с учетом предельной стоимости объекта агропромышленного комплекса. В расчет принимается меньшее значение стоимости объекта агропромышленного комплекса (графа 3 или графа 4).">
              <w:r>
                <w:rPr>
                  <w:sz w:val="24"/>
                  <w:color w:val="0000ff"/>
                </w:rPr>
                <w:t xml:space="preserve">&lt;***&gt;</w:t>
              </w:r>
            </w:hyperlink>
          </w:p>
        </w:tc>
        <w:tc>
          <w:tcPr>
            <w:gridSpan w:val="3"/>
            <w:tcW w:w="5385" w:type="dxa"/>
          </w:tcPr>
          <w:p>
            <w:pPr>
              <w:pStyle w:val="0"/>
              <w:jc w:val="center"/>
            </w:pPr>
            <w:r>
              <w:rPr>
                <w:sz w:val="24"/>
              </w:rPr>
              <w:t xml:space="preserve">Справочно:</w:t>
            </w:r>
          </w:p>
        </w:tc>
      </w:tr>
      <w:tr>
        <w:tc>
          <w:tcPr>
            <w:vMerge w:val="continue"/>
          </w:tcPr>
          <w:p/>
        </w:tc>
        <w:tc>
          <w:tcPr>
            <w:vMerge w:val="continue"/>
          </w:tcPr>
          <w:p/>
        </w:tc>
        <w:tc>
          <w:tcPr>
            <w:vMerge w:val="continue"/>
          </w:tcPr>
          <w:p/>
        </w:tc>
        <w:tc>
          <w:tcPr>
            <w:vMerge w:val="continue"/>
          </w:tcPr>
          <w:p/>
        </w:tc>
        <w:tc>
          <w:tcPr>
            <w:vMerge w:val="continue"/>
          </w:tcPr>
          <w:p/>
        </w:tc>
        <w:tc>
          <w:tcPr>
            <w:tcW w:w="1871" w:type="dxa"/>
          </w:tcPr>
          <w:p>
            <w:pPr>
              <w:pStyle w:val="0"/>
              <w:jc w:val="center"/>
            </w:pPr>
            <w:r>
              <w:rPr>
                <w:sz w:val="24"/>
              </w:rPr>
              <w:t xml:space="preserve">наименование техники и (или) оборудования</w:t>
            </w:r>
          </w:p>
        </w:tc>
        <w:tc>
          <w:tcPr>
            <w:tcW w:w="1757" w:type="dxa"/>
          </w:tcPr>
          <w:p>
            <w:pPr>
              <w:pStyle w:val="0"/>
              <w:jc w:val="center"/>
            </w:pPr>
            <w:r>
              <w:rPr>
                <w:sz w:val="24"/>
              </w:rPr>
              <w:t xml:space="preserve">количество приобретенной техники и (или) оборудования, штук</w:t>
            </w:r>
          </w:p>
        </w:tc>
        <w:tc>
          <w:tcPr>
            <w:tcW w:w="1757" w:type="dxa"/>
          </w:tcPr>
          <w:p>
            <w:pPr>
              <w:pStyle w:val="0"/>
              <w:jc w:val="center"/>
            </w:pPr>
            <w:r>
              <w:rPr>
                <w:sz w:val="24"/>
              </w:rPr>
              <w:t xml:space="preserve">стоимость приобретенной техники и (или) оборудования </w:t>
            </w:r>
            <w:hyperlink w:history="0" w:anchor="P8727"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 рублей</w:t>
            </w:r>
          </w:p>
        </w:tc>
      </w:tr>
      <w:tr>
        <w:tc>
          <w:tcPr>
            <w:tcW w:w="2041" w:type="dxa"/>
          </w:tcPr>
          <w:p>
            <w:pPr>
              <w:pStyle w:val="0"/>
              <w:jc w:val="center"/>
            </w:pPr>
            <w:r>
              <w:rPr>
                <w:sz w:val="24"/>
              </w:rPr>
              <w:t xml:space="preserve">1</w:t>
            </w:r>
          </w:p>
        </w:tc>
        <w:tc>
          <w:tcPr>
            <w:tcW w:w="1531" w:type="dxa"/>
          </w:tcPr>
          <w:p>
            <w:pPr>
              <w:pStyle w:val="0"/>
              <w:jc w:val="center"/>
            </w:pPr>
            <w:r>
              <w:rPr>
                <w:sz w:val="24"/>
              </w:rPr>
              <w:t xml:space="preserve">2</w:t>
            </w:r>
          </w:p>
        </w:tc>
        <w:tc>
          <w:tcPr>
            <w:tcW w:w="2098" w:type="dxa"/>
          </w:tcPr>
          <w:p>
            <w:pPr>
              <w:pStyle w:val="0"/>
              <w:jc w:val="center"/>
            </w:pPr>
            <w:r>
              <w:rPr>
                <w:sz w:val="24"/>
              </w:rPr>
              <w:t xml:space="preserve">3</w:t>
            </w:r>
          </w:p>
        </w:tc>
        <w:tc>
          <w:tcPr>
            <w:tcW w:w="1814" w:type="dxa"/>
          </w:tcPr>
          <w:p>
            <w:pPr>
              <w:pStyle w:val="0"/>
              <w:jc w:val="center"/>
            </w:pPr>
            <w:r>
              <w:rPr>
                <w:sz w:val="24"/>
              </w:rPr>
              <w:t xml:space="preserve">4</w:t>
            </w:r>
          </w:p>
        </w:tc>
        <w:tc>
          <w:tcPr>
            <w:tcW w:w="1278" w:type="dxa"/>
          </w:tcPr>
          <w:p>
            <w:pPr>
              <w:pStyle w:val="0"/>
              <w:jc w:val="center"/>
            </w:pPr>
            <w:r>
              <w:rPr>
                <w:sz w:val="24"/>
              </w:rPr>
              <w:t xml:space="preserve">5</w:t>
            </w:r>
          </w:p>
        </w:tc>
        <w:tc>
          <w:tcPr>
            <w:tcW w:w="1871" w:type="dxa"/>
          </w:tcPr>
          <w:p>
            <w:pPr>
              <w:pStyle w:val="0"/>
              <w:jc w:val="center"/>
            </w:pPr>
            <w:r>
              <w:rPr>
                <w:sz w:val="24"/>
              </w:rPr>
              <w:t xml:space="preserve">6</w:t>
            </w:r>
          </w:p>
        </w:tc>
        <w:tc>
          <w:tcPr>
            <w:tcW w:w="1757" w:type="dxa"/>
          </w:tcPr>
          <w:p>
            <w:pPr>
              <w:pStyle w:val="0"/>
              <w:jc w:val="center"/>
            </w:pPr>
            <w:r>
              <w:rPr>
                <w:sz w:val="24"/>
              </w:rPr>
              <w:t xml:space="preserve">7</w:t>
            </w:r>
          </w:p>
        </w:tc>
        <w:tc>
          <w:tcPr>
            <w:tcW w:w="1757" w:type="dxa"/>
          </w:tcPr>
          <w:p>
            <w:pPr>
              <w:pStyle w:val="0"/>
              <w:jc w:val="center"/>
            </w:pPr>
            <w:r>
              <w:rPr>
                <w:sz w:val="24"/>
              </w:rPr>
              <w:t xml:space="preserve">8</w:t>
            </w:r>
          </w:p>
        </w:tc>
      </w:tr>
      <w:tr>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814" w:type="dxa"/>
          </w:tcPr>
          <w:p>
            <w:pPr>
              <w:pStyle w:val="0"/>
            </w:pPr>
            <w:r>
              <w:rPr>
                <w:sz w:val="24"/>
              </w:rPr>
            </w:r>
          </w:p>
        </w:tc>
        <w:tc>
          <w:tcPr>
            <w:tcW w:w="1278" w:type="dxa"/>
          </w:tcPr>
          <w:p>
            <w:pPr>
              <w:pStyle w:val="0"/>
            </w:pPr>
            <w:r>
              <w:rPr>
                <w:sz w:val="24"/>
              </w:rPr>
            </w:r>
          </w:p>
        </w:tc>
        <w:tc>
          <w:tcPr>
            <w:tcW w:w="1871" w:type="dxa"/>
          </w:tcPr>
          <w:p>
            <w:pPr>
              <w:pStyle w:val="0"/>
              <w:jc w:val="center"/>
            </w:pPr>
            <w:r>
              <w:rPr>
                <w:sz w:val="24"/>
              </w:rPr>
              <w:t xml:space="preserve">x</w:t>
            </w:r>
          </w:p>
        </w:tc>
        <w:tc>
          <w:tcPr>
            <w:tcW w:w="1757" w:type="dxa"/>
          </w:tcPr>
          <w:p>
            <w:pPr>
              <w:pStyle w:val="0"/>
              <w:jc w:val="center"/>
            </w:pPr>
            <w:r>
              <w:rPr>
                <w:sz w:val="24"/>
              </w:rPr>
              <w:t xml:space="preserve">x</w:t>
            </w:r>
          </w:p>
        </w:tc>
        <w:tc>
          <w:tcPr>
            <w:tcW w:w="1757" w:type="dxa"/>
          </w:tcPr>
          <w:p>
            <w:pPr>
              <w:pStyle w:val="0"/>
              <w:jc w:val="center"/>
            </w:pPr>
            <w:r>
              <w:rPr>
                <w:sz w:val="24"/>
              </w:rPr>
              <w:t xml:space="preserve">x</w:t>
            </w:r>
          </w:p>
        </w:tc>
      </w:tr>
      <w:tr>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814" w:type="dxa"/>
          </w:tcPr>
          <w:p>
            <w:pPr>
              <w:pStyle w:val="0"/>
            </w:pPr>
            <w:r>
              <w:rPr>
                <w:sz w:val="24"/>
              </w:rPr>
            </w:r>
          </w:p>
        </w:tc>
        <w:tc>
          <w:tcPr>
            <w:tcW w:w="1278" w:type="dxa"/>
          </w:tcPr>
          <w:p>
            <w:pPr>
              <w:pStyle w:val="0"/>
            </w:pPr>
            <w:r>
              <w:rPr>
                <w:sz w:val="24"/>
              </w:rPr>
            </w:r>
          </w:p>
        </w:tc>
        <w:tc>
          <w:tcPr>
            <w:tcW w:w="1871" w:type="dxa"/>
          </w:tcPr>
          <w:p>
            <w:pPr>
              <w:pStyle w:val="0"/>
            </w:pPr>
            <w:r>
              <w:rPr>
                <w:sz w:val="24"/>
              </w:rPr>
            </w:r>
          </w:p>
        </w:tc>
        <w:tc>
          <w:tcPr>
            <w:tcW w:w="1757" w:type="dxa"/>
          </w:tcPr>
          <w:p>
            <w:pPr>
              <w:pStyle w:val="0"/>
            </w:pPr>
            <w:r>
              <w:rPr>
                <w:sz w:val="24"/>
              </w:rPr>
            </w:r>
          </w:p>
        </w:tc>
        <w:tc>
          <w:tcPr>
            <w:tcW w:w="1757" w:type="dxa"/>
          </w:tcPr>
          <w:p>
            <w:pPr>
              <w:pStyle w:val="0"/>
            </w:pPr>
            <w:r>
              <w:rPr>
                <w:sz w:val="24"/>
              </w:rPr>
            </w:r>
          </w:p>
        </w:tc>
      </w:tr>
      <w:tr>
        <w:tc>
          <w:tcPr>
            <w:tcW w:w="2041" w:type="dxa"/>
          </w:tcPr>
          <w:p>
            <w:pPr>
              <w:pStyle w:val="0"/>
            </w:pPr>
            <w:r>
              <w:rPr>
                <w:sz w:val="24"/>
              </w:rPr>
            </w:r>
          </w:p>
        </w:tc>
        <w:tc>
          <w:tcPr>
            <w:tcW w:w="1531" w:type="dxa"/>
          </w:tcPr>
          <w:p>
            <w:pPr>
              <w:pStyle w:val="0"/>
            </w:pPr>
            <w:r>
              <w:rPr>
                <w:sz w:val="24"/>
              </w:rPr>
            </w:r>
          </w:p>
        </w:tc>
        <w:tc>
          <w:tcPr>
            <w:tcW w:w="2098" w:type="dxa"/>
          </w:tcPr>
          <w:p>
            <w:pPr>
              <w:pStyle w:val="0"/>
            </w:pPr>
            <w:r>
              <w:rPr>
                <w:sz w:val="24"/>
              </w:rPr>
            </w:r>
          </w:p>
        </w:tc>
        <w:tc>
          <w:tcPr>
            <w:tcW w:w="1814" w:type="dxa"/>
          </w:tcPr>
          <w:p>
            <w:pPr>
              <w:pStyle w:val="0"/>
            </w:pPr>
            <w:r>
              <w:rPr>
                <w:sz w:val="24"/>
              </w:rPr>
            </w:r>
          </w:p>
        </w:tc>
        <w:tc>
          <w:tcPr>
            <w:tcW w:w="1278" w:type="dxa"/>
          </w:tcPr>
          <w:p>
            <w:pPr>
              <w:pStyle w:val="0"/>
            </w:pPr>
            <w:r>
              <w:rPr>
                <w:sz w:val="24"/>
              </w:rPr>
            </w:r>
          </w:p>
        </w:tc>
        <w:tc>
          <w:tcPr>
            <w:tcW w:w="1871" w:type="dxa"/>
          </w:tcPr>
          <w:p>
            <w:pPr>
              <w:pStyle w:val="0"/>
            </w:pPr>
            <w:r>
              <w:rPr>
                <w:sz w:val="24"/>
              </w:rPr>
            </w:r>
          </w:p>
        </w:tc>
        <w:tc>
          <w:tcPr>
            <w:tcW w:w="1757" w:type="dxa"/>
          </w:tcPr>
          <w:p>
            <w:pPr>
              <w:pStyle w:val="0"/>
            </w:pPr>
            <w:r>
              <w:rPr>
                <w:sz w:val="24"/>
              </w:rPr>
            </w:r>
          </w:p>
        </w:tc>
        <w:tc>
          <w:tcPr>
            <w:tcW w:w="1757"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0"/>
        <w:ind w:firstLine="540"/>
        <w:jc w:val="both"/>
      </w:pPr>
      <w:r>
        <w:rPr>
          <w:sz w:val="24"/>
        </w:rPr>
        <w:t xml:space="preserve">--------------------------------</w:t>
      </w:r>
    </w:p>
    <w:bookmarkStart w:id="8727" w:name="P8727"/>
    <w:bookmarkEnd w:id="8727"/>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8728" w:name="P8728"/>
    <w:bookmarkEnd w:id="8728"/>
    <w:p>
      <w:pPr>
        <w:pStyle w:val="0"/>
        <w:spacing w:before="240" w:line-rule="auto"/>
        <w:ind w:firstLine="540"/>
        <w:jc w:val="both"/>
      </w:pPr>
      <w:r>
        <w:rPr>
          <w:sz w:val="24"/>
        </w:rPr>
        <w:t xml:space="preserve">&lt;**&gt; Предельная стоимость объекта агропромышленного комплекса установлена Министерством сельского хозяйства Российской Федерации.</w:t>
      </w:r>
    </w:p>
    <w:bookmarkStart w:id="8729" w:name="P8729"/>
    <w:bookmarkEnd w:id="8729"/>
    <w:p>
      <w:pPr>
        <w:pStyle w:val="0"/>
        <w:spacing w:before="240" w:line-rule="auto"/>
        <w:ind w:firstLine="540"/>
        <w:jc w:val="both"/>
      </w:pPr>
      <w:r>
        <w:rPr>
          <w:sz w:val="24"/>
        </w:rPr>
        <w:t xml:space="preserve">&lt;***&gt; Сумма субсидий рассчитывается с учетом предельной стоимости объекта агропромышленного комплекса. В расчет принимается меньшее значение стоимости объекта агропромышленного комплекса (графа 3 или графа 4).</w:t>
      </w:r>
    </w:p>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381"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0"/>
            <w:color w:val="0000ff"/>
          </w:rPr>
          <w:t xml:space="preserve">ОКАТО</w:t>
        </w:r>
      </w:hyperlink>
    </w:p>
    <w:p>
      <w:pPr>
        <w:pStyle w:val="1"/>
        <w:jc w:val="both"/>
      </w:pPr>
      <w:hyperlink w:history="0" r:id="rId382"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 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 _________________________________________________________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r>
    </w:p>
    <w:p>
      <w:pPr>
        <w:pStyle w:val="1"/>
        <w:jc w:val="both"/>
      </w:pPr>
      <w:r>
        <w:rPr>
          <w:sz w:val="20"/>
        </w:rPr>
        <w:t xml:space="preserve">"___" ______________ 20 __ г.</w:t>
      </w:r>
    </w:p>
    <w:p>
      <w:pPr>
        <w:pStyle w:val="1"/>
        <w:jc w:val="both"/>
      </w:pPr>
      <w:r>
        <w:rPr>
          <w:sz w:val="20"/>
        </w:rPr>
      </w:r>
    </w:p>
    <w:p>
      <w:pPr>
        <w:pStyle w:val="1"/>
        <w:jc w:val="both"/>
      </w:pPr>
      <w:r>
        <w:rPr>
          <w:sz w:val="20"/>
        </w:rPr>
        <w:t xml:space="preserve">Исполнитель _____________________ телефон 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прямых</w:t>
      </w:r>
    </w:p>
    <w:p>
      <w:pPr>
        <w:pStyle w:val="0"/>
        <w:jc w:val="right"/>
      </w:pPr>
      <w:r>
        <w:rPr>
          <w:sz w:val="24"/>
        </w:rPr>
        <w:t xml:space="preserve">понесенных затрат на создание</w:t>
      </w:r>
    </w:p>
    <w:p>
      <w:pPr>
        <w:pStyle w:val="0"/>
        <w:jc w:val="right"/>
      </w:pPr>
      <w:r>
        <w:rPr>
          <w:sz w:val="24"/>
        </w:rPr>
        <w:t xml:space="preserve">и (или) модернизацию объектов</w:t>
      </w:r>
    </w:p>
    <w:p>
      <w:pPr>
        <w:pStyle w:val="0"/>
        <w:jc w:val="right"/>
      </w:pPr>
      <w:r>
        <w:rPr>
          <w:sz w:val="24"/>
        </w:rPr>
        <w:t xml:space="preserve">агропромышленного комплекса,</w:t>
      </w:r>
    </w:p>
    <w:p>
      <w:pPr>
        <w:pStyle w:val="0"/>
        <w:jc w:val="right"/>
      </w:pPr>
      <w:r>
        <w:rPr>
          <w:sz w:val="24"/>
        </w:rPr>
        <w:t xml:space="preserve">а также на приобретение и ввод</w:t>
      </w:r>
    </w:p>
    <w:p>
      <w:pPr>
        <w:pStyle w:val="0"/>
        <w:jc w:val="right"/>
      </w:pPr>
      <w:r>
        <w:rPr>
          <w:sz w:val="24"/>
        </w:rPr>
        <w:t xml:space="preserve">в промышленную эксплуатацию</w:t>
      </w:r>
    </w:p>
    <w:p>
      <w:pPr>
        <w:pStyle w:val="0"/>
        <w:jc w:val="right"/>
      </w:pPr>
      <w:r>
        <w:rPr>
          <w:sz w:val="24"/>
        </w:rPr>
        <w:t xml:space="preserve">маркировочного оборудования</w:t>
      </w:r>
    </w:p>
    <w:p>
      <w:pPr>
        <w:pStyle w:val="0"/>
        <w:jc w:val="right"/>
      </w:pPr>
      <w:r>
        <w:rPr>
          <w:sz w:val="24"/>
        </w:rPr>
        <w:t xml:space="preserve">для внедрения обязательной</w:t>
      </w:r>
    </w:p>
    <w:p>
      <w:pPr>
        <w:pStyle w:val="0"/>
        <w:jc w:val="right"/>
      </w:pPr>
      <w:r>
        <w:rPr>
          <w:sz w:val="24"/>
        </w:rPr>
        <w:t xml:space="preserve">маркировки отдельных</w:t>
      </w:r>
    </w:p>
    <w:p>
      <w:pPr>
        <w:pStyle w:val="0"/>
        <w:jc w:val="right"/>
      </w:pPr>
      <w:r>
        <w:rPr>
          <w:sz w:val="24"/>
        </w:rPr>
        <w:t xml:space="preserve">видов молочной продукции</w:t>
      </w:r>
    </w:p>
    <w:p>
      <w:pPr>
        <w:pStyle w:val="0"/>
        <w:jc w:val="both"/>
      </w:pPr>
      <w:r>
        <w:rPr>
          <w:sz w:val="24"/>
        </w:rPr>
      </w:r>
    </w:p>
    <w:bookmarkStart w:id="8775" w:name="P8775"/>
    <w:bookmarkEnd w:id="8775"/>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ВОЗМЕЩЕНИЕ ЧАСТИ ПРЯМЫХ ПОНЕСЕННЫХ ЗАТРАТ</w:t>
      </w:r>
    </w:p>
    <w:p>
      <w:pPr>
        <w:pStyle w:val="2"/>
        <w:jc w:val="center"/>
      </w:pPr>
      <w:r>
        <w:rPr>
          <w:sz w:val="24"/>
        </w:rPr>
        <w:t xml:space="preserve">НА СОЗДАНИЕ И (ИЛИ) МОДЕРНИЗАЦИЮ ОБЪЕКТОВ АГРОПРОМЫШЛЕННОГО</w:t>
      </w:r>
    </w:p>
    <w:p>
      <w:pPr>
        <w:pStyle w:val="2"/>
        <w:jc w:val="center"/>
      </w:pPr>
      <w:r>
        <w:rPr>
          <w:sz w:val="24"/>
        </w:rPr>
        <w:t xml:space="preserve">КОМПЛЕКСА</w:t>
      </w:r>
    </w:p>
    <w:p>
      <w:pPr>
        <w:pStyle w:val="0"/>
        <w:jc w:val="both"/>
      </w:pPr>
      <w:r>
        <w:rPr>
          <w:sz w:val="24"/>
        </w:rPr>
      </w:r>
    </w:p>
    <w:p>
      <w:pPr>
        <w:pStyle w:val="0"/>
        <w:ind w:firstLine="540"/>
        <w:jc w:val="both"/>
      </w:pPr>
      <w:r>
        <w:rPr>
          <w:sz w:val="24"/>
        </w:rPr>
        <w:t xml:space="preserve">Для получения субсидий на возмещение части прямых понесенных затрат на создание и (или) модернизацию объектов агропромышленного комплекса участники отбора представляют следующие документы:</w:t>
      </w:r>
    </w:p>
    <w:p>
      <w:pPr>
        <w:pStyle w:val="0"/>
        <w:spacing w:before="240" w:line-rule="auto"/>
        <w:ind w:firstLine="540"/>
        <w:jc w:val="both"/>
      </w:pPr>
      <w:r>
        <w:rPr>
          <w:sz w:val="24"/>
        </w:rPr>
        <w:t xml:space="preserve">- </w:t>
      </w:r>
      <w:hyperlink w:history="0" w:anchor="P8607"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8677" w:tooltip="СПРАВКА-РАСЧЕТ">
        <w:r>
          <w:rPr>
            <w:sz w:val="24"/>
            <w:color w:val="0000ff"/>
          </w:rPr>
          <w:t xml:space="preserve">справку-расчет</w:t>
        </w:r>
      </w:hyperlink>
      <w:r>
        <w:rPr>
          <w:sz w:val="24"/>
        </w:rPr>
        <w:t xml:space="preserve"> по форме согласно приложению N 2 к Порядку;</w:t>
      </w:r>
    </w:p>
    <w:p>
      <w:pPr>
        <w:pStyle w:val="0"/>
        <w:spacing w:before="240" w:line-rule="auto"/>
        <w:ind w:firstLine="540"/>
        <w:jc w:val="both"/>
      </w:pPr>
      <w:r>
        <w:rPr>
          <w:sz w:val="24"/>
        </w:rPr>
        <w:t xml:space="preserve">- сводный сметный расчет (при создании объекта агропромышленного комплекса; при модернизации - при наличии);</w:t>
      </w:r>
    </w:p>
    <w:p>
      <w:pPr>
        <w:pStyle w:val="0"/>
        <w:spacing w:before="240" w:line-rule="auto"/>
        <w:ind w:firstLine="540"/>
        <w:jc w:val="both"/>
      </w:pPr>
      <w:r>
        <w:rPr>
          <w:sz w:val="24"/>
        </w:rPr>
        <w:t xml:space="preserve">- договоры на выполнение подрядных работ, локальные сметные расчеты и графики выполнения строительно-монтажных работ (при создании объекта агропромышленного комплекса; при модернизации - при наличии);</w:t>
      </w:r>
    </w:p>
    <w:p>
      <w:pPr>
        <w:pStyle w:val="0"/>
        <w:spacing w:before="240" w:line-rule="auto"/>
        <w:ind w:firstLine="540"/>
        <w:jc w:val="both"/>
      </w:pPr>
      <w:r>
        <w:rPr>
          <w:sz w:val="24"/>
        </w:rPr>
        <w:t xml:space="preserve">- платежные поручения и/или документы, подтверждающие открытие аккредитива, подтверждающие перечисление средств подрядчикам за выполнение работ, в том числе по авансовым платежам (при создании объекта агропромышленного комплекса; при модернизации - при наличии);</w:t>
      </w:r>
    </w:p>
    <w:p>
      <w:pPr>
        <w:pStyle w:val="0"/>
        <w:spacing w:before="240" w:line-rule="auto"/>
        <w:ind w:firstLine="540"/>
        <w:jc w:val="both"/>
      </w:pPr>
      <w:r>
        <w:rPr>
          <w:sz w:val="24"/>
        </w:rPr>
        <w:t xml:space="preserve">- акты о приемке выполненных работ (форма N КС-2) и справки о стоимости выполненных работ и затрат (форма N КС-3) (при создании объекта агропромышленного комплекса; при модернизации - при наличии);</w:t>
      </w:r>
    </w:p>
    <w:p>
      <w:pPr>
        <w:pStyle w:val="0"/>
        <w:spacing w:before="240" w:line-rule="auto"/>
        <w:ind w:firstLine="540"/>
        <w:jc w:val="both"/>
      </w:pPr>
      <w:r>
        <w:rPr>
          <w:sz w:val="24"/>
        </w:rPr>
        <w:t xml:space="preserve">- извещение о начале строительства объекта агропромышленного комплекса (в случае если в соответствии с Градостроительным </w:t>
      </w:r>
      <w:hyperlink w:history="0" r:id="rId383"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при осуществлении строительства объекта агропромышленного комплекса предусмотрен государственный строительный надзор);</w:t>
      </w:r>
    </w:p>
    <w:p>
      <w:pPr>
        <w:pStyle w:val="0"/>
        <w:spacing w:before="240" w:line-rule="auto"/>
        <w:ind w:firstLine="540"/>
        <w:jc w:val="both"/>
      </w:pPr>
      <w:r>
        <w:rPr>
          <w:sz w:val="24"/>
        </w:rPr>
        <w:t xml:space="preserve">- документ, подтверждающий достоверность определения сметной стоимости строительства или положительное экспертное заключение о проверке сметной стоимости строительства (документы представляются в соответствии с требованиями градостроительного законодательства);</w:t>
      </w:r>
    </w:p>
    <w:p>
      <w:pPr>
        <w:pStyle w:val="0"/>
        <w:spacing w:before="240" w:line-rule="auto"/>
        <w:ind w:firstLine="540"/>
        <w:jc w:val="both"/>
      </w:pPr>
      <w:r>
        <w:rPr>
          <w:sz w:val="24"/>
        </w:rPr>
        <w:t xml:space="preserve">- письмо соответствующего органа, уполномоченного на проведение государственной экспертизы проектной документации в субъекте Российской Федерации, об отсутствии необходимости проведения обязательной государственной экспертизы проектной документации (в случае, если не представлено положительное заключение государственной экспертизы проектной документации);</w:t>
      </w:r>
    </w:p>
    <w:p>
      <w:pPr>
        <w:pStyle w:val="0"/>
        <w:spacing w:before="240" w:line-rule="auto"/>
        <w:ind w:firstLine="540"/>
        <w:jc w:val="both"/>
      </w:pPr>
      <w:r>
        <w:rPr>
          <w:sz w:val="24"/>
        </w:rPr>
        <w:t xml:space="preserve">- правоустанавливающие документы на объект агропромышленного комплекса, в случае если права на него не зарегистрированы в Едином государственном реестре недвижимости (при осуществлении модернизации);</w:t>
      </w:r>
    </w:p>
    <w:p>
      <w:pPr>
        <w:pStyle w:val="0"/>
        <w:spacing w:before="240" w:line-rule="auto"/>
        <w:ind w:firstLine="540"/>
        <w:jc w:val="both"/>
      </w:pPr>
      <w:r>
        <w:rPr>
          <w:sz w:val="24"/>
        </w:rPr>
        <w:t xml:space="preserve">- правоустанавливающие документы на земельный участок (на котором построен объект агропромышленного комплекса), в случае если права на него не зарегистрированы в Едином государственном реестре недвижимости;</w:t>
      </w:r>
    </w:p>
    <w:p>
      <w:pPr>
        <w:pStyle w:val="0"/>
        <w:spacing w:before="240" w:line-rule="auto"/>
        <w:ind w:firstLine="540"/>
        <w:jc w:val="both"/>
      </w:pPr>
      <w:r>
        <w:rPr>
          <w:sz w:val="24"/>
        </w:rPr>
        <w:t xml:space="preserve">- договоры, подтверждающих приобретение техники и оборудования (в том числе оборудования в разобранном виде); счета-фактуры (кроме случаев приобретения у поставщиков, находящихся на специальном налоговом режиме); накладные; платежные поручения и/или документы, подтверждающие открытие аккредитива на оплату, свидетельствующие об оплате полной стоимости; акты приема-передачи техники и оборудования и (или) иные документы, подтверждающие прием-передачу техники и оборудования, предусмотренные договором;</w:t>
      </w:r>
    </w:p>
    <w:p>
      <w:pPr>
        <w:pStyle w:val="0"/>
        <w:spacing w:before="240" w:line-rule="auto"/>
        <w:ind w:firstLine="540"/>
        <w:jc w:val="both"/>
      </w:pPr>
      <w:r>
        <w:rPr>
          <w:sz w:val="24"/>
        </w:rPr>
        <w:t xml:space="preserve">- договоры, подтверждающие монтаж и пусконаладочные работы оборудования (в том числе оборудования в разобранном виде); счета-фактуры (кроме случаев приобретения у поставщиков, находящихся на специальном налоговом режиме); накладные; платежные поручения и/или документы, подтверждающие открытие аккредитива на оплату, свидетельствующие об оплате полной стоимости; акты приемки выполненных работ и (или) иные документы, предусмотренные договором.</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Для получения субсидий на возмещение части прямых понесенных затрат на приобретение и ввод в промышленную эксплуатацию маркировочного оборудования:</w:t>
      </w:r>
    </w:p>
    <w:p>
      <w:pPr>
        <w:pStyle w:val="0"/>
        <w:spacing w:before="240" w:line-rule="auto"/>
        <w:ind w:firstLine="540"/>
        <w:jc w:val="both"/>
      </w:pPr>
      <w:r>
        <w:rPr>
          <w:sz w:val="24"/>
        </w:rPr>
        <w:t xml:space="preserve">- </w:t>
      </w:r>
      <w:hyperlink w:history="0" w:anchor="P8824" w:tooltip="СПРАВКА-РАСЧЕТ">
        <w:r>
          <w:rPr>
            <w:sz w:val="24"/>
            <w:color w:val="0000ff"/>
          </w:rPr>
          <w:t xml:space="preserve">справку-расчет</w:t>
        </w:r>
      </w:hyperlink>
      <w:r>
        <w:rPr>
          <w:sz w:val="24"/>
        </w:rPr>
        <w:t xml:space="preserve"> по форме согласно приложению N 4 к Порядку;</w:t>
      </w:r>
    </w:p>
    <w:p>
      <w:pPr>
        <w:pStyle w:val="0"/>
        <w:spacing w:before="240" w:line-rule="auto"/>
        <w:ind w:firstLine="540"/>
        <w:jc w:val="both"/>
      </w:pPr>
      <w:r>
        <w:rPr>
          <w:sz w:val="24"/>
        </w:rPr>
        <w:t xml:space="preserve">- </w:t>
      </w:r>
      <w:hyperlink w:history="0" w:anchor="P8915" w:tooltip="РЕЕСТР">
        <w:r>
          <w:rPr>
            <w:sz w:val="24"/>
            <w:color w:val="0000ff"/>
          </w:rPr>
          <w:t xml:space="preserve">реестр</w:t>
        </w:r>
      </w:hyperlink>
      <w:r>
        <w:rPr>
          <w:sz w:val="24"/>
        </w:rPr>
        <w:t xml:space="preserve"> маркировочного оборудования для внедрения обязательной маркировки отдельных видов молочной продукции согласно приложению N 5 к Порядку;</w:t>
      </w:r>
    </w:p>
    <w:p>
      <w:pPr>
        <w:pStyle w:val="0"/>
        <w:spacing w:before="240" w:line-rule="auto"/>
        <w:ind w:firstLine="540"/>
        <w:jc w:val="both"/>
      </w:pPr>
      <w:r>
        <w:rPr>
          <w:sz w:val="24"/>
        </w:rPr>
        <w:t xml:space="preserve">- договоры, подтверждающие приобретение оборудования (в том числе оборудования в разобранном виде); счета-фактуры (кроме случаев приобретения у поставщиков, находящихся на специальном налоговом режиме); накладные; платежные поручения и/или документы, подтверждающие открытие аккредитива на оплату, свидетельствующие об оплате полной стоимости; акты приема-передачи оборудования и (или) иные документы, подтверждающие прием-передачу оборудования, предусмотренные договором;</w:t>
      </w:r>
    </w:p>
    <w:p>
      <w:pPr>
        <w:pStyle w:val="0"/>
        <w:spacing w:before="240" w:line-rule="auto"/>
        <w:ind w:firstLine="540"/>
        <w:jc w:val="both"/>
      </w:pPr>
      <w:r>
        <w:rPr>
          <w:sz w:val="24"/>
        </w:rPr>
        <w:t xml:space="preserve">- акт ввода в эксплуатацию оборудования.</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прямых</w:t>
      </w:r>
    </w:p>
    <w:p>
      <w:pPr>
        <w:pStyle w:val="0"/>
        <w:jc w:val="right"/>
      </w:pPr>
      <w:r>
        <w:rPr>
          <w:sz w:val="24"/>
        </w:rPr>
        <w:t xml:space="preserve">понесенных затрат на создание</w:t>
      </w:r>
    </w:p>
    <w:p>
      <w:pPr>
        <w:pStyle w:val="0"/>
        <w:jc w:val="right"/>
      </w:pPr>
      <w:r>
        <w:rPr>
          <w:sz w:val="24"/>
        </w:rPr>
        <w:t xml:space="preserve">и (или) модернизацию объектов</w:t>
      </w:r>
    </w:p>
    <w:p>
      <w:pPr>
        <w:pStyle w:val="0"/>
        <w:jc w:val="right"/>
      </w:pPr>
      <w:r>
        <w:rPr>
          <w:sz w:val="24"/>
        </w:rPr>
        <w:t xml:space="preserve">агропромышленного комплекса,</w:t>
      </w:r>
    </w:p>
    <w:p>
      <w:pPr>
        <w:pStyle w:val="0"/>
        <w:jc w:val="right"/>
      </w:pPr>
      <w:r>
        <w:rPr>
          <w:sz w:val="24"/>
        </w:rPr>
        <w:t xml:space="preserve">а также на приобретение и ввод</w:t>
      </w:r>
    </w:p>
    <w:p>
      <w:pPr>
        <w:pStyle w:val="0"/>
        <w:jc w:val="right"/>
      </w:pPr>
      <w:r>
        <w:rPr>
          <w:sz w:val="24"/>
        </w:rPr>
        <w:t xml:space="preserve">в промышленную эксплуатацию</w:t>
      </w:r>
    </w:p>
    <w:p>
      <w:pPr>
        <w:pStyle w:val="0"/>
        <w:jc w:val="right"/>
      </w:pPr>
      <w:r>
        <w:rPr>
          <w:sz w:val="24"/>
        </w:rPr>
        <w:t xml:space="preserve">маркировочного оборудования</w:t>
      </w:r>
    </w:p>
    <w:p>
      <w:pPr>
        <w:pStyle w:val="0"/>
        <w:jc w:val="right"/>
      </w:pPr>
      <w:r>
        <w:rPr>
          <w:sz w:val="24"/>
        </w:rPr>
        <w:t xml:space="preserve">для внедрения обязательной</w:t>
      </w:r>
    </w:p>
    <w:p>
      <w:pPr>
        <w:pStyle w:val="0"/>
        <w:jc w:val="right"/>
      </w:pPr>
      <w:r>
        <w:rPr>
          <w:sz w:val="24"/>
        </w:rPr>
        <w:t xml:space="preserve">маркировки отдельных</w:t>
      </w:r>
    </w:p>
    <w:p>
      <w:pPr>
        <w:pStyle w:val="0"/>
        <w:jc w:val="right"/>
      </w:pPr>
      <w:r>
        <w:rPr>
          <w:sz w:val="24"/>
        </w:rPr>
        <w:t xml:space="preserve">видов молочной продукции</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8824" w:name="P8824"/>
    <w:bookmarkEnd w:id="8824"/>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части прямых</w:t>
      </w:r>
    </w:p>
    <w:p>
      <w:pPr>
        <w:pStyle w:val="0"/>
        <w:jc w:val="center"/>
      </w:pPr>
      <w:r>
        <w:rPr>
          <w:sz w:val="24"/>
        </w:rPr>
        <w:t xml:space="preserve">понесенных затрат на приобретение и ввод в промышленную</w:t>
      </w:r>
    </w:p>
    <w:p>
      <w:pPr>
        <w:pStyle w:val="0"/>
        <w:jc w:val="center"/>
      </w:pPr>
      <w:r>
        <w:rPr>
          <w:sz w:val="24"/>
        </w:rPr>
        <w:t xml:space="preserve">эксплуатацию маркировочного оборудования для внедрения</w:t>
      </w:r>
    </w:p>
    <w:p>
      <w:pPr>
        <w:pStyle w:val="0"/>
        <w:jc w:val="center"/>
      </w:pPr>
      <w:r>
        <w:rPr>
          <w:sz w:val="24"/>
        </w:rPr>
        <w:t xml:space="preserve">обязательной маркировки отдельных видов молочной продукции</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721"/>
        <w:gridCol w:w="1843"/>
        <w:gridCol w:w="1864"/>
        <w:gridCol w:w="1963"/>
      </w:tblGrid>
      <w:tr>
        <w:tc>
          <w:tcPr>
            <w:tcW w:w="624" w:type="dxa"/>
          </w:tcPr>
          <w:p>
            <w:pPr>
              <w:pStyle w:val="0"/>
              <w:jc w:val="center"/>
            </w:pPr>
            <w:r>
              <w:rPr>
                <w:sz w:val="24"/>
              </w:rPr>
              <w:t xml:space="preserve">N п/п</w:t>
            </w:r>
          </w:p>
        </w:tc>
        <w:tc>
          <w:tcPr>
            <w:tcW w:w="2721" w:type="dxa"/>
          </w:tcPr>
          <w:p>
            <w:pPr>
              <w:pStyle w:val="0"/>
              <w:jc w:val="center"/>
            </w:pPr>
            <w:r>
              <w:rPr>
                <w:sz w:val="24"/>
              </w:rPr>
              <w:t xml:space="preserve">Наименование отдельной производственной линии (линия фасовочного оборудования и (или) линия основного производства, дооборудованная приобретенным маркировочным оборудованием)</w:t>
            </w:r>
          </w:p>
        </w:tc>
        <w:tc>
          <w:tcPr>
            <w:tcW w:w="1843" w:type="dxa"/>
          </w:tcPr>
          <w:p>
            <w:pPr>
              <w:pStyle w:val="0"/>
              <w:jc w:val="center"/>
            </w:pPr>
            <w:r>
              <w:rPr>
                <w:sz w:val="24"/>
              </w:rPr>
              <w:t xml:space="preserve">Предельная стоимость маркировочного оборудования </w:t>
            </w:r>
            <w:hyperlink w:history="0" w:anchor="P8865" w:tooltip="&lt;*&gt; Предельная стоимость маркировочного оборудования установлена Министерством сельского хозяйства Российской Федерации.">
              <w:r>
                <w:rPr>
                  <w:sz w:val="24"/>
                  <w:color w:val="0000ff"/>
                </w:rPr>
                <w:t xml:space="preserve">&lt;*&gt;</w:t>
              </w:r>
            </w:hyperlink>
            <w:r>
              <w:rPr>
                <w:sz w:val="24"/>
              </w:rPr>
              <w:t xml:space="preserve">, рублей</w:t>
            </w:r>
          </w:p>
        </w:tc>
        <w:tc>
          <w:tcPr>
            <w:tcW w:w="1864" w:type="dxa"/>
          </w:tcPr>
          <w:p>
            <w:pPr>
              <w:pStyle w:val="0"/>
              <w:jc w:val="center"/>
            </w:pPr>
            <w:r>
              <w:rPr>
                <w:sz w:val="24"/>
              </w:rPr>
              <w:t xml:space="preserve">Фактическая стоимость маркировочного оборудования </w:t>
            </w:r>
            <w:hyperlink w:history="0" w:anchor="P8866"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 рублей</w:t>
            </w:r>
          </w:p>
        </w:tc>
        <w:tc>
          <w:tcPr>
            <w:tcW w:w="1963" w:type="dxa"/>
          </w:tcPr>
          <w:p>
            <w:pPr>
              <w:pStyle w:val="0"/>
              <w:jc w:val="center"/>
            </w:pPr>
            <w:r>
              <w:rPr>
                <w:sz w:val="24"/>
              </w:rPr>
              <w:t xml:space="preserve">Сумма субсидий,</w:t>
            </w:r>
          </w:p>
          <w:p>
            <w:pPr>
              <w:pStyle w:val="0"/>
              <w:jc w:val="center"/>
            </w:pPr>
            <w:r>
              <w:rPr>
                <w:sz w:val="24"/>
              </w:rPr>
              <w:t xml:space="preserve">рублей </w:t>
            </w:r>
            <w:hyperlink w:history="0" w:anchor="P8867" w:tooltip="&lt;***&gt; Сумма субсидий рассчитывается с учетом предельной стоимости маркировочного оборудования. В расчет принимается меньшее значение стоимости маркировочного оборудования (графа 3 или графа 4).">
              <w:r>
                <w:rPr>
                  <w:sz w:val="24"/>
                  <w:color w:val="0000ff"/>
                </w:rPr>
                <w:t xml:space="preserve">&lt;***&gt;</w:t>
              </w:r>
            </w:hyperlink>
          </w:p>
        </w:tc>
      </w:tr>
      <w:tr>
        <w:tc>
          <w:tcPr>
            <w:tcW w:w="624" w:type="dxa"/>
          </w:tcPr>
          <w:p>
            <w:pPr>
              <w:pStyle w:val="0"/>
              <w:jc w:val="center"/>
            </w:pPr>
            <w:r>
              <w:rPr>
                <w:sz w:val="24"/>
              </w:rPr>
              <w:t xml:space="preserve">1</w:t>
            </w:r>
          </w:p>
        </w:tc>
        <w:tc>
          <w:tcPr>
            <w:tcW w:w="2721" w:type="dxa"/>
          </w:tcPr>
          <w:p>
            <w:pPr>
              <w:pStyle w:val="0"/>
              <w:jc w:val="center"/>
            </w:pPr>
            <w:r>
              <w:rPr>
                <w:sz w:val="24"/>
              </w:rPr>
              <w:t xml:space="preserve">2</w:t>
            </w:r>
          </w:p>
        </w:tc>
        <w:tc>
          <w:tcPr>
            <w:tcW w:w="1843" w:type="dxa"/>
          </w:tcPr>
          <w:p>
            <w:pPr>
              <w:pStyle w:val="0"/>
              <w:jc w:val="center"/>
            </w:pPr>
            <w:r>
              <w:rPr>
                <w:sz w:val="24"/>
              </w:rPr>
              <w:t xml:space="preserve">3</w:t>
            </w:r>
          </w:p>
        </w:tc>
        <w:tc>
          <w:tcPr>
            <w:tcW w:w="1864" w:type="dxa"/>
          </w:tcPr>
          <w:p>
            <w:pPr>
              <w:pStyle w:val="0"/>
              <w:jc w:val="center"/>
            </w:pPr>
            <w:r>
              <w:rPr>
                <w:sz w:val="24"/>
              </w:rPr>
              <w:t xml:space="preserve">4</w:t>
            </w:r>
          </w:p>
        </w:tc>
        <w:tc>
          <w:tcPr>
            <w:tcW w:w="1963" w:type="dxa"/>
          </w:tcPr>
          <w:p>
            <w:pPr>
              <w:pStyle w:val="0"/>
              <w:jc w:val="center"/>
            </w:pPr>
            <w:r>
              <w:rPr>
                <w:sz w:val="24"/>
              </w:rPr>
              <w:t xml:space="preserve">5</w:t>
            </w:r>
          </w:p>
        </w:tc>
      </w:tr>
      <w:tr>
        <w:tc>
          <w:tcPr>
            <w:tcW w:w="624" w:type="dxa"/>
          </w:tcPr>
          <w:p>
            <w:pPr>
              <w:pStyle w:val="0"/>
              <w:jc w:val="center"/>
            </w:pPr>
            <w:r>
              <w:rPr>
                <w:sz w:val="24"/>
              </w:rPr>
              <w:t xml:space="preserve">1</w:t>
            </w:r>
          </w:p>
        </w:tc>
        <w:tc>
          <w:tcPr>
            <w:tcW w:w="2721" w:type="dxa"/>
          </w:tcPr>
          <w:p>
            <w:pPr>
              <w:pStyle w:val="0"/>
            </w:pPr>
            <w:r>
              <w:rPr>
                <w:sz w:val="24"/>
              </w:rPr>
            </w:r>
          </w:p>
        </w:tc>
        <w:tc>
          <w:tcPr>
            <w:tcW w:w="1843" w:type="dxa"/>
          </w:tcPr>
          <w:p>
            <w:pPr>
              <w:pStyle w:val="0"/>
            </w:pPr>
            <w:r>
              <w:rPr>
                <w:sz w:val="24"/>
              </w:rPr>
            </w:r>
          </w:p>
        </w:tc>
        <w:tc>
          <w:tcPr>
            <w:tcW w:w="1864" w:type="dxa"/>
          </w:tcPr>
          <w:p>
            <w:pPr>
              <w:pStyle w:val="0"/>
            </w:pPr>
            <w:r>
              <w:rPr>
                <w:sz w:val="24"/>
              </w:rPr>
            </w:r>
          </w:p>
        </w:tc>
        <w:tc>
          <w:tcPr>
            <w:tcW w:w="1963" w:type="dxa"/>
          </w:tcPr>
          <w:p>
            <w:pPr>
              <w:pStyle w:val="0"/>
            </w:pPr>
            <w:r>
              <w:rPr>
                <w:sz w:val="24"/>
              </w:rPr>
            </w:r>
          </w:p>
        </w:tc>
      </w:tr>
      <w:tr>
        <w:tc>
          <w:tcPr>
            <w:tcW w:w="624" w:type="dxa"/>
          </w:tcPr>
          <w:p>
            <w:pPr>
              <w:pStyle w:val="0"/>
              <w:jc w:val="center"/>
            </w:pPr>
            <w:r>
              <w:rPr>
                <w:sz w:val="24"/>
              </w:rPr>
              <w:t xml:space="preserve">2</w:t>
            </w:r>
          </w:p>
        </w:tc>
        <w:tc>
          <w:tcPr>
            <w:tcW w:w="2721" w:type="dxa"/>
          </w:tcPr>
          <w:p>
            <w:pPr>
              <w:pStyle w:val="0"/>
            </w:pPr>
            <w:r>
              <w:rPr>
                <w:sz w:val="24"/>
              </w:rPr>
            </w:r>
          </w:p>
        </w:tc>
        <w:tc>
          <w:tcPr>
            <w:tcW w:w="1843" w:type="dxa"/>
          </w:tcPr>
          <w:p>
            <w:pPr>
              <w:pStyle w:val="0"/>
            </w:pPr>
            <w:r>
              <w:rPr>
                <w:sz w:val="24"/>
              </w:rPr>
            </w:r>
          </w:p>
        </w:tc>
        <w:tc>
          <w:tcPr>
            <w:tcW w:w="1864" w:type="dxa"/>
          </w:tcPr>
          <w:p>
            <w:pPr>
              <w:pStyle w:val="0"/>
            </w:pPr>
            <w:r>
              <w:rPr>
                <w:sz w:val="24"/>
              </w:rPr>
            </w:r>
          </w:p>
        </w:tc>
        <w:tc>
          <w:tcPr>
            <w:tcW w:w="1963" w:type="dxa"/>
          </w:tcPr>
          <w:p>
            <w:pPr>
              <w:pStyle w:val="0"/>
            </w:pPr>
            <w:r>
              <w:rPr>
                <w:sz w:val="24"/>
              </w:rPr>
            </w:r>
          </w:p>
        </w:tc>
      </w:tr>
      <w:tr>
        <w:tc>
          <w:tcPr>
            <w:tcW w:w="624" w:type="dxa"/>
          </w:tcPr>
          <w:p>
            <w:pPr>
              <w:pStyle w:val="0"/>
              <w:jc w:val="center"/>
            </w:pPr>
            <w:r>
              <w:rPr>
                <w:sz w:val="24"/>
              </w:rPr>
              <w:t xml:space="preserve">...</w:t>
            </w:r>
          </w:p>
        </w:tc>
        <w:tc>
          <w:tcPr>
            <w:tcW w:w="2721" w:type="dxa"/>
          </w:tcPr>
          <w:p>
            <w:pPr>
              <w:pStyle w:val="0"/>
            </w:pPr>
            <w:r>
              <w:rPr>
                <w:sz w:val="24"/>
              </w:rPr>
            </w:r>
          </w:p>
        </w:tc>
        <w:tc>
          <w:tcPr>
            <w:tcW w:w="1843" w:type="dxa"/>
          </w:tcPr>
          <w:p>
            <w:pPr>
              <w:pStyle w:val="0"/>
            </w:pPr>
            <w:r>
              <w:rPr>
                <w:sz w:val="24"/>
              </w:rPr>
            </w:r>
          </w:p>
        </w:tc>
        <w:tc>
          <w:tcPr>
            <w:tcW w:w="1864" w:type="dxa"/>
          </w:tcPr>
          <w:p>
            <w:pPr>
              <w:pStyle w:val="0"/>
            </w:pPr>
            <w:r>
              <w:rPr>
                <w:sz w:val="24"/>
              </w:rPr>
            </w:r>
          </w:p>
        </w:tc>
        <w:tc>
          <w:tcPr>
            <w:tcW w:w="1963" w:type="dxa"/>
          </w:tcPr>
          <w:p>
            <w:pPr>
              <w:pStyle w:val="0"/>
            </w:pPr>
            <w:r>
              <w:rPr>
                <w:sz w:val="24"/>
              </w:rPr>
            </w:r>
          </w:p>
        </w:tc>
      </w:tr>
      <w:tr>
        <w:tc>
          <w:tcPr>
            <w:tcW w:w="624" w:type="dxa"/>
          </w:tcPr>
          <w:p>
            <w:pPr>
              <w:pStyle w:val="0"/>
            </w:pPr>
            <w:r>
              <w:rPr>
                <w:sz w:val="24"/>
              </w:rPr>
            </w:r>
          </w:p>
        </w:tc>
        <w:tc>
          <w:tcPr>
            <w:tcW w:w="2721" w:type="dxa"/>
          </w:tcPr>
          <w:p>
            <w:pPr>
              <w:pStyle w:val="0"/>
            </w:pPr>
            <w:r>
              <w:rPr>
                <w:sz w:val="24"/>
              </w:rPr>
              <w:t xml:space="preserve">Итого:</w:t>
            </w:r>
          </w:p>
        </w:tc>
        <w:tc>
          <w:tcPr>
            <w:tcW w:w="1843" w:type="dxa"/>
          </w:tcPr>
          <w:p>
            <w:pPr>
              <w:pStyle w:val="0"/>
            </w:pPr>
            <w:r>
              <w:rPr>
                <w:sz w:val="24"/>
              </w:rPr>
            </w:r>
          </w:p>
        </w:tc>
        <w:tc>
          <w:tcPr>
            <w:tcW w:w="1864" w:type="dxa"/>
          </w:tcPr>
          <w:p>
            <w:pPr>
              <w:pStyle w:val="0"/>
            </w:pPr>
            <w:r>
              <w:rPr>
                <w:sz w:val="24"/>
              </w:rPr>
            </w:r>
          </w:p>
        </w:tc>
        <w:tc>
          <w:tcPr>
            <w:tcW w:w="1963" w:type="dxa"/>
          </w:tcPr>
          <w:p>
            <w:pPr>
              <w:pStyle w:val="0"/>
            </w:pPr>
            <w:r>
              <w:rPr>
                <w:sz w:val="24"/>
              </w:rPr>
            </w:r>
          </w:p>
        </w:tc>
      </w:tr>
    </w:tbl>
    <w:p>
      <w:pPr>
        <w:pStyle w:val="0"/>
        <w:jc w:val="both"/>
      </w:pPr>
      <w:r>
        <w:rPr>
          <w:sz w:val="24"/>
        </w:rPr>
      </w:r>
    </w:p>
    <w:p>
      <w:pPr>
        <w:pStyle w:val="0"/>
        <w:ind w:firstLine="540"/>
        <w:jc w:val="both"/>
      </w:pPr>
      <w:r>
        <w:rPr>
          <w:sz w:val="24"/>
        </w:rPr>
        <w:t xml:space="preserve">--------------------------------</w:t>
      </w:r>
    </w:p>
    <w:bookmarkStart w:id="8865" w:name="P8865"/>
    <w:bookmarkEnd w:id="8865"/>
    <w:p>
      <w:pPr>
        <w:pStyle w:val="0"/>
        <w:spacing w:before="240" w:line-rule="auto"/>
        <w:ind w:firstLine="540"/>
        <w:jc w:val="both"/>
      </w:pPr>
      <w:r>
        <w:rPr>
          <w:sz w:val="24"/>
        </w:rPr>
        <w:t xml:space="preserve">&lt;*&gt; Предельная стоимость маркировочного оборудования установлена Министерством сельского хозяйства Российской Федерации.</w:t>
      </w:r>
    </w:p>
    <w:bookmarkStart w:id="8866" w:name="P8866"/>
    <w:bookmarkEnd w:id="8866"/>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8867" w:name="P8867"/>
    <w:bookmarkEnd w:id="8867"/>
    <w:p>
      <w:pPr>
        <w:pStyle w:val="0"/>
        <w:spacing w:before="240" w:line-rule="auto"/>
        <w:ind w:firstLine="540"/>
        <w:jc w:val="both"/>
      </w:pPr>
      <w:r>
        <w:rPr>
          <w:sz w:val="24"/>
        </w:rPr>
        <w:t xml:space="preserve">&lt;***&gt; Сумма субсидий рассчитывается с учетом предельной стоимости маркировочного оборудования. В расчет принимается меньшее значение стоимости маркировочного оборудования (графа 3 или графа 4).</w:t>
      </w:r>
    </w:p>
    <w:p>
      <w:pPr>
        <w:pStyle w:val="0"/>
        <w:jc w:val="both"/>
      </w:pPr>
      <w:r>
        <w:rPr>
          <w:sz w:val="24"/>
        </w:rPr>
      </w:r>
    </w:p>
    <w:p>
      <w:pPr>
        <w:pStyle w:val="1"/>
        <w:jc w:val="both"/>
      </w:pPr>
      <w:r>
        <w:rPr>
          <w:sz w:val="20"/>
        </w:rPr>
        <w:t xml:space="preserve">    Реквизиты участника отбора:</w:t>
      </w:r>
    </w:p>
    <w:p>
      <w:pPr>
        <w:pStyle w:val="1"/>
        <w:jc w:val="both"/>
      </w:pPr>
      <w:r>
        <w:rPr>
          <w:sz w:val="20"/>
        </w:rPr>
      </w:r>
    </w:p>
    <w:p>
      <w:pPr>
        <w:pStyle w:val="1"/>
        <w:jc w:val="both"/>
      </w:pPr>
      <w:r>
        <w:rPr>
          <w:sz w:val="20"/>
        </w:rPr>
        <w:t xml:space="preserve">    Наименование:</w:t>
      </w:r>
    </w:p>
    <w:p>
      <w:pPr>
        <w:pStyle w:val="1"/>
        <w:jc w:val="both"/>
      </w:pPr>
      <w:r>
        <w:rPr>
          <w:sz w:val="20"/>
        </w:rPr>
      </w:r>
    </w:p>
    <w:p>
      <w:pPr>
        <w:pStyle w:val="1"/>
        <w:jc w:val="both"/>
      </w:pPr>
      <w:r>
        <w:rPr>
          <w:sz w:val="20"/>
        </w:rPr>
        <w:t xml:space="preserve">    Юридический адрес:</w:t>
      </w:r>
    </w:p>
    <w:p>
      <w:pPr>
        <w:pStyle w:val="1"/>
        <w:jc w:val="both"/>
      </w:pPr>
      <w:r>
        <w:rPr>
          <w:sz w:val="20"/>
        </w:rPr>
        <w:t xml:space="preserve">    ИНН/КПП:</w:t>
      </w:r>
    </w:p>
    <w:p>
      <w:pPr>
        <w:pStyle w:val="1"/>
        <w:jc w:val="both"/>
      </w:pPr>
      <w:r>
        <w:rPr>
          <w:sz w:val="20"/>
        </w:rPr>
        <w:t xml:space="preserve">    р/с:</w:t>
      </w:r>
    </w:p>
    <w:p>
      <w:pPr>
        <w:pStyle w:val="1"/>
        <w:jc w:val="both"/>
      </w:pPr>
      <w:r>
        <w:rPr>
          <w:sz w:val="20"/>
        </w:rPr>
        <w:t xml:space="preserve">    Наименование банка:</w:t>
      </w:r>
    </w:p>
    <w:p>
      <w:pPr>
        <w:pStyle w:val="1"/>
        <w:jc w:val="both"/>
      </w:pPr>
      <w:r>
        <w:rPr>
          <w:sz w:val="20"/>
        </w:rPr>
        <w:t xml:space="preserve">    к/с:</w:t>
      </w:r>
    </w:p>
    <w:p>
      <w:pPr>
        <w:pStyle w:val="1"/>
        <w:jc w:val="both"/>
      </w:pPr>
      <w:r>
        <w:rPr>
          <w:sz w:val="20"/>
        </w:rPr>
        <w:t xml:space="preserve">    БИК</w:t>
      </w:r>
    </w:p>
    <w:p>
      <w:pPr>
        <w:pStyle w:val="1"/>
        <w:jc w:val="both"/>
      </w:pPr>
      <w:r>
        <w:rPr>
          <w:sz w:val="20"/>
        </w:rPr>
        <w:t xml:space="preserve">    </w:t>
      </w:r>
      <w:hyperlink w:history="0" r:id="rId384"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0"/>
            <w:color w:val="0000ff"/>
          </w:rPr>
          <w:t xml:space="preserve">ОКАТО</w:t>
        </w:r>
      </w:hyperlink>
    </w:p>
    <w:p>
      <w:pPr>
        <w:pStyle w:val="1"/>
        <w:jc w:val="both"/>
      </w:pPr>
      <w:r>
        <w:rPr>
          <w:sz w:val="20"/>
        </w:rPr>
        <w:t xml:space="preserve">    </w:t>
      </w:r>
      <w:hyperlink w:history="0" r:id="rId385"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    Расчет субсидий подтверждаю:</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 _________________________________________________________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 __________________________________________________________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r>
    </w:p>
    <w:p>
      <w:pPr>
        <w:pStyle w:val="1"/>
        <w:jc w:val="both"/>
      </w:pPr>
      <w:r>
        <w:rPr>
          <w:sz w:val="20"/>
        </w:rPr>
        <w:t xml:space="preserve">"___" ______________ 20 __ г.</w:t>
      </w:r>
    </w:p>
    <w:p>
      <w:pPr>
        <w:pStyle w:val="1"/>
        <w:jc w:val="both"/>
      </w:pPr>
      <w:r>
        <w:rPr>
          <w:sz w:val="20"/>
        </w:rPr>
      </w:r>
    </w:p>
    <w:p>
      <w:pPr>
        <w:pStyle w:val="1"/>
        <w:jc w:val="both"/>
      </w:pPr>
      <w:r>
        <w:rPr>
          <w:sz w:val="20"/>
        </w:rPr>
        <w:t xml:space="preserve">Исполнитель _____________________ телефон 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прямых</w:t>
      </w:r>
    </w:p>
    <w:p>
      <w:pPr>
        <w:pStyle w:val="0"/>
        <w:jc w:val="right"/>
      </w:pPr>
      <w:r>
        <w:rPr>
          <w:sz w:val="24"/>
        </w:rPr>
        <w:t xml:space="preserve">понесенных затрат на создание</w:t>
      </w:r>
    </w:p>
    <w:p>
      <w:pPr>
        <w:pStyle w:val="0"/>
        <w:jc w:val="right"/>
      </w:pPr>
      <w:r>
        <w:rPr>
          <w:sz w:val="24"/>
        </w:rPr>
        <w:t xml:space="preserve">и (или) модернизацию объектов</w:t>
      </w:r>
    </w:p>
    <w:p>
      <w:pPr>
        <w:pStyle w:val="0"/>
        <w:jc w:val="right"/>
      </w:pPr>
      <w:r>
        <w:rPr>
          <w:sz w:val="24"/>
        </w:rPr>
        <w:t xml:space="preserve">агропромышленного комплекса,</w:t>
      </w:r>
    </w:p>
    <w:p>
      <w:pPr>
        <w:pStyle w:val="0"/>
        <w:jc w:val="right"/>
      </w:pPr>
      <w:r>
        <w:rPr>
          <w:sz w:val="24"/>
        </w:rPr>
        <w:t xml:space="preserve">а также на приобретение и ввод</w:t>
      </w:r>
    </w:p>
    <w:p>
      <w:pPr>
        <w:pStyle w:val="0"/>
        <w:jc w:val="right"/>
      </w:pPr>
      <w:r>
        <w:rPr>
          <w:sz w:val="24"/>
        </w:rPr>
        <w:t xml:space="preserve">в промышленную эксплуатацию</w:t>
      </w:r>
    </w:p>
    <w:p>
      <w:pPr>
        <w:pStyle w:val="0"/>
        <w:jc w:val="right"/>
      </w:pPr>
      <w:r>
        <w:rPr>
          <w:sz w:val="24"/>
        </w:rPr>
        <w:t xml:space="preserve">маркировочного оборудования</w:t>
      </w:r>
    </w:p>
    <w:p>
      <w:pPr>
        <w:pStyle w:val="0"/>
        <w:jc w:val="right"/>
      </w:pPr>
      <w:r>
        <w:rPr>
          <w:sz w:val="24"/>
        </w:rPr>
        <w:t xml:space="preserve">для внедрения обязательной</w:t>
      </w:r>
    </w:p>
    <w:p>
      <w:pPr>
        <w:pStyle w:val="0"/>
        <w:jc w:val="right"/>
      </w:pPr>
      <w:r>
        <w:rPr>
          <w:sz w:val="24"/>
        </w:rPr>
        <w:t xml:space="preserve">маркировки отдельных</w:t>
      </w:r>
    </w:p>
    <w:p>
      <w:pPr>
        <w:pStyle w:val="0"/>
        <w:jc w:val="right"/>
      </w:pPr>
      <w:r>
        <w:rPr>
          <w:sz w:val="24"/>
        </w:rPr>
        <w:t xml:space="preserve">видов молочной продукции</w:t>
      </w:r>
    </w:p>
    <w:p>
      <w:pPr>
        <w:pStyle w:val="0"/>
        <w:jc w:val="both"/>
      </w:pPr>
      <w:r>
        <w:rPr>
          <w:sz w:val="24"/>
        </w:rPr>
      </w:r>
    </w:p>
    <w:bookmarkStart w:id="8915" w:name="P8915"/>
    <w:bookmarkEnd w:id="8915"/>
    <w:p>
      <w:pPr>
        <w:pStyle w:val="0"/>
        <w:jc w:val="center"/>
      </w:pPr>
      <w:r>
        <w:rPr>
          <w:sz w:val="24"/>
        </w:rPr>
        <w:t xml:space="preserve">РЕЕСТР</w:t>
      </w:r>
    </w:p>
    <w:p>
      <w:pPr>
        <w:pStyle w:val="0"/>
        <w:jc w:val="center"/>
      </w:pPr>
      <w:r>
        <w:rPr>
          <w:sz w:val="24"/>
        </w:rPr>
        <w:t xml:space="preserve">маркировочного оборудования для внедрения обязательной</w:t>
      </w:r>
    </w:p>
    <w:p>
      <w:pPr>
        <w:pStyle w:val="0"/>
        <w:jc w:val="center"/>
      </w:pPr>
      <w:r>
        <w:rPr>
          <w:sz w:val="24"/>
        </w:rPr>
        <w:t xml:space="preserve">маркировки отдельных видов молочной продукции</w:t>
      </w:r>
    </w:p>
    <w:p>
      <w:pPr>
        <w:pStyle w:val="0"/>
        <w:jc w:val="center"/>
      </w:pPr>
      <w:r>
        <w:rPr>
          <w:sz w:val="24"/>
        </w:rPr>
        <w:t xml:space="preserve">по ________________________________________________</w:t>
      </w:r>
    </w:p>
    <w:p>
      <w:pPr>
        <w:pStyle w:val="0"/>
        <w:jc w:val="center"/>
      </w:pPr>
      <w:r>
        <w:rPr>
          <w:sz w:val="24"/>
        </w:rPr>
        <w:t xml:space="preserve">(участник отбора)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2381"/>
        <w:gridCol w:w="1361"/>
        <w:gridCol w:w="1417"/>
        <w:gridCol w:w="1701"/>
        <w:gridCol w:w="1474"/>
        <w:gridCol w:w="1644"/>
        <w:gridCol w:w="1474"/>
        <w:gridCol w:w="964"/>
        <w:gridCol w:w="1020"/>
      </w:tblGrid>
      <w:tr>
        <w:tc>
          <w:tcPr>
            <w:tcW w:w="794" w:type="dxa"/>
            <w:vMerge w:val="restart"/>
          </w:tcPr>
          <w:p>
            <w:pPr>
              <w:pStyle w:val="0"/>
              <w:jc w:val="center"/>
            </w:pPr>
            <w:r>
              <w:rPr>
                <w:sz w:val="24"/>
              </w:rPr>
              <w:t xml:space="preserve">N п/п</w:t>
            </w:r>
          </w:p>
        </w:tc>
        <w:tc>
          <w:tcPr>
            <w:tcW w:w="2381" w:type="dxa"/>
            <w:vMerge w:val="restart"/>
          </w:tcPr>
          <w:p>
            <w:pPr>
              <w:pStyle w:val="0"/>
              <w:jc w:val="center"/>
            </w:pPr>
            <w:r>
              <w:rPr>
                <w:sz w:val="24"/>
              </w:rPr>
              <w:t xml:space="preserve">Наименование отдельной производственной линии (линия фасовочного оборудования и (или) линия основного производства, дооборудованная приобретенным маркировочным оборудованием)</w:t>
            </w:r>
          </w:p>
        </w:tc>
        <w:tc>
          <w:tcPr>
            <w:gridSpan w:val="2"/>
            <w:tcW w:w="2778" w:type="dxa"/>
            <w:vMerge w:val="restart"/>
          </w:tcPr>
          <w:p>
            <w:pPr>
              <w:pStyle w:val="0"/>
              <w:jc w:val="center"/>
            </w:pPr>
            <w:r>
              <w:rPr>
                <w:sz w:val="24"/>
              </w:rPr>
              <w:t xml:space="preserve">Мощность производственной линии</w:t>
            </w:r>
          </w:p>
        </w:tc>
        <w:tc>
          <w:tcPr>
            <w:tcW w:w="1701" w:type="dxa"/>
            <w:vMerge w:val="restart"/>
          </w:tcPr>
          <w:p>
            <w:pPr>
              <w:pStyle w:val="0"/>
              <w:jc w:val="center"/>
            </w:pPr>
            <w:r>
              <w:rPr>
                <w:sz w:val="24"/>
              </w:rPr>
              <w:t xml:space="preserve">Наименование маркировочного оборудования</w:t>
            </w:r>
          </w:p>
        </w:tc>
        <w:tc>
          <w:tcPr>
            <w:tcW w:w="1474" w:type="dxa"/>
            <w:vMerge w:val="restart"/>
          </w:tcPr>
          <w:p>
            <w:pPr>
              <w:pStyle w:val="0"/>
              <w:jc w:val="center"/>
            </w:pPr>
            <w:r>
              <w:rPr>
                <w:sz w:val="24"/>
              </w:rPr>
              <w:t xml:space="preserve">Количество приобретенного маркировочного оборудования, штук</w:t>
            </w:r>
          </w:p>
        </w:tc>
        <w:tc>
          <w:tcPr>
            <w:tcW w:w="1644" w:type="dxa"/>
            <w:vMerge w:val="restart"/>
          </w:tcPr>
          <w:p>
            <w:pPr>
              <w:pStyle w:val="0"/>
              <w:jc w:val="center"/>
            </w:pPr>
            <w:r>
              <w:rPr>
                <w:sz w:val="24"/>
              </w:rPr>
              <w:t xml:space="preserve">Фактическая стоимость маркировочного оборудования </w:t>
            </w:r>
            <w:hyperlink w:history="0" w:anchor="P9045"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 рублей</w:t>
            </w:r>
          </w:p>
        </w:tc>
        <w:tc>
          <w:tcPr>
            <w:gridSpan w:val="3"/>
            <w:tcW w:w="3458" w:type="dxa"/>
          </w:tcPr>
          <w:p>
            <w:pPr>
              <w:pStyle w:val="0"/>
              <w:jc w:val="center"/>
            </w:pPr>
            <w:r>
              <w:rPr>
                <w:sz w:val="24"/>
              </w:rPr>
              <w:t xml:space="preserve">Документ, подтверждающий поступление маркировочного оборудования (УПД или счет-фактура)</w:t>
            </w:r>
          </w:p>
        </w:tc>
      </w:tr>
      <w:tr>
        <w:tc>
          <w:tcPr>
            <w:vMerge w:val="continue"/>
          </w:tcPr>
          <w:p/>
        </w:tc>
        <w:tc>
          <w:tcPr>
            <w:vMerge w:val="continue"/>
          </w:tcPr>
          <w:p/>
        </w:tc>
        <w:tc>
          <w:tcPr>
            <w:gridSpan w:val="2"/>
            <w:vMerge w:val="continue"/>
          </w:tcPr>
          <w:p/>
        </w:tc>
        <w:tc>
          <w:tcPr>
            <w:vMerge w:val="continue"/>
          </w:tcPr>
          <w:p/>
        </w:tc>
        <w:tc>
          <w:tcPr>
            <w:vMerge w:val="continue"/>
          </w:tcPr>
          <w:p/>
        </w:tc>
        <w:tc>
          <w:tcPr>
            <w:vMerge w:val="continue"/>
          </w:tcPr>
          <w:p/>
        </w:tc>
        <w:tc>
          <w:tcPr>
            <w:tcW w:w="1474" w:type="dxa"/>
            <w:vMerge w:val="restart"/>
          </w:tcPr>
          <w:p>
            <w:pPr>
              <w:pStyle w:val="0"/>
              <w:jc w:val="center"/>
            </w:pPr>
            <w:r>
              <w:rPr>
                <w:sz w:val="24"/>
              </w:rPr>
              <w:t xml:space="preserve">наименование документа</w:t>
            </w:r>
          </w:p>
        </w:tc>
        <w:tc>
          <w:tcPr>
            <w:tcW w:w="964" w:type="dxa"/>
            <w:vMerge w:val="restart"/>
          </w:tcPr>
          <w:p>
            <w:pPr>
              <w:pStyle w:val="0"/>
              <w:jc w:val="center"/>
            </w:pPr>
            <w:r>
              <w:rPr>
                <w:sz w:val="24"/>
              </w:rPr>
              <w:t xml:space="preserve">дата</w:t>
            </w:r>
          </w:p>
        </w:tc>
        <w:tc>
          <w:tcPr>
            <w:tcW w:w="1020" w:type="dxa"/>
            <w:vMerge w:val="restart"/>
          </w:tcPr>
          <w:p>
            <w:pPr>
              <w:pStyle w:val="0"/>
              <w:jc w:val="center"/>
            </w:pPr>
            <w:r>
              <w:rPr>
                <w:sz w:val="24"/>
              </w:rPr>
              <w:t xml:space="preserve">номер</w:t>
            </w:r>
          </w:p>
        </w:tc>
      </w:tr>
      <w:tr>
        <w:tc>
          <w:tcPr>
            <w:vMerge w:val="continue"/>
          </w:tcPr>
          <w:p/>
        </w:tc>
        <w:tc>
          <w:tcPr>
            <w:vMerge w:val="continue"/>
          </w:tcPr>
          <w:p/>
        </w:tc>
        <w:tc>
          <w:tcPr>
            <w:tcW w:w="1361" w:type="dxa"/>
          </w:tcPr>
          <w:p>
            <w:pPr>
              <w:pStyle w:val="0"/>
              <w:jc w:val="center"/>
            </w:pPr>
            <w:r>
              <w:rPr>
                <w:sz w:val="24"/>
              </w:rPr>
              <w:t xml:space="preserve">ед. измерения</w:t>
            </w:r>
          </w:p>
        </w:tc>
        <w:tc>
          <w:tcPr>
            <w:tcW w:w="1417" w:type="dxa"/>
          </w:tcPr>
          <w:p>
            <w:pPr>
              <w:pStyle w:val="0"/>
              <w:jc w:val="center"/>
            </w:pPr>
            <w:r>
              <w:rPr>
                <w:sz w:val="24"/>
              </w:rPr>
              <w:t xml:space="preserve">количество</w:t>
            </w:r>
          </w:p>
        </w:tc>
        <w:tc>
          <w:tcPr>
            <w:vMerge w:val="continue"/>
          </w:tcPr>
          <w:p/>
        </w:tc>
        <w:tc>
          <w:tcPr>
            <w:vMerge w:val="continue"/>
          </w:tcPr>
          <w:p/>
        </w:tc>
        <w:tc>
          <w:tcPr>
            <w:vMerge w:val="continue"/>
          </w:tcPr>
          <w:p/>
        </w:tc>
        <w:tc>
          <w:tcPr>
            <w:vMerge w:val="continue"/>
          </w:tcPr>
          <w:p/>
        </w:tc>
        <w:tc>
          <w:tcPr>
            <w:vMerge w:val="continue"/>
          </w:tcPr>
          <w:p/>
        </w:tc>
        <w:tc>
          <w:tcPr>
            <w:vMerge w:val="continue"/>
          </w:tcPr>
          <w:p/>
        </w:tc>
      </w:tr>
      <w:tr>
        <w:tc>
          <w:tcPr>
            <w:tcW w:w="794" w:type="dxa"/>
          </w:tcPr>
          <w:p>
            <w:pPr>
              <w:pStyle w:val="0"/>
              <w:jc w:val="center"/>
            </w:pPr>
            <w:r>
              <w:rPr>
                <w:sz w:val="24"/>
              </w:rPr>
              <w:t xml:space="preserve">1</w:t>
            </w:r>
          </w:p>
        </w:tc>
        <w:tc>
          <w:tcPr>
            <w:tcW w:w="2381" w:type="dxa"/>
          </w:tcPr>
          <w:p>
            <w:pPr>
              <w:pStyle w:val="0"/>
              <w:jc w:val="center"/>
            </w:pPr>
            <w:r>
              <w:rPr>
                <w:sz w:val="24"/>
              </w:rPr>
              <w:t xml:space="preserve">2</w:t>
            </w:r>
          </w:p>
        </w:tc>
        <w:tc>
          <w:tcPr>
            <w:tcW w:w="1361" w:type="dxa"/>
          </w:tcPr>
          <w:p>
            <w:pPr>
              <w:pStyle w:val="0"/>
              <w:jc w:val="center"/>
            </w:pPr>
            <w:r>
              <w:rPr>
                <w:sz w:val="24"/>
              </w:rPr>
              <w:t xml:space="preserve">3</w:t>
            </w:r>
          </w:p>
        </w:tc>
        <w:tc>
          <w:tcPr>
            <w:tcW w:w="1417" w:type="dxa"/>
          </w:tcPr>
          <w:p>
            <w:pPr>
              <w:pStyle w:val="0"/>
              <w:jc w:val="center"/>
            </w:pPr>
            <w:r>
              <w:rPr>
                <w:sz w:val="24"/>
              </w:rPr>
              <w:t xml:space="preserve">4</w:t>
            </w:r>
          </w:p>
        </w:tc>
        <w:tc>
          <w:tcPr>
            <w:tcW w:w="1701" w:type="dxa"/>
          </w:tcPr>
          <w:p>
            <w:pPr>
              <w:pStyle w:val="0"/>
              <w:jc w:val="center"/>
            </w:pPr>
            <w:r>
              <w:rPr>
                <w:sz w:val="24"/>
              </w:rPr>
              <w:t xml:space="preserve">5</w:t>
            </w:r>
          </w:p>
        </w:tc>
        <w:tc>
          <w:tcPr>
            <w:tcW w:w="1474" w:type="dxa"/>
          </w:tcPr>
          <w:p>
            <w:pPr>
              <w:pStyle w:val="0"/>
              <w:jc w:val="center"/>
            </w:pPr>
            <w:r>
              <w:rPr>
                <w:sz w:val="24"/>
              </w:rPr>
              <w:t xml:space="preserve">6</w:t>
            </w:r>
          </w:p>
        </w:tc>
        <w:tc>
          <w:tcPr>
            <w:tcW w:w="1644" w:type="dxa"/>
          </w:tcPr>
          <w:p>
            <w:pPr>
              <w:pStyle w:val="0"/>
              <w:jc w:val="center"/>
            </w:pPr>
            <w:r>
              <w:rPr>
                <w:sz w:val="24"/>
              </w:rPr>
              <w:t xml:space="preserve">7</w:t>
            </w:r>
          </w:p>
        </w:tc>
        <w:tc>
          <w:tcPr>
            <w:tcW w:w="1474" w:type="dxa"/>
          </w:tcPr>
          <w:p>
            <w:pPr>
              <w:pStyle w:val="0"/>
              <w:jc w:val="center"/>
            </w:pPr>
            <w:r>
              <w:rPr>
                <w:sz w:val="24"/>
              </w:rPr>
              <w:t xml:space="preserve">8</w:t>
            </w:r>
          </w:p>
        </w:tc>
        <w:tc>
          <w:tcPr>
            <w:tcW w:w="964" w:type="dxa"/>
          </w:tcPr>
          <w:p>
            <w:pPr>
              <w:pStyle w:val="0"/>
              <w:jc w:val="center"/>
            </w:pPr>
            <w:r>
              <w:rPr>
                <w:sz w:val="24"/>
              </w:rPr>
              <w:t xml:space="preserve">9</w:t>
            </w:r>
          </w:p>
        </w:tc>
        <w:tc>
          <w:tcPr>
            <w:tcW w:w="1020" w:type="dxa"/>
          </w:tcPr>
          <w:p>
            <w:pPr>
              <w:pStyle w:val="0"/>
              <w:jc w:val="center"/>
            </w:pPr>
            <w:r>
              <w:rPr>
                <w:sz w:val="24"/>
              </w:rPr>
              <w:t xml:space="preserve">10</w:t>
            </w:r>
          </w:p>
        </w:tc>
      </w:tr>
      <w:tr>
        <w:tc>
          <w:tcPr>
            <w:tcW w:w="794" w:type="dxa"/>
          </w:tcPr>
          <w:p>
            <w:pPr>
              <w:pStyle w:val="0"/>
              <w:jc w:val="center"/>
            </w:pPr>
            <w:r>
              <w:rPr>
                <w:sz w:val="24"/>
              </w:rPr>
              <w:t xml:space="preserve">1</w:t>
            </w:r>
          </w:p>
        </w:tc>
        <w:tc>
          <w:tcPr>
            <w:tcW w:w="238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701" w:type="dxa"/>
          </w:tcPr>
          <w:p>
            <w:pPr>
              <w:pStyle w:val="0"/>
              <w:jc w:val="center"/>
            </w:pPr>
            <w:r>
              <w:rPr>
                <w:sz w:val="24"/>
              </w:rPr>
              <w:t xml:space="preserve">х</w:t>
            </w:r>
          </w:p>
        </w:tc>
        <w:tc>
          <w:tcPr>
            <w:tcW w:w="1474" w:type="dxa"/>
          </w:tcPr>
          <w:p>
            <w:pPr>
              <w:pStyle w:val="0"/>
            </w:pPr>
            <w:r>
              <w:rPr>
                <w:sz w:val="24"/>
              </w:rPr>
            </w:r>
          </w:p>
        </w:tc>
        <w:tc>
          <w:tcPr>
            <w:tcW w:w="1644" w:type="dxa"/>
          </w:tcPr>
          <w:p>
            <w:pPr>
              <w:pStyle w:val="0"/>
            </w:pPr>
            <w:r>
              <w:rPr>
                <w:sz w:val="24"/>
              </w:rPr>
            </w:r>
          </w:p>
        </w:tc>
        <w:tc>
          <w:tcPr>
            <w:tcW w:w="1474" w:type="dxa"/>
          </w:tcPr>
          <w:p>
            <w:pPr>
              <w:pStyle w:val="0"/>
              <w:jc w:val="center"/>
            </w:pPr>
            <w:r>
              <w:rPr>
                <w:sz w:val="24"/>
              </w:rPr>
              <w:t xml:space="preserve">х</w:t>
            </w:r>
          </w:p>
        </w:tc>
        <w:tc>
          <w:tcPr>
            <w:tcW w:w="964" w:type="dxa"/>
          </w:tcPr>
          <w:p>
            <w:pPr>
              <w:pStyle w:val="0"/>
              <w:jc w:val="center"/>
            </w:pPr>
            <w:r>
              <w:rPr>
                <w:sz w:val="24"/>
              </w:rPr>
              <w:t xml:space="preserve">х</w:t>
            </w:r>
          </w:p>
        </w:tc>
        <w:tc>
          <w:tcPr>
            <w:tcW w:w="1020" w:type="dxa"/>
          </w:tcPr>
          <w:p>
            <w:pPr>
              <w:pStyle w:val="0"/>
              <w:jc w:val="center"/>
            </w:pPr>
            <w:r>
              <w:rPr>
                <w:sz w:val="24"/>
              </w:rPr>
              <w:t xml:space="preserve">х</w:t>
            </w:r>
          </w:p>
        </w:tc>
      </w:tr>
      <w:tr>
        <w:tc>
          <w:tcPr>
            <w:tcW w:w="794" w:type="dxa"/>
          </w:tcPr>
          <w:p>
            <w:pPr>
              <w:pStyle w:val="0"/>
              <w:jc w:val="center"/>
            </w:pPr>
            <w:r>
              <w:rPr>
                <w:sz w:val="24"/>
              </w:rPr>
              <w:t xml:space="preserve">1.1</w:t>
            </w:r>
          </w:p>
        </w:tc>
        <w:tc>
          <w:tcPr>
            <w:tcW w:w="2381" w:type="dxa"/>
          </w:tcPr>
          <w:p>
            <w:pPr>
              <w:pStyle w:val="0"/>
            </w:pPr>
            <w:r>
              <w:rPr>
                <w:sz w:val="24"/>
              </w:rPr>
            </w:r>
          </w:p>
        </w:tc>
        <w:tc>
          <w:tcPr>
            <w:tcW w:w="1361" w:type="dxa"/>
          </w:tcPr>
          <w:p>
            <w:pPr>
              <w:pStyle w:val="0"/>
              <w:jc w:val="center"/>
            </w:pPr>
            <w:r>
              <w:rPr>
                <w:sz w:val="24"/>
              </w:rPr>
              <w:t xml:space="preserve">х</w:t>
            </w:r>
          </w:p>
        </w:tc>
        <w:tc>
          <w:tcPr>
            <w:tcW w:w="1417" w:type="dxa"/>
          </w:tcPr>
          <w:p>
            <w:pPr>
              <w:pStyle w:val="0"/>
              <w:jc w:val="center"/>
            </w:pPr>
            <w:r>
              <w:rPr>
                <w:sz w:val="24"/>
              </w:rPr>
              <w:t xml:space="preserve">х</w:t>
            </w:r>
          </w:p>
        </w:tc>
        <w:tc>
          <w:tcPr>
            <w:tcW w:w="1701" w:type="dxa"/>
          </w:tcPr>
          <w:p>
            <w:pPr>
              <w:pStyle w:val="0"/>
            </w:pPr>
            <w:r>
              <w:rPr>
                <w:sz w:val="24"/>
              </w:rPr>
            </w:r>
          </w:p>
        </w:tc>
        <w:tc>
          <w:tcPr>
            <w:tcW w:w="1474" w:type="dxa"/>
          </w:tcPr>
          <w:p>
            <w:pPr>
              <w:pStyle w:val="0"/>
            </w:pPr>
            <w:r>
              <w:rPr>
                <w:sz w:val="24"/>
              </w:rPr>
            </w:r>
          </w:p>
        </w:tc>
        <w:tc>
          <w:tcPr>
            <w:tcW w:w="1644"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020" w:type="dxa"/>
          </w:tcPr>
          <w:p>
            <w:pPr>
              <w:pStyle w:val="0"/>
            </w:pPr>
            <w:r>
              <w:rPr>
                <w:sz w:val="24"/>
              </w:rPr>
            </w:r>
          </w:p>
        </w:tc>
      </w:tr>
      <w:tr>
        <w:tc>
          <w:tcPr>
            <w:tcW w:w="794" w:type="dxa"/>
          </w:tcPr>
          <w:p>
            <w:pPr>
              <w:pStyle w:val="0"/>
              <w:jc w:val="center"/>
            </w:pPr>
            <w:r>
              <w:rPr>
                <w:sz w:val="24"/>
              </w:rPr>
              <w:t xml:space="preserve">1.2</w:t>
            </w:r>
          </w:p>
        </w:tc>
        <w:tc>
          <w:tcPr>
            <w:tcW w:w="2381" w:type="dxa"/>
          </w:tcPr>
          <w:p>
            <w:pPr>
              <w:pStyle w:val="0"/>
            </w:pPr>
            <w:r>
              <w:rPr>
                <w:sz w:val="24"/>
              </w:rPr>
            </w:r>
          </w:p>
        </w:tc>
        <w:tc>
          <w:tcPr>
            <w:tcW w:w="1361" w:type="dxa"/>
          </w:tcPr>
          <w:p>
            <w:pPr>
              <w:pStyle w:val="0"/>
              <w:jc w:val="center"/>
            </w:pPr>
            <w:r>
              <w:rPr>
                <w:sz w:val="24"/>
              </w:rPr>
              <w:t xml:space="preserve">х</w:t>
            </w:r>
          </w:p>
        </w:tc>
        <w:tc>
          <w:tcPr>
            <w:tcW w:w="1417" w:type="dxa"/>
          </w:tcPr>
          <w:p>
            <w:pPr>
              <w:pStyle w:val="0"/>
              <w:jc w:val="center"/>
            </w:pPr>
            <w:r>
              <w:rPr>
                <w:sz w:val="24"/>
              </w:rPr>
              <w:t xml:space="preserve">х</w:t>
            </w:r>
          </w:p>
        </w:tc>
        <w:tc>
          <w:tcPr>
            <w:tcW w:w="1701" w:type="dxa"/>
          </w:tcPr>
          <w:p>
            <w:pPr>
              <w:pStyle w:val="0"/>
            </w:pPr>
            <w:r>
              <w:rPr>
                <w:sz w:val="24"/>
              </w:rPr>
            </w:r>
          </w:p>
        </w:tc>
        <w:tc>
          <w:tcPr>
            <w:tcW w:w="1474" w:type="dxa"/>
          </w:tcPr>
          <w:p>
            <w:pPr>
              <w:pStyle w:val="0"/>
            </w:pPr>
            <w:r>
              <w:rPr>
                <w:sz w:val="24"/>
              </w:rPr>
            </w:r>
          </w:p>
        </w:tc>
        <w:tc>
          <w:tcPr>
            <w:tcW w:w="1644"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020" w:type="dxa"/>
          </w:tcPr>
          <w:p>
            <w:pPr>
              <w:pStyle w:val="0"/>
            </w:pPr>
            <w:r>
              <w:rPr>
                <w:sz w:val="24"/>
              </w:rPr>
            </w:r>
          </w:p>
        </w:tc>
      </w:tr>
      <w:tr>
        <w:tc>
          <w:tcPr>
            <w:tcW w:w="794" w:type="dxa"/>
          </w:tcPr>
          <w:p>
            <w:pPr>
              <w:pStyle w:val="0"/>
              <w:jc w:val="center"/>
            </w:pPr>
            <w:r>
              <w:rPr>
                <w:sz w:val="24"/>
              </w:rPr>
              <w:t xml:space="preserve">...</w:t>
            </w:r>
          </w:p>
        </w:tc>
        <w:tc>
          <w:tcPr>
            <w:tcW w:w="2381" w:type="dxa"/>
          </w:tcPr>
          <w:p>
            <w:pPr>
              <w:pStyle w:val="0"/>
            </w:pPr>
            <w:r>
              <w:rPr>
                <w:sz w:val="24"/>
              </w:rPr>
            </w:r>
          </w:p>
        </w:tc>
        <w:tc>
          <w:tcPr>
            <w:tcW w:w="1361" w:type="dxa"/>
          </w:tcPr>
          <w:p>
            <w:pPr>
              <w:pStyle w:val="0"/>
              <w:jc w:val="center"/>
            </w:pPr>
            <w:r>
              <w:rPr>
                <w:sz w:val="24"/>
              </w:rPr>
              <w:t xml:space="preserve">х</w:t>
            </w:r>
          </w:p>
        </w:tc>
        <w:tc>
          <w:tcPr>
            <w:tcW w:w="1417" w:type="dxa"/>
          </w:tcPr>
          <w:p>
            <w:pPr>
              <w:pStyle w:val="0"/>
              <w:jc w:val="center"/>
            </w:pPr>
            <w:r>
              <w:rPr>
                <w:sz w:val="24"/>
              </w:rPr>
              <w:t xml:space="preserve">х</w:t>
            </w:r>
          </w:p>
        </w:tc>
        <w:tc>
          <w:tcPr>
            <w:tcW w:w="1701" w:type="dxa"/>
          </w:tcPr>
          <w:p>
            <w:pPr>
              <w:pStyle w:val="0"/>
            </w:pPr>
            <w:r>
              <w:rPr>
                <w:sz w:val="24"/>
              </w:rPr>
            </w:r>
          </w:p>
        </w:tc>
        <w:tc>
          <w:tcPr>
            <w:tcW w:w="1474" w:type="dxa"/>
          </w:tcPr>
          <w:p>
            <w:pPr>
              <w:pStyle w:val="0"/>
            </w:pPr>
            <w:r>
              <w:rPr>
                <w:sz w:val="24"/>
              </w:rPr>
            </w:r>
          </w:p>
        </w:tc>
        <w:tc>
          <w:tcPr>
            <w:tcW w:w="1644"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020" w:type="dxa"/>
          </w:tcPr>
          <w:p>
            <w:pPr>
              <w:pStyle w:val="0"/>
            </w:pPr>
            <w:r>
              <w:rPr>
                <w:sz w:val="24"/>
              </w:rPr>
            </w:r>
          </w:p>
        </w:tc>
      </w:tr>
      <w:tr>
        <w:tc>
          <w:tcPr>
            <w:tcW w:w="794" w:type="dxa"/>
          </w:tcPr>
          <w:p>
            <w:pPr>
              <w:pStyle w:val="0"/>
              <w:jc w:val="center"/>
            </w:pPr>
            <w:r>
              <w:rPr>
                <w:sz w:val="24"/>
              </w:rPr>
              <w:t xml:space="preserve">2</w:t>
            </w:r>
          </w:p>
        </w:tc>
        <w:tc>
          <w:tcPr>
            <w:tcW w:w="2381" w:type="dxa"/>
          </w:tcPr>
          <w:p>
            <w:pPr>
              <w:pStyle w:val="0"/>
            </w:pPr>
            <w:r>
              <w:rPr>
                <w:sz w:val="24"/>
              </w:rPr>
            </w:r>
          </w:p>
        </w:tc>
        <w:tc>
          <w:tcPr>
            <w:tcW w:w="1361" w:type="dxa"/>
          </w:tcPr>
          <w:p>
            <w:pPr>
              <w:pStyle w:val="0"/>
            </w:pPr>
            <w:r>
              <w:rPr>
                <w:sz w:val="24"/>
              </w:rPr>
            </w:r>
          </w:p>
        </w:tc>
        <w:tc>
          <w:tcPr>
            <w:tcW w:w="1417" w:type="dxa"/>
          </w:tcPr>
          <w:p>
            <w:pPr>
              <w:pStyle w:val="0"/>
            </w:pPr>
            <w:r>
              <w:rPr>
                <w:sz w:val="24"/>
              </w:rPr>
            </w:r>
          </w:p>
        </w:tc>
        <w:tc>
          <w:tcPr>
            <w:tcW w:w="1701" w:type="dxa"/>
          </w:tcPr>
          <w:p>
            <w:pPr>
              <w:pStyle w:val="0"/>
            </w:pPr>
            <w:r>
              <w:rPr>
                <w:sz w:val="24"/>
              </w:rPr>
            </w:r>
          </w:p>
        </w:tc>
        <w:tc>
          <w:tcPr>
            <w:tcW w:w="1474" w:type="dxa"/>
          </w:tcPr>
          <w:p>
            <w:pPr>
              <w:pStyle w:val="0"/>
            </w:pPr>
            <w:r>
              <w:rPr>
                <w:sz w:val="24"/>
              </w:rPr>
            </w:r>
          </w:p>
        </w:tc>
        <w:tc>
          <w:tcPr>
            <w:tcW w:w="1644" w:type="dxa"/>
          </w:tcPr>
          <w:p>
            <w:pPr>
              <w:pStyle w:val="0"/>
            </w:pPr>
            <w:r>
              <w:rPr>
                <w:sz w:val="24"/>
              </w:rPr>
            </w:r>
          </w:p>
        </w:tc>
        <w:tc>
          <w:tcPr>
            <w:tcW w:w="1474" w:type="dxa"/>
          </w:tcPr>
          <w:p>
            <w:pPr>
              <w:pStyle w:val="0"/>
              <w:jc w:val="center"/>
            </w:pPr>
            <w:r>
              <w:rPr>
                <w:sz w:val="24"/>
              </w:rPr>
              <w:t xml:space="preserve">х</w:t>
            </w:r>
          </w:p>
        </w:tc>
        <w:tc>
          <w:tcPr>
            <w:tcW w:w="964" w:type="dxa"/>
          </w:tcPr>
          <w:p>
            <w:pPr>
              <w:pStyle w:val="0"/>
              <w:jc w:val="center"/>
            </w:pPr>
            <w:r>
              <w:rPr>
                <w:sz w:val="24"/>
              </w:rPr>
              <w:t xml:space="preserve">х</w:t>
            </w:r>
          </w:p>
        </w:tc>
        <w:tc>
          <w:tcPr>
            <w:tcW w:w="1020" w:type="dxa"/>
          </w:tcPr>
          <w:p>
            <w:pPr>
              <w:pStyle w:val="0"/>
              <w:jc w:val="center"/>
            </w:pPr>
            <w:r>
              <w:rPr>
                <w:sz w:val="24"/>
              </w:rPr>
              <w:t xml:space="preserve">х</w:t>
            </w:r>
          </w:p>
        </w:tc>
      </w:tr>
      <w:tr>
        <w:tc>
          <w:tcPr>
            <w:tcW w:w="794" w:type="dxa"/>
          </w:tcPr>
          <w:p>
            <w:pPr>
              <w:pStyle w:val="0"/>
              <w:jc w:val="center"/>
            </w:pPr>
            <w:r>
              <w:rPr>
                <w:sz w:val="24"/>
              </w:rPr>
              <w:t xml:space="preserve">2.1</w:t>
            </w:r>
          </w:p>
        </w:tc>
        <w:tc>
          <w:tcPr>
            <w:tcW w:w="2381" w:type="dxa"/>
          </w:tcPr>
          <w:p>
            <w:pPr>
              <w:pStyle w:val="0"/>
            </w:pPr>
            <w:r>
              <w:rPr>
                <w:sz w:val="24"/>
              </w:rPr>
            </w:r>
          </w:p>
        </w:tc>
        <w:tc>
          <w:tcPr>
            <w:tcW w:w="1361" w:type="dxa"/>
          </w:tcPr>
          <w:p>
            <w:pPr>
              <w:pStyle w:val="0"/>
              <w:jc w:val="center"/>
            </w:pPr>
            <w:r>
              <w:rPr>
                <w:sz w:val="24"/>
              </w:rPr>
              <w:t xml:space="preserve">х</w:t>
            </w:r>
          </w:p>
        </w:tc>
        <w:tc>
          <w:tcPr>
            <w:tcW w:w="1417" w:type="dxa"/>
          </w:tcPr>
          <w:p>
            <w:pPr>
              <w:pStyle w:val="0"/>
              <w:jc w:val="center"/>
            </w:pPr>
            <w:r>
              <w:rPr>
                <w:sz w:val="24"/>
              </w:rPr>
              <w:t xml:space="preserve">х</w:t>
            </w:r>
          </w:p>
        </w:tc>
        <w:tc>
          <w:tcPr>
            <w:tcW w:w="1701" w:type="dxa"/>
          </w:tcPr>
          <w:p>
            <w:pPr>
              <w:pStyle w:val="0"/>
            </w:pPr>
            <w:r>
              <w:rPr>
                <w:sz w:val="24"/>
              </w:rPr>
            </w:r>
          </w:p>
        </w:tc>
        <w:tc>
          <w:tcPr>
            <w:tcW w:w="1474" w:type="dxa"/>
          </w:tcPr>
          <w:p>
            <w:pPr>
              <w:pStyle w:val="0"/>
            </w:pPr>
            <w:r>
              <w:rPr>
                <w:sz w:val="24"/>
              </w:rPr>
            </w:r>
          </w:p>
        </w:tc>
        <w:tc>
          <w:tcPr>
            <w:tcW w:w="1644"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020" w:type="dxa"/>
          </w:tcPr>
          <w:p>
            <w:pPr>
              <w:pStyle w:val="0"/>
            </w:pPr>
            <w:r>
              <w:rPr>
                <w:sz w:val="24"/>
              </w:rPr>
            </w:r>
          </w:p>
        </w:tc>
      </w:tr>
      <w:tr>
        <w:tc>
          <w:tcPr>
            <w:tcW w:w="794" w:type="dxa"/>
          </w:tcPr>
          <w:p>
            <w:pPr>
              <w:pStyle w:val="0"/>
              <w:jc w:val="center"/>
            </w:pPr>
            <w:r>
              <w:rPr>
                <w:sz w:val="24"/>
              </w:rPr>
              <w:t xml:space="preserve">2.2</w:t>
            </w:r>
          </w:p>
        </w:tc>
        <w:tc>
          <w:tcPr>
            <w:tcW w:w="2381" w:type="dxa"/>
          </w:tcPr>
          <w:p>
            <w:pPr>
              <w:pStyle w:val="0"/>
            </w:pPr>
            <w:r>
              <w:rPr>
                <w:sz w:val="24"/>
              </w:rPr>
            </w:r>
          </w:p>
        </w:tc>
        <w:tc>
          <w:tcPr>
            <w:tcW w:w="1361" w:type="dxa"/>
          </w:tcPr>
          <w:p>
            <w:pPr>
              <w:pStyle w:val="0"/>
              <w:jc w:val="center"/>
            </w:pPr>
            <w:r>
              <w:rPr>
                <w:sz w:val="24"/>
              </w:rPr>
              <w:t xml:space="preserve">х</w:t>
            </w:r>
          </w:p>
        </w:tc>
        <w:tc>
          <w:tcPr>
            <w:tcW w:w="1417" w:type="dxa"/>
          </w:tcPr>
          <w:p>
            <w:pPr>
              <w:pStyle w:val="0"/>
              <w:jc w:val="center"/>
            </w:pPr>
            <w:r>
              <w:rPr>
                <w:sz w:val="24"/>
              </w:rPr>
              <w:t xml:space="preserve">х</w:t>
            </w:r>
          </w:p>
        </w:tc>
        <w:tc>
          <w:tcPr>
            <w:tcW w:w="1701" w:type="dxa"/>
          </w:tcPr>
          <w:p>
            <w:pPr>
              <w:pStyle w:val="0"/>
            </w:pPr>
            <w:r>
              <w:rPr>
                <w:sz w:val="24"/>
              </w:rPr>
            </w:r>
          </w:p>
        </w:tc>
        <w:tc>
          <w:tcPr>
            <w:tcW w:w="1474" w:type="dxa"/>
          </w:tcPr>
          <w:p>
            <w:pPr>
              <w:pStyle w:val="0"/>
            </w:pPr>
            <w:r>
              <w:rPr>
                <w:sz w:val="24"/>
              </w:rPr>
            </w:r>
          </w:p>
        </w:tc>
        <w:tc>
          <w:tcPr>
            <w:tcW w:w="1644"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020" w:type="dxa"/>
          </w:tcPr>
          <w:p>
            <w:pPr>
              <w:pStyle w:val="0"/>
            </w:pPr>
            <w:r>
              <w:rPr>
                <w:sz w:val="24"/>
              </w:rPr>
            </w:r>
          </w:p>
        </w:tc>
      </w:tr>
      <w:tr>
        <w:tc>
          <w:tcPr>
            <w:tcW w:w="794" w:type="dxa"/>
          </w:tcPr>
          <w:p>
            <w:pPr>
              <w:pStyle w:val="0"/>
              <w:jc w:val="center"/>
            </w:pPr>
            <w:r>
              <w:rPr>
                <w:sz w:val="24"/>
              </w:rPr>
              <w:t xml:space="preserve">...</w:t>
            </w:r>
          </w:p>
        </w:tc>
        <w:tc>
          <w:tcPr>
            <w:tcW w:w="2381" w:type="dxa"/>
          </w:tcPr>
          <w:p>
            <w:pPr>
              <w:pStyle w:val="0"/>
            </w:pPr>
            <w:r>
              <w:rPr>
                <w:sz w:val="24"/>
              </w:rPr>
            </w:r>
          </w:p>
        </w:tc>
        <w:tc>
          <w:tcPr>
            <w:tcW w:w="1361" w:type="dxa"/>
          </w:tcPr>
          <w:p>
            <w:pPr>
              <w:pStyle w:val="0"/>
              <w:jc w:val="center"/>
            </w:pPr>
            <w:r>
              <w:rPr>
                <w:sz w:val="24"/>
              </w:rPr>
              <w:t xml:space="preserve">х</w:t>
            </w:r>
          </w:p>
        </w:tc>
        <w:tc>
          <w:tcPr>
            <w:tcW w:w="1417" w:type="dxa"/>
          </w:tcPr>
          <w:p>
            <w:pPr>
              <w:pStyle w:val="0"/>
              <w:jc w:val="center"/>
            </w:pPr>
            <w:r>
              <w:rPr>
                <w:sz w:val="24"/>
              </w:rPr>
              <w:t xml:space="preserve">х</w:t>
            </w:r>
          </w:p>
        </w:tc>
        <w:tc>
          <w:tcPr>
            <w:tcW w:w="1701" w:type="dxa"/>
          </w:tcPr>
          <w:p>
            <w:pPr>
              <w:pStyle w:val="0"/>
            </w:pPr>
            <w:r>
              <w:rPr>
                <w:sz w:val="24"/>
              </w:rPr>
            </w:r>
          </w:p>
        </w:tc>
        <w:tc>
          <w:tcPr>
            <w:tcW w:w="1474" w:type="dxa"/>
          </w:tcPr>
          <w:p>
            <w:pPr>
              <w:pStyle w:val="0"/>
            </w:pPr>
            <w:r>
              <w:rPr>
                <w:sz w:val="24"/>
              </w:rPr>
            </w:r>
          </w:p>
        </w:tc>
        <w:tc>
          <w:tcPr>
            <w:tcW w:w="1644" w:type="dxa"/>
          </w:tcPr>
          <w:p>
            <w:pPr>
              <w:pStyle w:val="0"/>
            </w:pPr>
            <w:r>
              <w:rPr>
                <w:sz w:val="24"/>
              </w:rPr>
            </w:r>
          </w:p>
        </w:tc>
        <w:tc>
          <w:tcPr>
            <w:tcW w:w="1474" w:type="dxa"/>
          </w:tcPr>
          <w:p>
            <w:pPr>
              <w:pStyle w:val="0"/>
            </w:pPr>
            <w:r>
              <w:rPr>
                <w:sz w:val="24"/>
              </w:rPr>
            </w:r>
          </w:p>
        </w:tc>
        <w:tc>
          <w:tcPr>
            <w:tcW w:w="964" w:type="dxa"/>
          </w:tcPr>
          <w:p>
            <w:pPr>
              <w:pStyle w:val="0"/>
            </w:pPr>
            <w:r>
              <w:rPr>
                <w:sz w:val="24"/>
              </w:rPr>
            </w:r>
          </w:p>
        </w:tc>
        <w:tc>
          <w:tcPr>
            <w:tcW w:w="1020" w:type="dxa"/>
          </w:tcPr>
          <w:p>
            <w:pPr>
              <w:pStyle w:val="0"/>
            </w:pPr>
            <w:r>
              <w:rPr>
                <w:sz w:val="24"/>
              </w:rPr>
            </w:r>
          </w:p>
        </w:tc>
      </w:tr>
      <w:tr>
        <w:tc>
          <w:tcPr>
            <w:tcW w:w="794" w:type="dxa"/>
          </w:tcPr>
          <w:p>
            <w:pPr>
              <w:pStyle w:val="0"/>
            </w:pPr>
            <w:r>
              <w:rPr>
                <w:sz w:val="24"/>
              </w:rPr>
            </w:r>
          </w:p>
        </w:tc>
        <w:tc>
          <w:tcPr>
            <w:tcW w:w="2381" w:type="dxa"/>
          </w:tcPr>
          <w:p>
            <w:pPr>
              <w:pStyle w:val="0"/>
            </w:pPr>
            <w:r>
              <w:rPr>
                <w:sz w:val="24"/>
              </w:rPr>
              <w:t xml:space="preserve">Итого по линиям:</w:t>
            </w:r>
          </w:p>
        </w:tc>
        <w:tc>
          <w:tcPr>
            <w:gridSpan w:val="2"/>
            <w:tcW w:w="2778" w:type="dxa"/>
          </w:tcPr>
          <w:p>
            <w:pPr>
              <w:pStyle w:val="0"/>
              <w:jc w:val="center"/>
            </w:pPr>
            <w:r>
              <w:rPr>
                <w:sz w:val="24"/>
              </w:rPr>
              <w:t xml:space="preserve">х</w:t>
            </w:r>
          </w:p>
        </w:tc>
        <w:tc>
          <w:tcPr>
            <w:tcW w:w="1701" w:type="dxa"/>
          </w:tcPr>
          <w:p>
            <w:pPr>
              <w:pStyle w:val="0"/>
              <w:jc w:val="center"/>
            </w:pPr>
            <w:r>
              <w:rPr>
                <w:sz w:val="24"/>
              </w:rPr>
              <w:t xml:space="preserve">х</w:t>
            </w:r>
          </w:p>
        </w:tc>
        <w:tc>
          <w:tcPr>
            <w:tcW w:w="1474" w:type="dxa"/>
          </w:tcPr>
          <w:p>
            <w:pPr>
              <w:pStyle w:val="0"/>
            </w:pPr>
            <w:r>
              <w:rPr>
                <w:sz w:val="24"/>
              </w:rPr>
            </w:r>
          </w:p>
        </w:tc>
        <w:tc>
          <w:tcPr>
            <w:tcW w:w="1644" w:type="dxa"/>
          </w:tcPr>
          <w:p>
            <w:pPr>
              <w:pStyle w:val="0"/>
            </w:pPr>
            <w:r>
              <w:rPr>
                <w:sz w:val="24"/>
              </w:rPr>
            </w:r>
          </w:p>
        </w:tc>
        <w:tc>
          <w:tcPr>
            <w:tcW w:w="1474" w:type="dxa"/>
          </w:tcPr>
          <w:p>
            <w:pPr>
              <w:pStyle w:val="0"/>
              <w:jc w:val="center"/>
            </w:pPr>
            <w:r>
              <w:rPr>
                <w:sz w:val="24"/>
              </w:rPr>
              <w:t xml:space="preserve">х</w:t>
            </w:r>
          </w:p>
        </w:tc>
        <w:tc>
          <w:tcPr>
            <w:tcW w:w="964" w:type="dxa"/>
          </w:tcPr>
          <w:p>
            <w:pPr>
              <w:pStyle w:val="0"/>
              <w:jc w:val="center"/>
            </w:pPr>
            <w:r>
              <w:rPr>
                <w:sz w:val="24"/>
              </w:rPr>
              <w:t xml:space="preserve">х</w:t>
            </w:r>
          </w:p>
        </w:tc>
        <w:tc>
          <w:tcPr>
            <w:tcW w:w="1020" w:type="dxa"/>
          </w:tcPr>
          <w:p>
            <w:pPr>
              <w:pStyle w:val="0"/>
              <w:jc w:val="center"/>
            </w:pPr>
            <w:r>
              <w:rPr>
                <w:sz w:val="24"/>
              </w:rPr>
              <w:t xml:space="preserve">х</w:t>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Исполнитель _____________________ телефон _________________</w:t>
      </w:r>
    </w:p>
    <w:p>
      <w:pPr>
        <w:pStyle w:val="0"/>
        <w:jc w:val="both"/>
      </w:pPr>
      <w:r>
        <w:rPr>
          <w:sz w:val="24"/>
        </w:rPr>
      </w:r>
    </w:p>
    <w:p>
      <w:pPr>
        <w:pStyle w:val="0"/>
        <w:ind w:firstLine="540"/>
        <w:jc w:val="both"/>
      </w:pPr>
      <w:r>
        <w:rPr>
          <w:sz w:val="24"/>
        </w:rPr>
        <w:t xml:space="preserve">--------------------------------</w:t>
      </w:r>
    </w:p>
    <w:bookmarkStart w:id="9045" w:name="P9045"/>
    <w:bookmarkEnd w:id="9045"/>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2"/>
        <w:outlineLvl w:val="0"/>
        <w:jc w:val="center"/>
      </w:pPr>
      <w:r>
        <w:rPr>
          <w:sz w:val="24"/>
        </w:rPr>
        <w:t xml:space="preserve">ПОРЯДОК</w:t>
      </w:r>
    </w:p>
    <w:p>
      <w:pPr>
        <w:pStyle w:val="2"/>
        <w:jc w:val="center"/>
      </w:pPr>
      <w:r>
        <w:rPr>
          <w:sz w:val="24"/>
        </w:rPr>
        <w:t xml:space="preserve">ПРЕДОСТАВЛЕНИЯ СУБСИДИЙ НА ВОЗМЕЩЕНИЕ ЧАСТИ ЗАТРАТ НА 1</w:t>
      </w:r>
    </w:p>
    <w:p>
      <w:pPr>
        <w:pStyle w:val="2"/>
        <w:jc w:val="center"/>
      </w:pPr>
      <w:r>
        <w:rPr>
          <w:sz w:val="24"/>
        </w:rPr>
        <w:t xml:space="preserve">ГЕКТАР ПОСЕВНОЙ ПЛОЩАДИ НА УСЛОВИЯХ СОФИНАНСИРОВАНИЯ ЗА СЧЕТ</w:t>
      </w:r>
    </w:p>
    <w:p>
      <w:pPr>
        <w:pStyle w:val="2"/>
        <w:jc w:val="center"/>
      </w:pPr>
      <w:r>
        <w:rPr>
          <w:sz w:val="24"/>
        </w:rPr>
        <w:t xml:space="preserve">СРЕДСТВ ФЕДЕРАЛЬНОГО БЮДЖЕТА НА СТИМУЛИРОВАНИЕ РАЗВИТИЯ</w:t>
      </w:r>
    </w:p>
    <w:p>
      <w:pPr>
        <w:pStyle w:val="2"/>
        <w:jc w:val="center"/>
      </w:pPr>
      <w:r>
        <w:rPr>
          <w:sz w:val="24"/>
        </w:rPr>
        <w:t xml:space="preserve">ПРИОРИТЕТНЫХ ОТРАСЛЕЙ АГРОПРОМЫШЛЕННОГО КОМПЛЕКСА В ОБЛАСТИ</w:t>
      </w:r>
    </w:p>
    <w:p>
      <w:pPr>
        <w:pStyle w:val="2"/>
        <w:jc w:val="center"/>
      </w:pPr>
      <w:r>
        <w:rPr>
          <w:sz w:val="24"/>
        </w:rPr>
        <w:t xml:space="preserve">РАСТЕНИЕВОДСТВА</w:t>
      </w:r>
    </w:p>
    <w:p>
      <w:pPr>
        <w:pStyle w:val="0"/>
        <w:jc w:val="both"/>
      </w:pPr>
      <w:r>
        <w:rPr>
          <w:sz w:val="24"/>
        </w:rPr>
      </w:r>
    </w:p>
    <w:p>
      <w:pPr>
        <w:pStyle w:val="0"/>
        <w:ind w:firstLine="540"/>
        <w:jc w:val="both"/>
      </w:pPr>
      <w:r>
        <w:rPr>
          <w:sz w:val="24"/>
        </w:rPr>
        <w:t xml:space="preserve">Утратил силу. - </w:t>
      </w:r>
      <w:hyperlink w:history="0" r:id="rId386" w:tooltip="Постановление Правительства Пензенской обл. от 05.04.2024 N 187-пП (ред. от 08.07.2024) &quot;О внесении изменений в отдельные нормативные правовые акты Правительства Пензенской области&quot; (вместе с &quot;Порядками...&quot;, &quot;Реестром документов, подтверждающих затраты на содержание племенного маточного поголовья крупного рогатого скота молочного направления, овец или птицы&quot;)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05.04.2024 N 187-пП.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9064" w:name="P9064"/>
    <w:bookmarkEnd w:id="9064"/>
    <w:p>
      <w:pPr>
        <w:pStyle w:val="2"/>
        <w:outlineLvl w:val="0"/>
        <w:jc w:val="center"/>
      </w:pPr>
      <w:r>
        <w:rPr>
          <w:sz w:val="24"/>
        </w:rPr>
        <w:t xml:space="preserve">ПОРЯДОК</w:t>
      </w:r>
    </w:p>
    <w:p>
      <w:pPr>
        <w:pStyle w:val="2"/>
        <w:jc w:val="center"/>
      </w:pPr>
      <w:r>
        <w:rPr>
          <w:sz w:val="24"/>
        </w:rPr>
        <w:t xml:space="preserve">ПРЕДОСТАВЛЕНИЯ ГРАНТОВ "АГРОСТАРТАП" НА РЕАЛИЗАЦИЮ ПРОЕКТОВ</w:t>
      </w:r>
    </w:p>
    <w:p>
      <w:pPr>
        <w:pStyle w:val="2"/>
        <w:jc w:val="center"/>
      </w:pPr>
      <w:r>
        <w:rPr>
          <w:sz w:val="24"/>
        </w:rPr>
        <w:t xml:space="preserve">СОЗДАНИЯ И РАЗВИТИЯ ХОЗЯЙСТВ НА УСЛОВИЯХ СОФИНАНСИРОВАНИЯ</w:t>
      </w:r>
    </w:p>
    <w:p>
      <w:pPr>
        <w:pStyle w:val="2"/>
        <w:jc w:val="center"/>
      </w:pPr>
      <w:r>
        <w:rPr>
          <w:sz w:val="24"/>
        </w:rPr>
        <w:t xml:space="preserve">ЗА СЧЕТ СРЕДСТВ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38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грантов</w:t>
      </w:r>
    </w:p>
    <w:p>
      <w:pPr>
        <w:pStyle w:val="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грантов "Агростартап" из бюджета Пензенской области на реализацию проектов создания и (или) развития хозяйств на условиях софинансирования за счет средств федерального бюджета (далее - Порядок, грант, грант "Агростартап").</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w:t>
      </w:r>
      <w:hyperlink w:history="0" r:id="rId388"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постановлением</w:t>
        </w:r>
      </w:hyperlink>
      <w:r>
        <w:rPr>
          <w:sz w:val="24"/>
        </w:rPr>
        <w:t xml:space="preserve">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9075" w:name="P9075"/>
    <w:bookmarkEnd w:id="9075"/>
    <w:p>
      <w:pPr>
        <w:pStyle w:val="0"/>
        <w:spacing w:before="240" w:line-rule="auto"/>
        <w:ind w:firstLine="540"/>
        <w:jc w:val="both"/>
      </w:pPr>
      <w:r>
        <w:rPr>
          <w:sz w:val="24"/>
        </w:rPr>
        <w:t xml:space="preserve">1.2. Гранты предоставляются в целях достижения результатов мероприятия "Создание системы поддержки фермеров и развитие сельской кооперации" федерального проекта "Развитие отраслей и техническая модернизация агропромышленного комплекса" в рамках Государственной </w:t>
      </w:r>
      <w:hyperlink w:history="0" r:id="rId389"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программы</w:t>
        </w:r>
      </w:hyperlink>
      <w:r>
        <w:rPr>
          <w:sz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 создания новых субъектов малого предпринимательства в агропромышленном комплексе.</w:t>
      </w:r>
    </w:p>
    <w:bookmarkStart w:id="9076" w:name="P9076"/>
    <w:bookmarkEnd w:id="9076"/>
    <w:p>
      <w:pPr>
        <w:pStyle w:val="0"/>
        <w:spacing w:before="240" w:line-rule="auto"/>
        <w:ind w:firstLine="540"/>
        <w:jc w:val="both"/>
      </w:pPr>
      <w:r>
        <w:rPr>
          <w:sz w:val="24"/>
        </w:rPr>
        <w:t xml:space="preserve">1.3. Главным распорядителем бюджетных средств, выделяемых на предоставление грантов, является Министерство сельского хозяйства Пензенской области (далее - Министерство). Грант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9075" w:tooltip="1.2. Гранты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ль...">
        <w:r>
          <w:rPr>
            <w:sz w:val="24"/>
            <w:color w:val="0000ff"/>
          </w:rPr>
          <w:t xml:space="preserve">пункте 1.2</w:t>
        </w:r>
      </w:hyperlink>
      <w:r>
        <w:rPr>
          <w:sz w:val="24"/>
        </w:rPr>
        <w:t xml:space="preserve"> настоящего Порядка.</w:t>
      </w:r>
    </w:p>
    <w:bookmarkStart w:id="9077" w:name="P9077"/>
    <w:bookmarkEnd w:id="9077"/>
    <w:p>
      <w:pPr>
        <w:pStyle w:val="0"/>
        <w:spacing w:before="240" w:line-rule="auto"/>
        <w:ind w:firstLine="540"/>
        <w:jc w:val="both"/>
      </w:pPr>
      <w:r>
        <w:rPr>
          <w:sz w:val="24"/>
        </w:rPr>
        <w:t xml:space="preserve">1.4. Право на получение грантов имеют:</w:t>
      </w:r>
    </w:p>
    <w:bookmarkStart w:id="9078" w:name="P9078"/>
    <w:bookmarkEnd w:id="9078"/>
    <w:p>
      <w:pPr>
        <w:pStyle w:val="0"/>
        <w:spacing w:before="240" w:line-rule="auto"/>
        <w:ind w:firstLine="540"/>
        <w:jc w:val="both"/>
      </w:pPr>
      <w:r>
        <w:rPr>
          <w:sz w:val="24"/>
        </w:rPr>
        <w:t xml:space="preserve">а)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Пензенской области в текущем финансовом году;</w:t>
      </w:r>
    </w:p>
    <w:bookmarkStart w:id="9079" w:name="P9079"/>
    <w:bookmarkEnd w:id="9079"/>
    <w:p>
      <w:pPr>
        <w:pStyle w:val="0"/>
        <w:spacing w:before="240" w:line-rule="auto"/>
        <w:ind w:firstLine="540"/>
        <w:jc w:val="both"/>
      </w:pPr>
      <w:r>
        <w:rPr>
          <w:sz w:val="24"/>
        </w:rPr>
        <w:t xml:space="preserve">б) гражданин Российской Федерации, обязующийся в срок, не превышающий 30 календарных дней с даты принятия решения комиссии о признании его победителем конкурса,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history="0" w:anchor="P9078" w:tooltip="а)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Пензенской области в текущем финансовом году;">
        <w:r>
          <w:rPr>
            <w:sz w:val="24"/>
            <w:color w:val="0000ff"/>
          </w:rPr>
          <w:t xml:space="preserve">абзацем вторым</w:t>
        </w:r>
      </w:hyperlink>
      <w:r>
        <w:rPr>
          <w:sz w:val="24"/>
        </w:rPr>
        <w:t xml:space="preserve"> настоящего подпункта, в органах Федеральной налоговой службы.</w:t>
      </w:r>
    </w:p>
    <w:p>
      <w:pPr>
        <w:pStyle w:val="0"/>
        <w:spacing w:before="240" w:line-rule="auto"/>
        <w:ind w:firstLine="540"/>
        <w:jc w:val="both"/>
      </w:pPr>
      <w:r>
        <w:rPr>
          <w:sz w:val="24"/>
        </w:rPr>
        <w:t xml:space="preserve">В целях настоящего Порядка, лица, указанные в </w:t>
      </w:r>
      <w:hyperlink w:history="0" w:anchor="P9078" w:tooltip="а)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Пензенской области в текущем финансовом году;">
        <w:r>
          <w:rPr>
            <w:sz w:val="24"/>
            <w:color w:val="0000ff"/>
          </w:rPr>
          <w:t xml:space="preserve">подпунктах "а"</w:t>
        </w:r>
      </w:hyperlink>
      <w:r>
        <w:rPr>
          <w:sz w:val="24"/>
        </w:rPr>
        <w:t xml:space="preserve">, </w:t>
      </w:r>
      <w:hyperlink w:history="0" w:anchor="P9079" w:tooltip="б) гражданин Российской Федерации, обязующийся в срок, не превышающий 30 календарных дней с даты принятия решения комиссии о признании его победителем конкурса,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абзацем вторым настоящего подпункта, в органах Федеральной налоговой службы.">
        <w:r>
          <w:rPr>
            <w:sz w:val="24"/>
            <w:color w:val="0000ff"/>
          </w:rPr>
          <w:t xml:space="preserve">"б"</w:t>
        </w:r>
      </w:hyperlink>
      <w:r>
        <w:rPr>
          <w:sz w:val="24"/>
        </w:rPr>
        <w:t xml:space="preserve"> настоящего пункта, именуются далее участниками отбора (победителями отбора, грантополучателями).</w:t>
      </w:r>
    </w:p>
    <w:bookmarkStart w:id="9081" w:name="P9081"/>
    <w:bookmarkEnd w:id="9081"/>
    <w:p>
      <w:pPr>
        <w:pStyle w:val="0"/>
        <w:spacing w:before="240" w:line-rule="auto"/>
        <w:ind w:firstLine="540"/>
        <w:jc w:val="both"/>
      </w:pPr>
      <w:r>
        <w:rPr>
          <w:sz w:val="24"/>
        </w:rPr>
        <w:t xml:space="preserve">1.5. Гранты предоставляются на финансовое обеспечение затрат грантополучателей на реализацию проекта создания и (или) развития хозяйства, не возмещаемых в рамках иных направлений государственной поддержки:</w:t>
      </w:r>
    </w:p>
    <w:p>
      <w:pPr>
        <w:pStyle w:val="0"/>
        <w:spacing w:before="240" w:line-rule="auto"/>
        <w:ind w:firstLine="540"/>
        <w:jc w:val="both"/>
      </w:pPr>
      <w:r>
        <w:rPr>
          <w:sz w:val="24"/>
        </w:rPr>
        <w:t xml:space="preserve">а) по разведению крупного рогатого скота мясного или молочного направлений продуктивности;</w:t>
      </w:r>
    </w:p>
    <w:p>
      <w:pPr>
        <w:pStyle w:val="0"/>
        <w:spacing w:before="240" w:line-rule="auto"/>
        <w:ind w:firstLine="540"/>
        <w:jc w:val="both"/>
      </w:pPr>
      <w:r>
        <w:rPr>
          <w:sz w:val="24"/>
        </w:rPr>
        <w:t xml:space="preserve">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w:t>
      </w:r>
    </w:p>
    <w:p>
      <w:pPr>
        <w:pStyle w:val="0"/>
        <w:spacing w:before="240" w:line-rule="auto"/>
        <w:ind w:firstLine="540"/>
        <w:jc w:val="both"/>
      </w:pPr>
      <w:r>
        <w:rPr>
          <w:sz w:val="24"/>
        </w:rPr>
        <w:t xml:space="preserve">в) по иным направлениям проекта создания и (или) развития хозяйства;</w:t>
      </w:r>
    </w:p>
    <w:p>
      <w:pPr>
        <w:pStyle w:val="0"/>
        <w:spacing w:before="240" w:line-rule="auto"/>
        <w:ind w:firstLine="540"/>
        <w:jc w:val="both"/>
      </w:pPr>
      <w:r>
        <w:rPr>
          <w:sz w:val="24"/>
        </w:rPr>
        <w:t xml:space="preserve">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w:t>
      </w:r>
    </w:p>
    <w:p>
      <w:pPr>
        <w:pStyle w:val="0"/>
        <w:spacing w:before="240" w:line-rule="auto"/>
        <w:ind w:firstLine="540"/>
        <w:jc w:val="both"/>
      </w:pPr>
      <w:r>
        <w:rPr>
          <w:sz w:val="24"/>
        </w:rPr>
        <w:t xml:space="preserve">Максимальный размер гранта "Агростартап" утверждается Министерством.</w:t>
      </w:r>
    </w:p>
    <w:p>
      <w:pPr>
        <w:pStyle w:val="0"/>
        <w:spacing w:before="240" w:line-rule="auto"/>
        <w:ind w:firstLine="540"/>
        <w:jc w:val="both"/>
      </w:pPr>
      <w:r>
        <w:rPr>
          <w:sz w:val="24"/>
        </w:rPr>
        <w:t xml:space="preserve">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определяется Министерством сельского хозяйства Российской Федерации.</w:t>
      </w:r>
    </w:p>
    <w:p>
      <w:pPr>
        <w:pStyle w:val="0"/>
        <w:spacing w:before="240" w:line-rule="auto"/>
        <w:ind w:firstLine="540"/>
        <w:jc w:val="both"/>
      </w:pPr>
      <w:r>
        <w:rPr>
          <w:sz w:val="24"/>
        </w:rPr>
        <w:t xml:space="preserve">1.6. Гранты предоставляются по результатам отбора грантополучателей, проводимого посредством конкурса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 Грант предоставляется на конкурсной основе в соответствии с решением региональной комиссией по отбору проектов (далее - комиссия). </w:t>
      </w:r>
      <w:hyperlink w:history="0" w:anchor="P9719" w:tooltip="КРИТЕРИИ">
        <w:r>
          <w:rPr>
            <w:sz w:val="24"/>
            <w:color w:val="0000ff"/>
          </w:rPr>
          <w:t xml:space="preserve">Критерии</w:t>
        </w:r>
      </w:hyperlink>
      <w:r>
        <w:rPr>
          <w:sz w:val="24"/>
        </w:rPr>
        <w:t xml:space="preserve"> отбора на предоставление грантов установлены приложением N 6 к настоящему Порядку.</w:t>
      </w:r>
    </w:p>
    <w:p>
      <w:pPr>
        <w:pStyle w:val="0"/>
        <w:spacing w:before="240" w:line-rule="auto"/>
        <w:ind w:firstLine="540"/>
        <w:jc w:val="both"/>
      </w:pPr>
      <w:r>
        <w:rPr>
          <w:sz w:val="24"/>
        </w:rPr>
        <w:t xml:space="preserve">1.7.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Условия и порядок предоставления грантов</w:t>
      </w:r>
    </w:p>
    <w:p>
      <w:pPr>
        <w:pStyle w:val="0"/>
        <w:jc w:val="both"/>
      </w:pPr>
      <w:r>
        <w:rPr>
          <w:sz w:val="24"/>
        </w:rPr>
      </w:r>
    </w:p>
    <w:bookmarkStart w:id="9093" w:name="P9093"/>
    <w:bookmarkEnd w:id="9093"/>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390">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bookmarkStart w:id="9094" w:name="P9094"/>
    <w:bookmarkEnd w:id="9094"/>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391"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9075" w:tooltip="1.2. Гранты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ль...">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392"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 (с последующими изменениями);</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9102" w:name="P9102"/>
    <w:bookmarkEnd w:id="9102"/>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393"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9103" w:name="P9103"/>
    <w:bookmarkEnd w:id="9103"/>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а) у участника отбора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40" w:line-rule="auto"/>
        <w:ind w:firstLine="540"/>
        <w:jc w:val="both"/>
      </w:pPr>
      <w:r>
        <w:rPr>
          <w:sz w:val="24"/>
        </w:rPr>
        <w:t xml:space="preserve">б) участник отбора не является или ранее не являлся получателем средств финансовой поддержки (за исключением социальных выплат и выплат на организацию начального этапа предпринимательской деятельности), субсидий или грантов, а также гранта на поддержку начинающего фермера в рамках Государственной </w:t>
      </w:r>
      <w:hyperlink w:history="0" r:id="rId394"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программы</w:t>
        </w:r>
      </w:hyperlink>
      <w:r>
        <w:rPr>
          <w:sz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p>
      <w:pPr>
        <w:pStyle w:val="0"/>
        <w:spacing w:before="240" w:line-rule="auto"/>
        <w:ind w:firstLine="540"/>
        <w:jc w:val="both"/>
      </w:pPr>
      <w:r>
        <w:rPr>
          <w:sz w:val="24"/>
        </w:rPr>
        <w:t xml:space="preserve">в) участник отбора зарегистрирован на сельской территории Пензенской области или сельской агломерации Пензенской области в текущем финансовом году (для участников отбора, указанных в </w:t>
      </w:r>
      <w:hyperlink w:history="0" w:anchor="P9078" w:tooltip="а)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Пензенской области в текущем финансовом году;">
        <w:r>
          <w:rPr>
            <w:sz w:val="24"/>
            <w:color w:val="0000ff"/>
          </w:rPr>
          <w:t xml:space="preserve">подпункте "а" пункта 1.4</w:t>
        </w:r>
      </w:hyperlink>
      <w:r>
        <w:rPr>
          <w:sz w:val="24"/>
        </w:rPr>
        <w:t xml:space="preserve"> настоящего Порядка). </w:t>
      </w:r>
      <w:hyperlink w:history="0" r:id="rId395" w:tooltip="Постановление Правительства Пензенской обл. от 29.10.2007 N 725-пП (ред. от 18.02.2025) &quot;Об утверждении Перечня населенных пунктов Пензенской области, отнесенных к сельским территориям&quot; {КонсультантПлюс}">
        <w:r>
          <w:rPr>
            <w:sz w:val="24"/>
            <w:color w:val="0000ff"/>
          </w:rPr>
          <w:t xml:space="preserve">Перечень</w:t>
        </w:r>
      </w:hyperlink>
      <w:r>
        <w:rPr>
          <w:sz w:val="24"/>
        </w:rPr>
        <w:t xml:space="preserve"> сельских территорий Пензенской области утвержден постановлением Правительства Пензенской области от 29.10.2007 N 725-пП "Об утверждении перечня населенных пунктов Пензенской области, отнесенных к сельской местности, на территории которых преобладает деятельность, связанная с производством и переработкой сельскохозяйственной продукции" (с последующими изменениями), </w:t>
      </w:r>
      <w:hyperlink w:history="0" r:id="rId396" w:tooltip="Приказ Минсельхоза Пензенской обл. от 04.03.2020 N 54 (ред. от 11.04.2022) &quot;Об утверждении Перечня сельских агломераций на территории Пензенской области&quot; (вместе с &quot;Перечнем сельских агломераций на территории Пензенской области для целей применения Правил 3&quot;) {КонсультантПлюс}">
        <w:r>
          <w:rPr>
            <w:sz w:val="24"/>
            <w:color w:val="0000ff"/>
          </w:rPr>
          <w:t xml:space="preserve">Перечень</w:t>
        </w:r>
      </w:hyperlink>
      <w:r>
        <w:rPr>
          <w:sz w:val="24"/>
        </w:rPr>
        <w:t xml:space="preserve"> сельских агломераций Пензенской области утвержден приказом Министерства от 04.03.2020 N 54 "Об утверждении Перечня сельских агломераций на территории Пензенской области" (с последующими изменениями);</w:t>
      </w:r>
    </w:p>
    <w:p>
      <w:pPr>
        <w:pStyle w:val="0"/>
        <w:spacing w:before="240" w:line-rule="auto"/>
        <w:ind w:firstLine="540"/>
        <w:jc w:val="both"/>
      </w:pPr>
      <w:r>
        <w:rPr>
          <w:sz w:val="24"/>
        </w:rPr>
        <w:t xml:space="preserve">г) финансовое обеспечение затрат участника отбора, предусмотренных с привлечением средств гранта, не возмещалось в рамках иных направлений государственной поддержки, связанных с реализацией бизнес-плана;</w:t>
      </w:r>
    </w:p>
    <w:p>
      <w:pPr>
        <w:pStyle w:val="0"/>
        <w:spacing w:before="240" w:line-rule="auto"/>
        <w:ind w:firstLine="540"/>
        <w:jc w:val="both"/>
      </w:pPr>
      <w:r>
        <w:rPr>
          <w:sz w:val="24"/>
        </w:rPr>
        <w:t xml:space="preserve">д) участник отбора обязуется:</w:t>
      </w:r>
    </w:p>
    <w:p>
      <w:pPr>
        <w:pStyle w:val="0"/>
        <w:spacing w:before="240" w:line-rule="auto"/>
        <w:ind w:firstLine="540"/>
        <w:jc w:val="both"/>
      </w:pPr>
      <w:r>
        <w:rPr>
          <w:sz w:val="24"/>
        </w:rPr>
        <w:t xml:space="preserve">- обеспечить вступление крестьянского (фермерского) хозяйства в члены сельскохозяйственного потребительского кооператива (если часть гранта "Агростартап" направляется на формирование неделимого фонда кооператива);</w:t>
      </w:r>
    </w:p>
    <w:p>
      <w:pPr>
        <w:pStyle w:val="0"/>
        <w:spacing w:before="240" w:line-rule="auto"/>
        <w:ind w:firstLine="540"/>
        <w:jc w:val="both"/>
      </w:pPr>
      <w:r>
        <w:rPr>
          <w:sz w:val="24"/>
        </w:rPr>
        <w:t xml:space="preserve">- обеспечить ежегодный прирост объема производства сельскохозяйственной продукции в течение не менее чем 5 лет с даты получения гранта "Агростартап" в размере не ниже 10 процентов в отчетном году по отношению к предыдущему году;</w:t>
      </w:r>
    </w:p>
    <w:p>
      <w:pPr>
        <w:pStyle w:val="0"/>
        <w:spacing w:before="240" w:line-rule="auto"/>
        <w:ind w:firstLine="540"/>
        <w:jc w:val="both"/>
      </w:pPr>
      <w:r>
        <w:rPr>
          <w:sz w:val="24"/>
        </w:rPr>
        <w:t xml:space="preserve">- в случае если часть гранта направляется на формирование неделимого фонда сельскохозяйственного потребительского кооператива, заключить соглашение с сельскохозяйственным потребительским кооперативом, предусматривающее обязательство кооператива осуществить расходы в срок не более 18 месяцев со дня получения денежных средств в соответствии с перечнем затрат, предусмотренным Министерством сельского хозяйства Российской Федерации, а также обязательство осуществлять деятельность кооператива в течение пяти лет со дня получения средств и ежегодно представлять в Министерство отчет о результатах своей деятельности по форме и в срок, устанавливаемый Министерством;</w:t>
      </w:r>
    </w:p>
    <w:p>
      <w:pPr>
        <w:pStyle w:val="0"/>
        <w:spacing w:before="240" w:line-rule="auto"/>
        <w:ind w:firstLine="540"/>
        <w:jc w:val="both"/>
      </w:pPr>
      <w:r>
        <w:rPr>
          <w:sz w:val="24"/>
        </w:rPr>
        <w:t xml:space="preserve">- достигнуть плановых показателей деятельности, предусмотренных бизнес-планом,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pPr>
        <w:pStyle w:val="0"/>
        <w:spacing w:before="240" w:line-rule="auto"/>
        <w:ind w:firstLine="540"/>
        <w:jc w:val="both"/>
      </w:pPr>
      <w:r>
        <w:rPr>
          <w:sz w:val="24"/>
        </w:rPr>
        <w:t xml:space="preserve">- использовать грант "Агростартап" в срок не более 18 месяцев со дня его получения, а в случае продления срока использования гранта "Агростартап" по решению Министерства ввиду наступления обстоятельств непреодолимой силы (</w:t>
      </w:r>
      <w:hyperlink w:history="0" w:anchor="P9862" w:tooltip="ПЕРЕЧЕНЬ">
        <w:r>
          <w:rPr>
            <w:sz w:val="24"/>
            <w:color w:val="0000ff"/>
          </w:rPr>
          <w:t xml:space="preserve">приложение N 8</w:t>
        </w:r>
      </w:hyperlink>
      <w:r>
        <w:rPr>
          <w:sz w:val="24"/>
        </w:rPr>
        <w:t xml:space="preserve"> к настоящему Порядку), препятствующих использованию гранта "Агростартап" в установленный срок, до окончания периода, на который осуществлено продление срока, в установленном Министерством порядке;</w:t>
      </w:r>
    </w:p>
    <w:p>
      <w:pPr>
        <w:pStyle w:val="0"/>
        <w:spacing w:before="240" w:line-rule="auto"/>
        <w:ind w:firstLine="540"/>
        <w:jc w:val="both"/>
      </w:pPr>
      <w:r>
        <w:rPr>
          <w:sz w:val="24"/>
        </w:rPr>
        <w:t xml:space="preserve">- использовать имущество, закупаемое за счет гранта "Агростартап", исключительно на создание и (или) развитие хозяйства;</w:t>
      </w:r>
    </w:p>
    <w:p>
      <w:pPr>
        <w:pStyle w:val="0"/>
        <w:spacing w:before="240" w:line-rule="auto"/>
        <w:ind w:firstLine="540"/>
        <w:jc w:val="both"/>
      </w:pPr>
      <w:r>
        <w:rPr>
          <w:sz w:val="24"/>
        </w:rPr>
        <w:t xml:space="preserve">- не осуществлять реализацию, передачу в аренду, залог и (или) отчуждение имущества, приобретенного с использованием гранта "Агростартап" без согласования с Министерством и при ухудшении плановых показателей деятельности, предусмотренных бизнес-планом и соглашением, заключаемым между заявителем и Министерством;</w:t>
      </w:r>
    </w:p>
    <w:p>
      <w:pPr>
        <w:pStyle w:val="0"/>
        <w:spacing w:before="240" w:line-rule="auto"/>
        <w:ind w:firstLine="540"/>
        <w:jc w:val="both"/>
      </w:pPr>
      <w:r>
        <w:rPr>
          <w:sz w:val="24"/>
        </w:rPr>
        <w:t xml:space="preserve">- осуществлять деятельность в течение не менее 5 лет со дня получения гранта "Агростартап" на сельской территории Пензенской области или на территории сельской агломерации Пензенской области;</w:t>
      </w:r>
    </w:p>
    <w:p>
      <w:pPr>
        <w:pStyle w:val="0"/>
        <w:spacing w:before="240" w:line-rule="auto"/>
        <w:ind w:firstLine="540"/>
        <w:jc w:val="both"/>
      </w:pPr>
      <w:r>
        <w:rPr>
          <w:sz w:val="24"/>
        </w:rPr>
        <w:t xml:space="preserve">- в случае недостижения плановых показателей деятельности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w:t>
      </w:r>
    </w:p>
    <w:p>
      <w:pPr>
        <w:pStyle w:val="0"/>
        <w:spacing w:before="240" w:line-rule="auto"/>
        <w:ind w:firstLine="540"/>
        <w:jc w:val="both"/>
      </w:pPr>
      <w:r>
        <w:rPr>
          <w:sz w:val="24"/>
        </w:rPr>
        <w:t xml:space="preserve">- предоставить в случае принятия Министерством решения о необходимости внесения изменений в бизнес-план и соглашение, заключенное между грантополучателем и Министерством, в Министерство актуализированный бизнес-план в срок, не превышающий 45 календарных дней со дня получения соответствующего решения. Случаи, в которых допускается внесение изменений в бизнес-план,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pPr>
        <w:pStyle w:val="0"/>
        <w:spacing w:before="240" w:line-rule="auto"/>
        <w:ind w:firstLine="540"/>
        <w:jc w:val="both"/>
      </w:pPr>
      <w:r>
        <w:rPr>
          <w:sz w:val="24"/>
        </w:rPr>
        <w:t xml:space="preserve">- в случае болезни, призыва в Вооруженные Силы Российской Федерации или иных непредвиденных обстоятельств, связанных с отсутствием или с невозможностью осуществления хозяйственной деятельности лично, передать руководство и исполнение обязательств по полученному гранту в доверительное управление члену крестьянского (фермерского) хозяйства или иному лицу, полномочия которого устанавливаются в соответствии с действующим законодательством, без права продажи имущества, приобретенного за счет гранта "Агростартап";</w:t>
      </w:r>
    </w:p>
    <w:p>
      <w:pPr>
        <w:pStyle w:val="0"/>
        <w:spacing w:before="240" w:line-rule="auto"/>
        <w:ind w:firstLine="540"/>
        <w:jc w:val="both"/>
      </w:pPr>
      <w:r>
        <w:rPr>
          <w:sz w:val="24"/>
        </w:rPr>
        <w:t xml:space="preserve">- открыть лицевой счет для осуществления и отражения операций с денежными средствами участников казначейского сопровождения не позднее 4 рабочих дней со дня подписания соглашения Министерством;</w:t>
      </w:r>
    </w:p>
    <w:p>
      <w:pPr>
        <w:pStyle w:val="0"/>
        <w:spacing w:before="240" w:line-rule="auto"/>
        <w:ind w:firstLine="540"/>
        <w:jc w:val="both"/>
      </w:pPr>
      <w:r>
        <w:rPr>
          <w:sz w:val="24"/>
        </w:rPr>
        <w:t xml:space="preserve">- не приобретать имущество, ранее приобретенное с использованием средств государственной поддержки, за счет гранта "Агростартап";</w:t>
      </w:r>
    </w:p>
    <w:p>
      <w:pPr>
        <w:pStyle w:val="0"/>
        <w:spacing w:before="240" w:line-rule="auto"/>
        <w:ind w:firstLine="540"/>
        <w:jc w:val="both"/>
      </w:pPr>
      <w:r>
        <w:rPr>
          <w:sz w:val="24"/>
        </w:rPr>
        <w:t xml:space="preserve">е) при реализации бизнес-планов по рыбоводству (аквакультуре):</w:t>
      </w:r>
    </w:p>
    <w:p>
      <w:pPr>
        <w:pStyle w:val="0"/>
        <w:spacing w:before="240" w:line-rule="auto"/>
        <w:ind w:firstLine="540"/>
        <w:jc w:val="both"/>
      </w:pPr>
      <w:r>
        <w:rPr>
          <w:sz w:val="24"/>
        </w:rPr>
        <w:t xml:space="preserve">- наличие на срок реализации бизнес-плана и не менее чем 5 лет после даты подачи заявки на отбор права пользования рыбоводным участком, в том числе для осуществления индустриальной аквакультуры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 либо решения о предоставлении водного объекта в пользование в целях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либо права собственности (аренды) на земельный участок или здание (помещение) для осуществления рыбоводной деятельности в рамках бизнес-плана без использования рыбоводного участка в бассейнах и (или) на установках замкнутой системы водоснабжения;</w:t>
      </w:r>
    </w:p>
    <w:p>
      <w:pPr>
        <w:pStyle w:val="0"/>
        <w:spacing w:before="240" w:line-rule="auto"/>
        <w:ind w:firstLine="540"/>
        <w:jc w:val="both"/>
      </w:pPr>
      <w:r>
        <w:rPr>
          <w:sz w:val="24"/>
        </w:rPr>
        <w:t xml:space="preserve">- наличие у участника отбора права собственности или аренды (договор аренды должен быть заключен сроком на период реализации бизнес-плана и не менее 5 лет после даты подачи заявки на участие в отборе) на гидротехническое сооружение на водных объектах, необходимых для реализации бизнес-плана, за исключением находящихся в собственности Российской Федерации. Данные требования не применяются в случае осуществления рыбоводной деятельности без использования рыбоводного участка в бассейнах и (или) на установках замкнутой системы водоснабжения;</w:t>
      </w:r>
    </w:p>
    <w:p>
      <w:pPr>
        <w:pStyle w:val="0"/>
        <w:spacing w:before="240" w:line-rule="auto"/>
        <w:ind w:firstLine="540"/>
        <w:jc w:val="both"/>
      </w:pPr>
      <w:r>
        <w:rPr>
          <w:sz w:val="24"/>
        </w:rPr>
        <w:t xml:space="preserve">ж) в случае если средства гранта "Агростартап" или его часть планируется направить на строительство производственных объектов:</w:t>
      </w:r>
    </w:p>
    <w:p>
      <w:pPr>
        <w:pStyle w:val="0"/>
        <w:spacing w:before="240" w:line-rule="auto"/>
        <w:ind w:firstLine="540"/>
        <w:jc w:val="both"/>
      </w:pPr>
      <w:r>
        <w:rPr>
          <w:sz w:val="24"/>
        </w:rPr>
        <w:t xml:space="preserve">- наличие у участника отбора проектной документации, прошедшей государственную экспертизу, содержащей оценку достоверности определения сметной стоимости объекта;</w:t>
      </w:r>
    </w:p>
    <w:p>
      <w:pPr>
        <w:pStyle w:val="0"/>
        <w:spacing w:before="240" w:line-rule="auto"/>
        <w:ind w:firstLine="540"/>
        <w:jc w:val="both"/>
      </w:pPr>
      <w:r>
        <w:rPr>
          <w:sz w:val="24"/>
        </w:rPr>
        <w:t xml:space="preserve">з) сумма запрашиваемого гранта не превышает максимальный размер гранта "Агростартап", утвержденный Министерством, но не менее 1,5 млн рублей;</w:t>
      </w:r>
    </w:p>
    <w:p>
      <w:pPr>
        <w:pStyle w:val="0"/>
        <w:spacing w:before="240" w:line-rule="auto"/>
        <w:ind w:firstLine="540"/>
        <w:jc w:val="both"/>
      </w:pPr>
      <w:r>
        <w:rPr>
          <w:sz w:val="24"/>
        </w:rPr>
        <w:t xml:space="preserve">и) участником отбора планируется приобретение имущества за счет средств гранта "Агростартап", а также приобретение имущества сельскохозяйственным потребительским кооперативом с использованием части гранта "Агростартап", внесенной в неделимый фонд сельскохозяйственного кооператива, соответствующего перечням, утвержденным Министерством сельского хозяйства Российской Федерации в соответствии с </w:t>
      </w:r>
      <w:hyperlink w:history="0" w:anchor="P9081" w:tooltip="1.5. Гранты предоставляются на финансовое обеспечение затрат грантополучателей на реализацию проекта создания и (или) развития хозяйства, не возмещаемых в рамках иных направлений государственной поддержки:">
        <w:r>
          <w:rPr>
            <w:sz w:val="24"/>
            <w:color w:val="0000ff"/>
          </w:rPr>
          <w:t xml:space="preserve">пунктом 1.5</w:t>
        </w:r>
      </w:hyperlink>
      <w:r>
        <w:rPr>
          <w:sz w:val="24"/>
        </w:rPr>
        <w:t xml:space="preserve"> настоящего Порядка.</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9077" w:tooltip="1.4. Право на получение грантов имеют:">
        <w:r>
          <w:rPr>
            <w:sz w:val="24"/>
            <w:color w:val="0000ff"/>
          </w:rPr>
          <w:t xml:space="preserve">пунктом 1.4</w:t>
        </w:r>
      </w:hyperlink>
      <w:r>
        <w:rPr>
          <w:sz w:val="24"/>
        </w:rPr>
        <w:t xml:space="preserve">, </w:t>
      </w:r>
      <w:hyperlink w:history="0" w:anchor="P9094"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9102"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910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9292"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909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9094"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9102"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9132" w:name="P9132"/>
    <w:bookmarkEnd w:id="9132"/>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 (далее - документы):</w:t>
      </w:r>
    </w:p>
    <w:p>
      <w:pPr>
        <w:pStyle w:val="0"/>
        <w:spacing w:before="240" w:line-rule="auto"/>
        <w:ind w:firstLine="540"/>
        <w:jc w:val="both"/>
      </w:pPr>
      <w:r>
        <w:rPr>
          <w:sz w:val="24"/>
        </w:rPr>
        <w:t xml:space="preserve">а) </w:t>
      </w:r>
      <w:hyperlink w:history="0" w:anchor="P9381" w:tooltip="ЗАЯВЛЕНИЕ">
        <w:r>
          <w:rPr>
            <w:sz w:val="24"/>
            <w:color w:val="0000ff"/>
          </w:rPr>
          <w:t xml:space="preserve">заявления</w:t>
        </w:r>
      </w:hyperlink>
      <w:r>
        <w:rPr>
          <w:sz w:val="24"/>
        </w:rPr>
        <w:t xml:space="preserve"> о представлении гранта по форме согласно приложению N 1 к настоящему Порядку;</w:t>
      </w:r>
    </w:p>
    <w:p>
      <w:pPr>
        <w:pStyle w:val="0"/>
        <w:spacing w:before="240" w:line-rule="auto"/>
        <w:ind w:firstLine="540"/>
        <w:jc w:val="both"/>
      </w:pPr>
      <w:r>
        <w:rPr>
          <w:sz w:val="24"/>
        </w:rPr>
        <w:t xml:space="preserve">б) </w:t>
      </w:r>
      <w:hyperlink w:history="0" w:anchor="P9461" w:tooltip="АНКЕТА">
        <w:r>
          <w:rPr>
            <w:sz w:val="24"/>
            <w:color w:val="0000ff"/>
          </w:rPr>
          <w:t xml:space="preserve">анкеты</w:t>
        </w:r>
      </w:hyperlink>
      <w:r>
        <w:rPr>
          <w:sz w:val="24"/>
        </w:rPr>
        <w:t xml:space="preserve"> по форме согласно приложению N 2 к настоящему Порядку;</w:t>
      </w:r>
    </w:p>
    <w:p>
      <w:pPr>
        <w:pStyle w:val="0"/>
        <w:spacing w:before="240" w:line-rule="auto"/>
        <w:ind w:firstLine="540"/>
        <w:jc w:val="both"/>
      </w:pPr>
      <w:r>
        <w:rPr>
          <w:sz w:val="24"/>
        </w:rPr>
        <w:t xml:space="preserve">в) проекта участника отбора (бизнес-план), в который включаются направления расходов и условия использования гранта,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грантополучателем и Министерством (форма проекта (бизнес-плана) определяется Министерством);</w:t>
      </w:r>
    </w:p>
    <w:p>
      <w:pPr>
        <w:pStyle w:val="0"/>
        <w:spacing w:before="240" w:line-rule="auto"/>
        <w:ind w:firstLine="540"/>
        <w:jc w:val="both"/>
      </w:pPr>
      <w:r>
        <w:rPr>
          <w:sz w:val="24"/>
        </w:rPr>
        <w:t xml:space="preserve">г) </w:t>
      </w:r>
      <w:hyperlink w:history="0" w:anchor="P9507" w:tooltip="РЕЗЮМЕ">
        <w:r>
          <w:rPr>
            <w:sz w:val="24"/>
            <w:color w:val="0000ff"/>
          </w:rPr>
          <w:t xml:space="preserve">резюме</w:t>
        </w:r>
      </w:hyperlink>
      <w:r>
        <w:rPr>
          <w:sz w:val="24"/>
        </w:rPr>
        <w:t xml:space="preserve"> бизнес-плана по форме согласно приложению N 3 к настоящему Порядку;</w:t>
      </w:r>
    </w:p>
    <w:p>
      <w:pPr>
        <w:pStyle w:val="0"/>
        <w:spacing w:before="240" w:line-rule="auto"/>
        <w:ind w:firstLine="540"/>
        <w:jc w:val="both"/>
      </w:pPr>
      <w:r>
        <w:rPr>
          <w:sz w:val="24"/>
        </w:rPr>
        <w:t xml:space="preserve">д) </w:t>
      </w:r>
      <w:hyperlink w:history="0" w:anchor="P9567" w:tooltip="ПЛАН">
        <w:r>
          <w:rPr>
            <w:sz w:val="24"/>
            <w:color w:val="0000ff"/>
          </w:rPr>
          <w:t xml:space="preserve">план</w:t>
        </w:r>
      </w:hyperlink>
      <w:r>
        <w:rPr>
          <w:sz w:val="24"/>
        </w:rPr>
        <w:t xml:space="preserve"> расходов, который является неотъемлемой частью бизнес-плана, с указанием наименований приобретений с привлечением средств гранта "Агростартап", их количества, цены, источников финансирования (средств гранта, собственных и заемных средств) по форме согласно приложению N 4 к настоящему Порядку;</w:t>
      </w:r>
    </w:p>
    <w:p>
      <w:pPr>
        <w:pStyle w:val="0"/>
        <w:spacing w:before="240" w:line-rule="auto"/>
        <w:ind w:firstLine="540"/>
        <w:jc w:val="both"/>
      </w:pPr>
      <w:r>
        <w:rPr>
          <w:sz w:val="24"/>
        </w:rPr>
        <w:t xml:space="preserve">е) выписки (справки) со счета участника отбора, открытого в кредитной организации, подтверждающую финансовое обеспечение в размере не менее 10% от общей суммы финансирования плана расходов за счет собственных средств;</w:t>
      </w:r>
    </w:p>
    <w:p>
      <w:pPr>
        <w:pStyle w:val="0"/>
        <w:spacing w:before="240" w:line-rule="auto"/>
        <w:ind w:firstLine="540"/>
        <w:jc w:val="both"/>
      </w:pPr>
      <w:r>
        <w:rPr>
          <w:sz w:val="24"/>
        </w:rPr>
        <w:t xml:space="preserve">ж) копии паспорта гражданина Российской Федерации (всех страниц);</w:t>
      </w:r>
    </w:p>
    <w:p>
      <w:pPr>
        <w:pStyle w:val="0"/>
        <w:spacing w:before="240" w:line-rule="auto"/>
        <w:ind w:firstLine="540"/>
        <w:jc w:val="both"/>
      </w:pPr>
      <w:r>
        <w:rPr>
          <w:sz w:val="24"/>
        </w:rPr>
        <w:t xml:space="preserve">з) документов, подтверждающих соответствие, приобретаемого оборудования и техники, кодам Общероссийского </w:t>
      </w:r>
      <w:hyperlink w:history="0" r:id="rId397"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классификатора</w:t>
        </w:r>
      </w:hyperlink>
      <w:r>
        <w:rPr>
          <w:sz w:val="24"/>
        </w:rPr>
        <w:t xml:space="preserve"> продукции по видам экономической деятельности ОК 034-2014 (КПЕС 2008);</w:t>
      </w:r>
    </w:p>
    <w:p>
      <w:pPr>
        <w:pStyle w:val="0"/>
        <w:spacing w:before="240" w:line-rule="auto"/>
        <w:ind w:firstLine="540"/>
        <w:jc w:val="both"/>
      </w:pPr>
      <w:r>
        <w:rPr>
          <w:sz w:val="24"/>
        </w:rPr>
        <w:t xml:space="preserve">и)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гранта, подаваемое посредством заполнения соответствующих экранных форм веб-интерфейса системы "Электронный бюджет".</w:t>
      </w:r>
    </w:p>
    <w:bookmarkStart w:id="9145" w:name="P9145"/>
    <w:bookmarkEnd w:id="9145"/>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выписки из Единого государственного реестра недвижимости на земельные участки под водными объектами или на которых планируется строительство гидротехнического сооружения или создание водного объекта в соответствии с бизнес-планом и на гидротехническое сооружение (при наличии построенного) и (или) копию договора пользования рыбоводным участком (в случае реализации бизнес-планов по рыбоводству (аквакультуре));</w:t>
      </w:r>
    </w:p>
    <w:p>
      <w:pPr>
        <w:pStyle w:val="0"/>
        <w:spacing w:before="240" w:line-rule="auto"/>
        <w:ind w:firstLine="540"/>
        <w:jc w:val="both"/>
      </w:pPr>
      <w:r>
        <w:rPr>
          <w:sz w:val="24"/>
        </w:rPr>
        <w:t xml:space="preserve">е) положительного заключения государственной экспертизы на проектную документацию, содержащего оценку достоверности определения сметной стоимости (в случае если средства гранта "Агростартап" или его часть планируется направить на строительство производственных объектов);</w:t>
      </w:r>
    </w:p>
    <w:p>
      <w:pPr>
        <w:pStyle w:val="0"/>
        <w:spacing w:before="240" w:line-rule="auto"/>
        <w:ind w:firstLine="540"/>
        <w:jc w:val="both"/>
      </w:pPr>
      <w:r>
        <w:rPr>
          <w:sz w:val="24"/>
        </w:rPr>
        <w:t xml:space="preserve">ж)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398"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399"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з) справки о наличии по состоянию на дату ее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bookmarkStart w:id="9154" w:name="P9154"/>
    <w:bookmarkEnd w:id="9154"/>
    <w:p>
      <w:pPr>
        <w:pStyle w:val="0"/>
        <w:spacing w:before="240" w:line-rule="auto"/>
        <w:ind w:firstLine="540"/>
        <w:jc w:val="both"/>
      </w:pPr>
      <w:r>
        <w:rPr>
          <w:sz w:val="24"/>
        </w:rPr>
        <w:t xml:space="preserve">2.6. Заявка и документы, указанные в </w:t>
      </w:r>
      <w:hyperlink w:history="0" w:anchor="P913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9145"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9159" w:name="P9159"/>
    <w:bookmarkEnd w:id="9159"/>
    <w:p>
      <w:pPr>
        <w:pStyle w:val="0"/>
        <w:spacing w:before="240" w:line-rule="auto"/>
        <w:ind w:firstLine="540"/>
        <w:jc w:val="both"/>
      </w:pPr>
      <w:r>
        <w:rPr>
          <w:sz w:val="24"/>
        </w:rPr>
        <w:t xml:space="preserve">2.7. Основаниями для отказа участнику отбора в предоставлении гранта являются:</w:t>
      </w:r>
    </w:p>
    <w:p>
      <w:pPr>
        <w:pStyle w:val="0"/>
        <w:spacing w:before="240" w:line-rule="auto"/>
        <w:ind w:firstLine="540"/>
        <w:jc w:val="both"/>
      </w:pPr>
      <w:r>
        <w:rPr>
          <w:sz w:val="24"/>
        </w:rPr>
        <w:t xml:space="preserve">а) несоответствие представленных участником отбора (победителем отбора) документов требованиям, определенным </w:t>
      </w:r>
      <w:hyperlink w:history="0" w:anchor="P913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91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участником отбора (победителем отбора) информации;</w:t>
      </w:r>
    </w:p>
    <w:p>
      <w:pPr>
        <w:pStyle w:val="0"/>
        <w:spacing w:before="240" w:line-rule="auto"/>
        <w:ind w:firstLine="540"/>
        <w:jc w:val="both"/>
      </w:pPr>
      <w:r>
        <w:rPr>
          <w:sz w:val="24"/>
        </w:rPr>
        <w:t xml:space="preserve">в) несоответствие участника отбора (победителя отбора) требованиям, установленным </w:t>
      </w:r>
      <w:hyperlink w:history="0" w:anchor="P9077" w:tooltip="1.4. Право на получение грантов имеют:">
        <w:r>
          <w:rPr>
            <w:sz w:val="24"/>
            <w:color w:val="0000ff"/>
          </w:rPr>
          <w:t xml:space="preserve">пунктами 1.4</w:t>
        </w:r>
      </w:hyperlink>
      <w:r>
        <w:rPr>
          <w:sz w:val="24"/>
        </w:rPr>
        <w:t xml:space="preserve">, </w:t>
      </w:r>
      <w:hyperlink w:history="0" w:anchor="P909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910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г)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9075" w:tooltip="1.2. Гранты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ль...">
        <w:r>
          <w:rPr>
            <w:sz w:val="24"/>
            <w:color w:val="0000ff"/>
          </w:rPr>
          <w:t xml:space="preserve">пункте 1.2</w:t>
        </w:r>
      </w:hyperlink>
      <w:r>
        <w:rPr>
          <w:sz w:val="24"/>
        </w:rPr>
        <w:t xml:space="preserve"> настоящего Порядка.</w:t>
      </w:r>
    </w:p>
    <w:bookmarkStart w:id="9164" w:name="P9164"/>
    <w:bookmarkEnd w:id="9164"/>
    <w:p>
      <w:pPr>
        <w:pStyle w:val="0"/>
        <w:spacing w:before="240" w:line-rule="auto"/>
        <w:ind w:firstLine="540"/>
        <w:jc w:val="both"/>
      </w:pPr>
      <w:r>
        <w:rPr>
          <w:sz w:val="24"/>
        </w:rPr>
        <w:t xml:space="preserve">2.8. Размер гранта и (или) порядок расчета размера гранта.</w:t>
      </w:r>
    </w:p>
    <w:p>
      <w:pPr>
        <w:pStyle w:val="0"/>
        <w:spacing w:before="240" w:line-rule="auto"/>
        <w:ind w:firstLine="540"/>
        <w:jc w:val="both"/>
      </w:pPr>
      <w:r>
        <w:rPr>
          <w:sz w:val="24"/>
        </w:rPr>
        <w:t xml:space="preserve">Размер гранта "Агростартап", предоставляемого победителю отбора, определяется комиссией с учетом размера собственных средств победителя отбора, направляемых на реализацию проекта создания и (или) развития хозяйств.</w:t>
      </w:r>
    </w:p>
    <w:p>
      <w:pPr>
        <w:pStyle w:val="0"/>
        <w:spacing w:before="240" w:line-rule="auto"/>
        <w:ind w:firstLine="540"/>
        <w:jc w:val="both"/>
      </w:pPr>
      <w:r>
        <w:rPr>
          <w:sz w:val="24"/>
        </w:rPr>
        <w:t xml:space="preserve">Размер гранта не может превышать размер бюджетных обязательств,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Для участника отбора, использующего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являющегося плательщиком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Срок освоения средств гранта "Агростартап" составляет не более 18 месяцев со дня получения указанных средств. Срок освоения средств сельскохозяйственным потребительским кооперативом составляет не более 18 месяцев со дня получения указанных средств.</w:t>
      </w:r>
    </w:p>
    <w:bookmarkStart w:id="9169" w:name="P9169"/>
    <w:bookmarkEnd w:id="9169"/>
    <w:p>
      <w:pPr>
        <w:pStyle w:val="0"/>
        <w:spacing w:before="240" w:line-rule="auto"/>
        <w:ind w:firstLine="540"/>
        <w:jc w:val="both"/>
      </w:pPr>
      <w:r>
        <w:rPr>
          <w:sz w:val="24"/>
        </w:rPr>
        <w:t xml:space="preserve">2.9. Условия и порядок заключения между Министерством и победителем отбора соглашения о предоставлении гранта (далее - соглашение).</w:t>
      </w:r>
    </w:p>
    <w:bookmarkStart w:id="9170" w:name="P9170"/>
    <w:bookmarkEnd w:id="9170"/>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победителем отбора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2.9.1.1. При возникновении необходимости изменения плана расходов грантополучателем направляется соответствующее ходатайство на бумажном носителе в адрес Министерства.</w:t>
      </w:r>
    </w:p>
    <w:p>
      <w:pPr>
        <w:pStyle w:val="0"/>
        <w:spacing w:before="240" w:line-rule="auto"/>
        <w:ind w:firstLine="540"/>
        <w:jc w:val="both"/>
      </w:pPr>
      <w:r>
        <w:rPr>
          <w:sz w:val="24"/>
        </w:rPr>
        <w:t xml:space="preserve">Ходатайство об изменении плана расходов должно содержать обоснование вносимых изменений с приложением плана расходов, содержащего корректировки в соответствии с планируемыми изменениями.</w:t>
      </w:r>
    </w:p>
    <w:p>
      <w:pPr>
        <w:pStyle w:val="0"/>
        <w:spacing w:before="240" w:line-rule="auto"/>
        <w:ind w:firstLine="540"/>
        <w:jc w:val="both"/>
      </w:pPr>
      <w:r>
        <w:rPr>
          <w:sz w:val="24"/>
        </w:rPr>
        <w:t xml:space="preserve">Изменение плана расходов не должно менять направления деятельности грантополучателя, указанные в проекте (бизнес-плане).</w:t>
      </w:r>
    </w:p>
    <w:p>
      <w:pPr>
        <w:pStyle w:val="0"/>
        <w:spacing w:before="240" w:line-rule="auto"/>
        <w:ind w:firstLine="540"/>
        <w:jc w:val="both"/>
      </w:pPr>
      <w:r>
        <w:rPr>
          <w:sz w:val="24"/>
        </w:rPr>
        <w:t xml:space="preserve">Ходатайство грантополучателя рассматривается Министерством в течение 30 рабочих дней с даты его поступления.</w:t>
      </w:r>
    </w:p>
    <w:p>
      <w:pPr>
        <w:pStyle w:val="0"/>
        <w:spacing w:before="240" w:line-rule="auto"/>
        <w:ind w:firstLine="540"/>
        <w:jc w:val="both"/>
      </w:pPr>
      <w:r>
        <w:rPr>
          <w:sz w:val="24"/>
        </w:rPr>
        <w:t xml:space="preserve">Решение Министерства о согласовании либо несогласовании изменения плана расходов оформляется приказом Министерства.</w:t>
      </w:r>
    </w:p>
    <w:p>
      <w:pPr>
        <w:pStyle w:val="0"/>
        <w:spacing w:before="240" w:line-rule="auto"/>
        <w:ind w:firstLine="540"/>
        <w:jc w:val="both"/>
      </w:pPr>
      <w:r>
        <w:rPr>
          <w:sz w:val="24"/>
        </w:rPr>
        <w:t xml:space="preserve">На основании вышеуказанного приказа между Министерством и грантополучателем заключается дополнительное соглашение к соглашению, при этом, обязательным условием заключения такого дополнительного соглашения является предоставление грантополучателем документов, указанных в </w:t>
      </w:r>
      <w:hyperlink w:history="0" w:anchor="P9357" w:tooltip="4.10.2. Победитель отбора не позднее 10-го рабочего дня, следующего за днем определения победителей отбора, предоставляет в Отдел следующие документы:">
        <w:r>
          <w:rPr>
            <w:sz w:val="24"/>
            <w:color w:val="0000ff"/>
          </w:rPr>
          <w:t xml:space="preserve">пункте 4.10.2</w:t>
        </w:r>
      </w:hyperlink>
      <w:r>
        <w:rPr>
          <w:sz w:val="24"/>
        </w:rPr>
        <w:t xml:space="preserve"> настоящего Порядка, с учетом изменений, согласованных с Министерством.</w:t>
      </w:r>
    </w:p>
    <w:p>
      <w:pPr>
        <w:pStyle w:val="0"/>
        <w:spacing w:before="240" w:line-rule="auto"/>
        <w:ind w:firstLine="540"/>
        <w:jc w:val="both"/>
      </w:pPr>
      <w:r>
        <w:rPr>
          <w:sz w:val="24"/>
        </w:rPr>
        <w:t xml:space="preserve">2.9.2. Обязательными условиями предоставления гранта, включаемыми в соглашение, являются: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9076" w:tooltip="1.3. Главным распорядителем бюджетных средств, выделяемых на предоставление грантов, является Министерство сельского хозяйства Пензенской области (далее - Министерство). Грант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о П...">
        <w:r>
          <w:rPr>
            <w:sz w:val="24"/>
            <w:color w:val="0000ff"/>
          </w:rPr>
          <w:t xml:space="preserve">пункте 1.3</w:t>
        </w:r>
      </w:hyperlink>
      <w:r>
        <w:rPr>
          <w:sz w:val="24"/>
        </w:rPr>
        <w:t xml:space="preserve"> настоящего Порядка, приводящего к невозможности предоставления гранта в размере, определенном в соглашении;</w:t>
      </w:r>
    </w:p>
    <w:p>
      <w:pPr>
        <w:pStyle w:val="0"/>
        <w:spacing w:before="240" w:line-rule="auto"/>
        <w:ind w:firstLine="540"/>
        <w:jc w:val="both"/>
      </w:pPr>
      <w:r>
        <w:rPr>
          <w:sz w:val="24"/>
        </w:rPr>
        <w:t xml:space="preserve">- запрет приобретения грантополучателями - юридическими лицами, а также иными юридическими лицами, получающими средства на основании договоров (соглашений), заключенных с грантополучателями,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40" w:line-rule="auto"/>
        <w:ind w:firstLine="540"/>
        <w:jc w:val="both"/>
      </w:pPr>
      <w:r>
        <w:rPr>
          <w:sz w:val="24"/>
        </w:rPr>
        <w:t xml:space="preserve">- согласие грантополучателей, лиц, получающих средства на основании договоров (соглашений), заключенных с грантополучателями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в соответствии со </w:t>
      </w:r>
      <w:hyperlink w:history="0" r:id="rId400"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401"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 и на включение таких положений в соглашение;</w:t>
      </w:r>
    </w:p>
    <w:p>
      <w:pPr>
        <w:pStyle w:val="0"/>
        <w:spacing w:before="240" w:line-rule="auto"/>
        <w:ind w:firstLine="540"/>
        <w:jc w:val="both"/>
      </w:pPr>
      <w:r>
        <w:rPr>
          <w:sz w:val="24"/>
        </w:rPr>
        <w:t xml:space="preserve">- казначейское сопровождение средств в случаях и порядке, которые установлены в соответствии с бюджетным законодательством Российской Федерации.</w:t>
      </w:r>
    </w:p>
    <w:bookmarkStart w:id="9182" w:name="P9182"/>
    <w:bookmarkEnd w:id="9182"/>
    <w:p>
      <w:pPr>
        <w:pStyle w:val="0"/>
        <w:spacing w:before="240" w:line-rule="auto"/>
        <w:ind w:firstLine="540"/>
        <w:jc w:val="both"/>
      </w:pPr>
      <w:r>
        <w:rPr>
          <w:sz w:val="24"/>
        </w:rPr>
        <w:t xml:space="preserve">2.9.3. В течение 10 рабочих дней (для грантополучателей, указанных в </w:t>
      </w:r>
      <w:hyperlink w:history="0" w:anchor="P9078" w:tooltip="а)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Пензенской области в текущем финансовом году;">
        <w:r>
          <w:rPr>
            <w:sz w:val="24"/>
            <w:color w:val="0000ff"/>
          </w:rPr>
          <w:t xml:space="preserve">подпункте "а" пункта 1.4</w:t>
        </w:r>
      </w:hyperlink>
      <w:r>
        <w:rPr>
          <w:sz w:val="24"/>
        </w:rPr>
        <w:t xml:space="preserve"> настоящего Порядка) или в течение 30 календарных дней (для грантополучателей, указанных в </w:t>
      </w:r>
      <w:hyperlink w:history="0" w:anchor="P9079" w:tooltip="б) гражданин Российской Федерации, обязующийся в срок, не превышающий 30 календарных дней с даты принятия решения комиссии о признании его победителем конкурса,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абзацем вторым настоящего подпункта, в органах Федеральной налоговой службы.">
        <w:r>
          <w:rPr>
            <w:sz w:val="24"/>
            <w:color w:val="0000ff"/>
          </w:rPr>
          <w:t xml:space="preserve">подпункте "б" пункта 1.4</w:t>
        </w:r>
      </w:hyperlink>
      <w:r>
        <w:rPr>
          <w:sz w:val="24"/>
        </w:rPr>
        <w:t xml:space="preserve"> настоящего Порядка) со дня принятия решения о признании участника отбора победителем отбора, указанного в </w:t>
      </w:r>
      <w:hyperlink w:history="0" w:anchor="P9341" w:tooltip="4.9.17. 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предусмотренного им для предоставления, об отказе в предоставлении гранта с указанием оснований, указанных в пункте 2.7 настоящего Порядка.">
        <w:r>
          <w:rPr>
            <w:sz w:val="24"/>
            <w:color w:val="0000ff"/>
          </w:rPr>
          <w:t xml:space="preserve">подпункте 4.9.17 пункта 4.9</w:t>
        </w:r>
      </w:hyperlink>
      <w:r>
        <w:rPr>
          <w:sz w:val="24"/>
        </w:rPr>
        <w:t xml:space="preserve"> настоящего Порядка,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"Электронный бюджет" в порядке, установленном </w:t>
      </w:r>
      <w:hyperlink w:history="0" w:anchor="P9170"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бедителем отбора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9182" w:tooltip="2.9.3. В течение 10 рабочих дней (для грантополучателей, указанных в подпункте &quot;а&quot; пункта 1.4 настоящего Порядка) или в течение 30 календарных дней (для грантополучателей, указанных в подпункте &quot;б&quot; пункта 1.4 настоящего Порядка) со дня принятия решения о признании участника отбора победителем отбора, указанного в подпункте 4.9.17 пункта 4.9 настоящего Порядка, Отдел направляет ему проект соглашения либо дополнительного соглашения к соглашению (если соглашение заключалось в текущем году) для подписания в ...">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грант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победителем отбора.</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гранта.</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гранта для участия в последующих отборах.</w:t>
      </w:r>
    </w:p>
    <w:p>
      <w:pPr>
        <w:pStyle w:val="0"/>
        <w:spacing w:before="240" w:line-rule="auto"/>
        <w:ind w:firstLine="540"/>
        <w:jc w:val="both"/>
      </w:pPr>
      <w:r>
        <w:rPr>
          <w:sz w:val="24"/>
        </w:rPr>
        <w:t xml:space="preserve">2.9.4. Министерство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pStyle w:val="0"/>
        <w:spacing w:before="240" w:line-rule="auto"/>
        <w:ind w:firstLine="540"/>
        <w:jc w:val="both"/>
      </w:pPr>
      <w:r>
        <w:rPr>
          <w:sz w:val="24"/>
        </w:rPr>
        <w:t xml:space="preserve">Победитель отбора может отказаться от заключения соглашения с Министерством, представив в Министерство письменное заявление об отказе в получении финансовой поддержки.</w:t>
      </w:r>
    </w:p>
    <w:p>
      <w:pPr>
        <w:pStyle w:val="0"/>
        <w:spacing w:before="240" w:line-rule="auto"/>
        <w:ind w:firstLine="540"/>
        <w:jc w:val="both"/>
      </w:pPr>
      <w:r>
        <w:rPr>
          <w:sz w:val="24"/>
        </w:rPr>
        <w:t xml:space="preserve">2.9.5.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402"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бюджет Пензенской области.</w:t>
      </w:r>
    </w:p>
    <w:p>
      <w:pPr>
        <w:pStyle w:val="0"/>
        <w:spacing w:before="240" w:line-rule="auto"/>
        <w:ind w:firstLine="540"/>
        <w:jc w:val="both"/>
      </w:pPr>
      <w:r>
        <w:rPr>
          <w:sz w:val="24"/>
        </w:rPr>
        <w:t xml:space="preserve">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403"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404"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9192" w:name="P9192"/>
    <w:bookmarkEnd w:id="9192"/>
    <w:p>
      <w:pPr>
        <w:pStyle w:val="0"/>
        <w:spacing w:before="240" w:line-rule="auto"/>
        <w:ind w:firstLine="540"/>
        <w:jc w:val="both"/>
      </w:pPr>
      <w:r>
        <w:rPr>
          <w:sz w:val="24"/>
        </w:rPr>
        <w:t xml:space="preserve">2.10. Результаты предоставления гранта:</w:t>
      </w:r>
    </w:p>
    <w:p>
      <w:pPr>
        <w:pStyle w:val="0"/>
        <w:spacing w:before="240" w:line-rule="auto"/>
        <w:ind w:firstLine="540"/>
        <w:jc w:val="both"/>
      </w:pPr>
      <w:r>
        <w:rPr>
          <w:sz w:val="24"/>
        </w:rPr>
        <w:t xml:space="preserve">- крестьянскими (фермерскими) хозяйствами реализованы проекты создания и (или) развития хозяйства за счет средств гранта Агростартап, обеспечившие не менее чем в течение 5 лет с даты его получения ежегодный прирост объема производства сельскохозяйственной продукции; показатель, необходимый для достижения результатов предоставления субсидии, - единицы.</w:t>
      </w:r>
    </w:p>
    <w:p>
      <w:pPr>
        <w:pStyle w:val="0"/>
        <w:spacing w:before="240" w:line-rule="auto"/>
        <w:ind w:firstLine="540"/>
        <w:jc w:val="both"/>
      </w:pPr>
      <w:r>
        <w:rPr>
          <w:sz w:val="24"/>
        </w:rPr>
        <w:t xml:space="preserve">2.11. Сроки (периодичность) перечисления гранта получателю и счета, на которые перечисляется грант.</w:t>
      </w:r>
    </w:p>
    <w:p>
      <w:pPr>
        <w:pStyle w:val="0"/>
        <w:spacing w:before="240" w:line-rule="auto"/>
        <w:ind w:firstLine="540"/>
        <w:jc w:val="both"/>
      </w:pPr>
      <w:r>
        <w:rPr>
          <w:sz w:val="24"/>
        </w:rPr>
        <w:t xml:space="preserve">Перечисление грантов грантополучателю осуществляется на лицевой счет, открытый для осуществления и отражения операций с денежными средствами участников казначейского сопровождения, в срок не позднее 10 рабочих дней с даты заключения Соглашения.</w:t>
      </w:r>
    </w:p>
    <w:p>
      <w:pPr>
        <w:pStyle w:val="0"/>
        <w:spacing w:before="240" w:line-rule="auto"/>
        <w:ind w:firstLine="540"/>
        <w:jc w:val="both"/>
      </w:pPr>
      <w:r>
        <w:rPr>
          <w:sz w:val="24"/>
        </w:rPr>
        <w:t xml:space="preserve">Министерство для перечисления в установленном порядке грантов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грантополучателей.</w:t>
      </w:r>
    </w:p>
    <w:p>
      <w:pPr>
        <w:pStyle w:val="0"/>
        <w:spacing w:before="240" w:line-rule="auto"/>
        <w:ind w:firstLine="540"/>
        <w:jc w:val="both"/>
      </w:pPr>
      <w:r>
        <w:rPr>
          <w:sz w:val="24"/>
        </w:rPr>
        <w:t xml:space="preserve">2.12. Направления расходов, источником финансового обеспечения которых является грант, указаны в </w:t>
      </w:r>
      <w:hyperlink w:history="0" w:anchor="P9081" w:tooltip="1.5. Гранты предоставляются на финансовое обеспечение затрат грантополучателей на реализацию проекта создания и (или) развития хозяйства, не возмещаемых в рамках иных направлений государственной поддержки:">
        <w:r>
          <w:rPr>
            <w:sz w:val="24"/>
            <w:color w:val="0000ff"/>
          </w:rPr>
          <w:t xml:space="preserve">пункте 1.5</w:t>
        </w:r>
      </w:hyperlink>
      <w:r>
        <w:rPr>
          <w:sz w:val="24"/>
        </w:rPr>
        <w:t xml:space="preserve"> настоящего Порядка.</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грантов и ответственность за их нарушение</w:t>
      </w:r>
    </w:p>
    <w:p>
      <w:pPr>
        <w:pStyle w:val="0"/>
        <w:jc w:val="both"/>
      </w:pPr>
      <w:r>
        <w:rPr>
          <w:sz w:val="24"/>
        </w:rPr>
      </w:r>
    </w:p>
    <w:p>
      <w:pPr>
        <w:pStyle w:val="0"/>
        <w:ind w:firstLine="540"/>
        <w:jc w:val="both"/>
      </w:pPr>
      <w:r>
        <w:rPr>
          <w:sz w:val="24"/>
        </w:rPr>
        <w:t xml:space="preserve">3.1. Требования к представлению отчетности.</w:t>
      </w:r>
    </w:p>
    <w:bookmarkStart w:id="9204" w:name="P9204"/>
    <w:bookmarkEnd w:id="9204"/>
    <w:p>
      <w:pPr>
        <w:pStyle w:val="0"/>
        <w:spacing w:before="240" w:line-rule="auto"/>
        <w:ind w:firstLine="540"/>
        <w:jc w:val="both"/>
      </w:pPr>
      <w:r>
        <w:rPr>
          <w:sz w:val="24"/>
        </w:rPr>
        <w:t xml:space="preserve">3.1.1. Грантополучатель в срок до 20 числа месяца, следующего за окончанием каждого квартала года, в котором предоставлен грант, представляет в системе "Электронный бюджет" отчет о достижении значений результатов предоставления гранта, указанных в </w:t>
      </w:r>
      <w:hyperlink w:history="0" w:anchor="P9192" w:tooltip="2.10. Результаты предоставления гранта:">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Грантополучатель в срок до 20 числа месяца, следующего за окончанием каждого квартала года, в котором предоставлен грант, представляет в системе "Электронный бюджет" отчет об осуществлении расходов, источником финансового обеспечения которых является грант, по форме, определенной типовой формой соглашения, установленной Министерством финансов Российской Федерации.</w:t>
      </w:r>
    </w:p>
    <w:bookmarkStart w:id="9206" w:name="P9206"/>
    <w:bookmarkEnd w:id="9206"/>
    <w:p>
      <w:pPr>
        <w:pStyle w:val="0"/>
        <w:spacing w:before="240" w:line-rule="auto"/>
        <w:ind w:firstLine="540"/>
        <w:jc w:val="both"/>
      </w:pPr>
      <w:r>
        <w:rPr>
          <w:sz w:val="24"/>
        </w:rPr>
        <w:t xml:space="preserve">3.1.3. Для подтверждения целевого использования гранта в отчетном квартале грантополучатель ежеквартально до окончания периода использования гранта (18 месяцев), до 10 числа месяца, следующего за отчетным кварталом, представляет в Министерство документы согласно </w:t>
      </w:r>
      <w:hyperlink w:history="0" w:anchor="P9830" w:tooltip="ПЕРЕЧЕНЬ">
        <w:r>
          <w:rPr>
            <w:sz w:val="24"/>
            <w:color w:val="0000ff"/>
          </w:rPr>
          <w:t xml:space="preserve">приложению N 7</w:t>
        </w:r>
      </w:hyperlink>
      <w:r>
        <w:rPr>
          <w:sz w:val="24"/>
        </w:rPr>
        <w:t xml:space="preserve"> к настоящему Порядку.</w:t>
      </w:r>
    </w:p>
    <w:p>
      <w:pPr>
        <w:pStyle w:val="0"/>
        <w:spacing w:before="240" w:line-rule="auto"/>
        <w:ind w:firstLine="540"/>
        <w:jc w:val="both"/>
      </w:pPr>
      <w:r>
        <w:rPr>
          <w:sz w:val="24"/>
        </w:rPr>
        <w:t xml:space="preserve">3.1.4. Грантополучатель представляет не позднее 1 марта ежегодно в течение 5 лет с момента предоставления гранта, начиная с года, следующего за годом предоставления гранта, отчет о финансово-экономическом состоянии товаропроизводителей агропромышленного комплекса.</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9204" w:tooltip="3.1.1. Грантополучатель в срок до 20 числа месяца, следующего за окончанием каждого квартала года, в котором предоставлен грант, представляет в системе &quot;Электронный бюджет&quot; отчет о достижении значений результатов предоставления гранта, указанных в пункте 2.10 настоящего Порядка и соглашении, по форме, определенной типовой формой соглашения, установленной Министерством финансов Российской Федерации.">
        <w:r>
          <w:rPr>
            <w:sz w:val="24"/>
            <w:color w:val="0000ff"/>
          </w:rPr>
          <w:t xml:space="preserve">пунктах 3.1.1</w:t>
        </w:r>
      </w:hyperlink>
      <w:r>
        <w:rPr>
          <w:sz w:val="24"/>
        </w:rPr>
        <w:t xml:space="preserve"> - </w:t>
      </w:r>
      <w:hyperlink w:history="0" w:anchor="P9206" w:tooltip="3.1.3. Для подтверждения целевого использования гранта в отчетном квартале грантополучатель ежеквартально до окончания периода использования гранта (18 месяцев), до 10 числа месяца, следующего за отчетным кварталом, представляет в Министерство документы согласно приложению N 7 к настоящему Порядку.">
        <w:r>
          <w:rPr>
            <w:sz w:val="24"/>
            <w:color w:val="0000ff"/>
          </w:rPr>
          <w:t xml:space="preserve">3.1.3</w:t>
        </w:r>
      </w:hyperlink>
      <w:r>
        <w:rPr>
          <w:sz w:val="24"/>
        </w:rPr>
        <w:t xml:space="preserve"> настоящего Порядка, отдел развития малых форм хозяйствования, агробизнеса и агротуризма Министерства (далее - Отдел) осуществляет их проверку. По окончании срока действия соглашения Отдел направляет грантополучателю в системе "Электронный бюджет"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Мониторинг достижения результатов предоставления гранта исходя из достижения значений результатов предоставления гранта,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гранта (контрольная точка), осуществляется Отделом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3.4. Требования об осуществлении контроля за соблюдением условий и порядка предоставления гранта и ответственность за их нарушение.</w:t>
      </w:r>
    </w:p>
    <w:p>
      <w:pPr>
        <w:pStyle w:val="0"/>
        <w:spacing w:before="240" w:line-rule="auto"/>
        <w:ind w:firstLine="540"/>
        <w:jc w:val="both"/>
      </w:pPr>
      <w:r>
        <w:rPr>
          <w:sz w:val="24"/>
        </w:rPr>
        <w:t xml:space="preserve">3.4.1. Министерство осуществляет проверку соблюдения грантополучателем, лицами, получающими средства на основании договоров (соглашений), заключенных с грантополучателем, условий и порядка предоставления гранта, в том числе в части достижения результата предоставления гранта.</w:t>
      </w:r>
    </w:p>
    <w:p>
      <w:pPr>
        <w:pStyle w:val="0"/>
        <w:spacing w:before="240" w:line-rule="auto"/>
        <w:ind w:firstLine="540"/>
        <w:jc w:val="both"/>
      </w:pPr>
      <w:r>
        <w:rPr>
          <w:sz w:val="24"/>
        </w:rPr>
        <w:t xml:space="preserve">Органы государственного финансового контроля осуществляют проверки в соответствии со </w:t>
      </w:r>
      <w:hyperlink w:history="0" r:id="rId405"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406"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3.4.1.1. Порядок и сроки возврата гранта и средств, полученных на основании договоров (соглашений), заключенных с грантополучателем, в бюджет Пензенской области в случае нарушения условий и порядка его предоставления.</w:t>
      </w:r>
    </w:p>
    <w:bookmarkStart w:id="9214" w:name="P9214"/>
    <w:bookmarkEnd w:id="9214"/>
    <w:p>
      <w:pPr>
        <w:pStyle w:val="0"/>
        <w:spacing w:before="240" w:line-rule="auto"/>
        <w:ind w:firstLine="540"/>
        <w:jc w:val="both"/>
      </w:pPr>
      <w:r>
        <w:rPr>
          <w:sz w:val="24"/>
        </w:rPr>
        <w:t xml:space="preserve">3.4.1.1.1. При выявлении по фактам проверок, проведенных Министерством, нарушений условий, установленных при предоставлении гранта, Министерство в течение 30 календарных дней направляет грантополучателю, лицам, получающим средства на основании договоров (соглашений), заключенных с грантополучателем, письменное требование о возврате гранта, средств, полученных на основании договоров (соглашений), заключенных с грантополучателем (далее - Требование), с приложением платежных реквизитов для осуществления возврата. Грант, средства, полученные на основании договоров (соглашений), заключенных с грантополучателем, подлежат возврату в бюджет Пензенской области в течение 30 календарных дней со дня получения Требования в объеме, указанном в </w:t>
      </w:r>
      <w:hyperlink w:history="0" w:anchor="P9222" w:tooltip="а) в случае установления факта, предусмотренного подпунктом &quot;а&quot; подпункта 3.4.2.1 подпункта 3.4.2 пункта 3.4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
        <w:r>
          <w:rPr>
            <w:sz w:val="24"/>
            <w:color w:val="0000ff"/>
          </w:rPr>
          <w:t xml:space="preserve">подпункте "а" подпункта 3.4.2.2 подпункта 3.4.2 пункта 3.4</w:t>
        </w:r>
      </w:hyperlink>
      <w:r>
        <w:rPr>
          <w:sz w:val="24"/>
        </w:rPr>
        <w:t xml:space="preserve"> настоящего Порядка. При невозврате средств в указанный срок Министерство принимает меры по взысканию подлежащей возврату суммы гранта, средств, полученных на основании договоров (соглашений), заключенных с грантополучателем, в бюджет Пензенской области в судебном порядке в сроки, предусмотренные законодательством Российской Федерации.</w:t>
      </w:r>
    </w:p>
    <w:p>
      <w:pPr>
        <w:pStyle w:val="0"/>
        <w:spacing w:before="240" w:line-rule="auto"/>
        <w:ind w:firstLine="540"/>
        <w:jc w:val="both"/>
      </w:pPr>
      <w:r>
        <w:rPr>
          <w:sz w:val="24"/>
        </w:rPr>
        <w:t xml:space="preserve">При выявлении по фактам проверок, проведенных органами государственного финансового контроля, нарушений условий, установленных при предоставлении гранта, грант, средства на основании договоров (соглашений), заключенных с грантополучателем, подлежат возврату в бюджет Пензенской области в объеме, указанном в </w:t>
      </w:r>
      <w:hyperlink w:history="0" w:anchor="P9222" w:tooltip="а) в случае установления факта, предусмотренного подпунктом &quot;а&quot; подпункта 3.4.2.1 подпункта 3.4.2 пункта 3.4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
        <w:r>
          <w:rPr>
            <w:sz w:val="24"/>
            <w:color w:val="0000ff"/>
          </w:rPr>
          <w:t xml:space="preserve">подпункте "а" подпункта 3.4.2.2 подпункта 3.4.2 пункта 3.4</w:t>
        </w:r>
      </w:hyperlink>
      <w:r>
        <w:rPr>
          <w:sz w:val="24"/>
        </w:rPr>
        <w:t xml:space="preserve"> настоящего Порядка, в порядке и сроки, установленные законодательством Российской Федерации для исполнения документов органов государственного финансового контроля. При невозврате гранта и средств, полученных на основании договоров (соглашений), заключенных с грантополучателем, в указанные сроки они подлежат взысканию в порядке, установленном законодательством Российской Федерации.</w:t>
      </w:r>
    </w:p>
    <w:p>
      <w:pPr>
        <w:pStyle w:val="0"/>
        <w:spacing w:before="240" w:line-rule="auto"/>
        <w:ind w:firstLine="540"/>
        <w:jc w:val="both"/>
      </w:pPr>
      <w:r>
        <w:rPr>
          <w:sz w:val="24"/>
        </w:rPr>
        <w:t xml:space="preserve">3.4.1.1.2. При выявлении в ходе проверок, проведенных Министерством и органами государственного финансового контроля, фактов недостижения грантополучателем значений результата предоставления гранта возврат гранта осуществляется в порядке, установленном </w:t>
      </w:r>
      <w:hyperlink w:history="0" w:anchor="P9214" w:tooltip="3.4.1.1.1. При выявлении по фактам проверок, проведенных Министерством, нарушений условий, установленных при предоставлении гранта, Министерство в течение 30 календарных дней направляет грантополучателю, лицам, получающим средства на основании договоров (соглашений), заключенных с грантополучателем, письменное требование о возврате гранта, средств, полученных на основании договоров (соглашений), заключенных с грантополучателем (далее - Требование), с приложением платежных реквизитов для осуществления воз...">
        <w:r>
          <w:rPr>
            <w:sz w:val="24"/>
            <w:color w:val="0000ff"/>
          </w:rPr>
          <w:t xml:space="preserve">подпунктом 3.4.1.1.1 подпункта 3.4.3.1</w:t>
        </w:r>
      </w:hyperlink>
      <w:r>
        <w:rPr>
          <w:sz w:val="24"/>
        </w:rPr>
        <w:t xml:space="preserve"> настоящего пункта, и в объеме, предусмотренном </w:t>
      </w:r>
      <w:hyperlink w:history="0" w:anchor="P9223" w:tooltip="б) в случае установления факта, предусмотренного подпунктом &quot;б&quot; подпункта 3.4.2.1 подпункта 3.4.2 пункта 3.4 настоящего Порядка, грантополучатель осуществляет возврат суммы гранта, рассчитанной по формуле:">
        <w:r>
          <w:rPr>
            <w:sz w:val="24"/>
            <w:color w:val="0000ff"/>
          </w:rPr>
          <w:t xml:space="preserve">подпунктом "б" подпункта 3.4.2.2 подпункта 3.4.2 пункта 3.4</w:t>
        </w:r>
      </w:hyperlink>
      <w:r>
        <w:rPr>
          <w:sz w:val="24"/>
        </w:rPr>
        <w:t xml:space="preserve"> настоящего Порядка.</w:t>
      </w:r>
    </w:p>
    <w:p>
      <w:pPr>
        <w:pStyle w:val="0"/>
        <w:spacing w:before="240" w:line-rule="auto"/>
        <w:ind w:firstLine="540"/>
        <w:jc w:val="both"/>
      </w:pPr>
      <w:r>
        <w:rPr>
          <w:sz w:val="24"/>
        </w:rPr>
        <w:t xml:space="preserve">3.4.2. Меры ответственности за нарушение условий и порядка предоставления гранта.</w:t>
      </w:r>
    </w:p>
    <w:bookmarkStart w:id="9218" w:name="P9218"/>
    <w:bookmarkEnd w:id="9218"/>
    <w:p>
      <w:pPr>
        <w:pStyle w:val="0"/>
        <w:spacing w:before="240" w:line-rule="auto"/>
        <w:ind w:firstLine="540"/>
        <w:jc w:val="both"/>
      </w:pPr>
      <w:r>
        <w:rPr>
          <w:sz w:val="24"/>
        </w:rPr>
        <w:t xml:space="preserve">3.4.2.1. Грант подлежит возврату в случае:</w:t>
      </w:r>
    </w:p>
    <w:bookmarkStart w:id="9219" w:name="P9219"/>
    <w:bookmarkEnd w:id="9219"/>
    <w:p>
      <w:pPr>
        <w:pStyle w:val="0"/>
        <w:spacing w:before="240" w:line-rule="auto"/>
        <w:ind w:firstLine="540"/>
        <w:jc w:val="both"/>
      </w:pPr>
      <w:r>
        <w:rPr>
          <w:sz w:val="24"/>
        </w:rPr>
        <w:t xml:space="preserve">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9220" w:name="P9220"/>
    <w:bookmarkEnd w:id="9220"/>
    <w:p>
      <w:pPr>
        <w:pStyle w:val="0"/>
        <w:spacing w:before="240" w:line-rule="auto"/>
        <w:ind w:firstLine="540"/>
        <w:jc w:val="both"/>
      </w:pPr>
      <w:r>
        <w:rPr>
          <w:sz w:val="24"/>
        </w:rPr>
        <w:t xml:space="preserve">б) недостижения значений результатов предоставления гранта, указанных в </w:t>
      </w:r>
      <w:hyperlink w:history="0" w:anchor="P9192" w:tooltip="2.10. Результаты предоставления гранта:">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3.4.2.2. Возврат гранта осуществляется:</w:t>
      </w:r>
    </w:p>
    <w:bookmarkStart w:id="9222" w:name="P9222"/>
    <w:bookmarkEnd w:id="9222"/>
    <w:p>
      <w:pPr>
        <w:pStyle w:val="0"/>
        <w:spacing w:before="240" w:line-rule="auto"/>
        <w:ind w:firstLine="540"/>
        <w:jc w:val="both"/>
      </w:pPr>
      <w:r>
        <w:rPr>
          <w:sz w:val="24"/>
        </w:rPr>
        <w:t xml:space="preserve">а) в случае установления факта, предусмотренного </w:t>
      </w:r>
      <w:hyperlink w:history="0" w:anchor="P9219" w:tooltip="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3.4.2.1 подпункта 3.4.2 пункта 3.4</w:t>
        </w:r>
      </w:hyperlink>
      <w:r>
        <w:rPr>
          <w:sz w:val="24"/>
        </w:rPr>
        <w:t xml:space="preserve">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w:t>
      </w:r>
    </w:p>
    <w:bookmarkStart w:id="9223" w:name="P9223"/>
    <w:bookmarkEnd w:id="9223"/>
    <w:p>
      <w:pPr>
        <w:pStyle w:val="0"/>
        <w:spacing w:before="240" w:line-rule="auto"/>
        <w:ind w:firstLine="540"/>
        <w:jc w:val="both"/>
      </w:pPr>
      <w:r>
        <w:rPr>
          <w:sz w:val="24"/>
        </w:rPr>
        <w:t xml:space="preserve">б) в случае установления факта, предусмотренного </w:t>
      </w:r>
      <w:hyperlink w:history="0" w:anchor="P9220" w:tooltip="б) недостижения значений результатов предоставления гранта, указанных в пункте 2.10 настоящего Порядка и соглашении.">
        <w:r>
          <w:rPr>
            <w:sz w:val="24"/>
            <w:color w:val="0000ff"/>
          </w:rPr>
          <w:t xml:space="preserve">подпунктом "б" подпункта 3.4.2.1 подпункта 3.4.2 пункта 3.4</w:t>
        </w:r>
      </w:hyperlink>
      <w:r>
        <w:rPr>
          <w:sz w:val="24"/>
        </w:rPr>
        <w:t xml:space="preserve"> настоящего Порядка, грантополучатель осуществляет возврат суммы гранта, рассчитанной по формуле:</w:t>
      </w:r>
    </w:p>
    <w:p>
      <w:pPr>
        <w:pStyle w:val="0"/>
        <w:jc w:val="both"/>
      </w:pPr>
      <w:r>
        <w:rPr>
          <w:sz w:val="24"/>
        </w:rPr>
      </w:r>
    </w:p>
    <w:p>
      <w:pPr>
        <w:pStyle w:val="0"/>
        <w:jc w:val="center"/>
      </w:pPr>
      <w:r>
        <w:rPr>
          <w:sz w:val="24"/>
        </w:rPr>
        <w:t xml:space="preserve">Vвозврата = Vгранта x (1 - F / Р / 100), где:</w:t>
      </w:r>
    </w:p>
    <w:p>
      <w:pPr>
        <w:pStyle w:val="0"/>
        <w:jc w:val="both"/>
      </w:pPr>
      <w:r>
        <w:rPr>
          <w:sz w:val="24"/>
        </w:rPr>
      </w:r>
    </w:p>
    <w:p>
      <w:pPr>
        <w:pStyle w:val="0"/>
        <w:ind w:firstLine="540"/>
        <w:jc w:val="both"/>
      </w:pPr>
      <w:r>
        <w:rPr>
          <w:sz w:val="24"/>
        </w:rPr>
        <w:t xml:space="preserve">Vвозврата - сумма гранта, подлежащая возврату;</w:t>
      </w:r>
    </w:p>
    <w:p>
      <w:pPr>
        <w:pStyle w:val="0"/>
        <w:spacing w:before="240" w:line-rule="auto"/>
        <w:ind w:firstLine="540"/>
        <w:jc w:val="both"/>
      </w:pPr>
      <w:r>
        <w:rPr>
          <w:sz w:val="24"/>
        </w:rPr>
        <w:t xml:space="preserve">Vгранта - размер гранта, предоставленного получателю гранта по соглашению;</w:t>
      </w:r>
    </w:p>
    <w:p>
      <w:pPr>
        <w:pStyle w:val="0"/>
        <w:spacing w:before="240" w:line-rule="auto"/>
        <w:ind w:firstLine="540"/>
        <w:jc w:val="both"/>
      </w:pPr>
      <w:r>
        <w:rPr>
          <w:sz w:val="24"/>
        </w:rPr>
        <w:t xml:space="preserve">F - фактическое значение результата предоставления гранта;</w:t>
      </w:r>
    </w:p>
    <w:p>
      <w:pPr>
        <w:pStyle w:val="0"/>
        <w:spacing w:before="240" w:line-rule="auto"/>
        <w:ind w:firstLine="540"/>
        <w:jc w:val="both"/>
      </w:pPr>
      <w:r>
        <w:rPr>
          <w:sz w:val="24"/>
        </w:rPr>
        <w:t xml:space="preserve">Р - плановое значение результата предоставления гранта.</w:t>
      </w:r>
    </w:p>
    <w:p>
      <w:pPr>
        <w:pStyle w:val="0"/>
        <w:spacing w:before="240" w:line-rule="auto"/>
        <w:ind w:firstLine="540"/>
        <w:jc w:val="both"/>
      </w:pPr>
      <w:r>
        <w:rPr>
          <w:sz w:val="24"/>
        </w:rPr>
        <w:t xml:space="preserve">Положения, указанные в </w:t>
      </w:r>
      <w:hyperlink w:history="0" w:anchor="P9218" w:tooltip="3.4.2.1. Грант подлежит возврату в случае:">
        <w:r>
          <w:rPr>
            <w:sz w:val="24"/>
            <w:color w:val="0000ff"/>
          </w:rPr>
          <w:t xml:space="preserve">подпункте 3.4.2.1 подпункта 3.4.2 пункта 3.4</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включенных в </w:t>
      </w:r>
      <w:hyperlink w:history="0" w:anchor="P9862" w:tooltip="ПЕРЕЧЕНЬ">
        <w:r>
          <w:rPr>
            <w:sz w:val="24"/>
            <w:color w:val="0000ff"/>
          </w:rPr>
          <w:t xml:space="preserve">перечень</w:t>
        </w:r>
      </w:hyperlink>
      <w:r>
        <w:rPr>
          <w:sz w:val="24"/>
        </w:rPr>
        <w:t xml:space="preserve">, определенный приложением N 8 к настоящему Порядку, препятствующих соблюдению условий предоставления гранта, в том числе исполнение обязательств по достижению значения результата предоставления гранта.</w:t>
      </w:r>
    </w:p>
    <w:p>
      <w:pPr>
        <w:pStyle w:val="0"/>
        <w:spacing w:before="240" w:line-rule="auto"/>
        <w:ind w:firstLine="540"/>
        <w:jc w:val="both"/>
      </w:pPr>
      <w:r>
        <w:rPr>
          <w:sz w:val="24"/>
        </w:rPr>
        <w:t xml:space="preserve">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Министерства, но не более чем на 6 месяцев, в установленном Министерством порядке.</w:t>
      </w:r>
    </w:p>
    <w:p>
      <w:pPr>
        <w:pStyle w:val="0"/>
        <w:spacing w:before="240" w:line-rule="auto"/>
        <w:ind w:firstLine="540"/>
        <w:jc w:val="both"/>
      </w:pPr>
      <w:r>
        <w:rPr>
          <w:sz w:val="24"/>
        </w:rPr>
        <w:t xml:space="preserve">Основанием для принятия Министерством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w:t>
      </w:r>
      <w:hyperlink w:history="0" w:anchor="P9862" w:tooltip="ПЕРЕЧЕНЬ">
        <w:r>
          <w:rPr>
            <w:sz w:val="24"/>
            <w:color w:val="0000ff"/>
          </w:rPr>
          <w:t xml:space="preserve">приложение N 8</w:t>
        </w:r>
      </w:hyperlink>
      <w:r>
        <w:rPr>
          <w:sz w:val="24"/>
        </w:rPr>
        <w:t xml:space="preserve"> к настоящему Порядку), препятствующих использованию средств гранта в установленный срок.</w:t>
      </w:r>
    </w:p>
    <w:p>
      <w:pPr>
        <w:pStyle w:val="0"/>
        <w:spacing w:before="240" w:line-rule="auto"/>
        <w:ind w:firstLine="540"/>
        <w:jc w:val="both"/>
      </w:pPr>
      <w:r>
        <w:rPr>
          <w:sz w:val="24"/>
        </w:rPr>
        <w:t xml:space="preserve">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соответствии с </w:t>
      </w:r>
      <w:hyperlink w:history="0" r:id="rId407"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sz w:val="24"/>
            <w:color w:val="0000ff"/>
          </w:rPr>
          <w:t xml:space="preserve">Указом</w:t>
        </w:r>
      </w:hyperlink>
      <w:r>
        <w:rPr>
          <w:sz w:val="24"/>
        </w:rPr>
        <w:t xml:space="preserve"> Президента Российской Федерации от 19.10.2022 N 757 "О мерах, осуществляемых в субъектах Российской Федерации в связи с Указом Президента Российской Федерации от 19.10.2022 N 756" (далее соответственно - призыв на военную службу, средний уровень реагирования) Министерство принимает одно из следующих решений:</w:t>
      </w:r>
    </w:p>
    <w:bookmarkStart w:id="9235" w:name="P9235"/>
    <w:bookmarkEnd w:id="9235"/>
    <w:p>
      <w:pPr>
        <w:pStyle w:val="0"/>
        <w:spacing w:before="240" w:line-rule="auto"/>
        <w:ind w:firstLine="540"/>
        <w:jc w:val="both"/>
      </w:pPr>
      <w:r>
        <w:rPr>
          <w:sz w:val="24"/>
        </w:rPr>
        <w:t xml:space="preserve">- 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bookmarkStart w:id="9236" w:name="P9236"/>
    <w:bookmarkEnd w:id="9236"/>
    <w:p>
      <w:pPr>
        <w:pStyle w:val="0"/>
        <w:spacing w:before="240" w:line-rule="auto"/>
        <w:ind w:firstLine="540"/>
        <w:jc w:val="both"/>
      </w:pPr>
      <w:r>
        <w:rPr>
          <w:sz w:val="24"/>
        </w:rPr>
        <w:t xml:space="preserve">- обеспечение возврата средств гранта "Агростартап" в бюджет Пензенской области, из которого были перечислены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pPr>
        <w:pStyle w:val="0"/>
        <w:spacing w:before="240" w:line-rule="auto"/>
        <w:ind w:firstLine="540"/>
        <w:jc w:val="both"/>
      </w:pPr>
      <w:r>
        <w:rPr>
          <w:sz w:val="24"/>
        </w:rPr>
        <w:t xml:space="preserve">Указанные в </w:t>
      </w:r>
      <w:hyperlink w:history="0" w:anchor="P9235" w:tooltip="- признание проекта создания и (или) развития хозяйства завершенным, в случае если средства гранта &quot;Агростартап&quot;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
        <w:r>
          <w:rPr>
            <w:sz w:val="24"/>
            <w:color w:val="0000ff"/>
          </w:rPr>
          <w:t xml:space="preserve">абзацах тринадцатом</w:t>
        </w:r>
      </w:hyperlink>
      <w:r>
        <w:rPr>
          <w:sz w:val="24"/>
        </w:rPr>
        <w:t xml:space="preserve"> и </w:t>
      </w:r>
      <w:hyperlink w:history="0" w:anchor="P9236" w:tooltip="- обеспечение возврата средств гранта &quot;Агростартап&quot; в бюджет Пензенской области, из которого были перечислены средства гранта &quot;Агростартап&quot;, в объеме неиспользованных средств гранта &quot;Агростартап&quot;, в случае если средства гранта &quot;Агростартап&quot;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
        <w:r>
          <w:rPr>
            <w:sz w:val="24"/>
            <w:color w:val="0000ff"/>
          </w:rPr>
          <w:t xml:space="preserve">четырнадцатом</w:t>
        </w:r>
      </w:hyperlink>
      <w:r>
        <w:rPr>
          <w:sz w:val="24"/>
        </w:rPr>
        <w:t xml:space="preserve"> настоящего подпункта решения принимаются Министерством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Пензенской области среднего уровня реагирования в порядке, установленном Министерством.</w:t>
      </w:r>
    </w:p>
    <w:p>
      <w:pPr>
        <w:pStyle w:val="0"/>
        <w:spacing w:before="240" w:line-rule="auto"/>
        <w:ind w:firstLine="540"/>
        <w:jc w:val="both"/>
      </w:pPr>
      <w:r>
        <w:rPr>
          <w:sz w:val="24"/>
        </w:rPr>
        <w:t xml:space="preserve">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w:history="0" r:id="rId408" w:tooltip="Федеральный закон от 11.06.2003 N 74-ФЗ (ред. от 22.06.2024) &quot;О крестьянском (фермерском) хозяйстве&quot; {КонсультантПлюс}">
        <w:r>
          <w:rPr>
            <w:sz w:val="24"/>
            <w:color w:val="0000ff"/>
          </w:rPr>
          <w:t xml:space="preserve">пунктом 1 статьи 18</w:t>
        </w:r>
      </w:hyperlink>
      <w:r>
        <w:rPr>
          <w:sz w:val="24"/>
        </w:rPr>
        <w:t xml:space="preserve"> Федерального закона от 11.06.2003 N 74-ФЗ "О крестьянском (фермерском) хозяйстве", что не влечет изменения (прекращения) статуса крестьянского (фермерского) хозяйства в качестве грантополучателя. При этом Министерство осуществляет замену главы такого крестьянского (фермерского) хозяйства в соглашении о предоставлении средств, заключенном между Министерством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соглашением.</w:t>
      </w:r>
    </w:p>
    <w:p>
      <w:pPr>
        <w:pStyle w:val="0"/>
        <w:jc w:val="both"/>
      </w:pPr>
      <w:r>
        <w:rPr>
          <w:sz w:val="24"/>
        </w:rPr>
      </w:r>
    </w:p>
    <w:p>
      <w:pPr>
        <w:pStyle w:val="2"/>
        <w:outlineLvl w:val="1"/>
        <w:jc w:val="center"/>
      </w:pPr>
      <w:r>
        <w:rPr>
          <w:sz w:val="24"/>
        </w:rPr>
        <w:t xml:space="preserve">4. Порядок проведения отбора</w:t>
      </w:r>
    </w:p>
    <w:p>
      <w:pPr>
        <w:pStyle w:val="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909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p>
      <w:pPr>
        <w:pStyle w:val="0"/>
        <w:spacing w:before="240" w:line-rule="auto"/>
        <w:ind w:firstLine="540"/>
        <w:jc w:val="both"/>
      </w:pPr>
      <w:r>
        <w:rPr>
          <w:sz w:val="24"/>
        </w:rPr>
        <w:t xml:space="preserve">4.4.1. Отдел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409">
        <w:r>
          <w:rPr>
            <w:sz w:val="24"/>
            <w:color w:val="0000ff"/>
          </w:rPr>
          <w:t xml:space="preserve">https://mcx.pnzreg.ru/</w:t>
        </w:r>
      </w:hyperlink>
      <w:r>
        <w:rPr>
          <w:sz w:val="24"/>
        </w:rPr>
        <w:t xml:space="preserve">) (далее - сайт Министерства) объявления о проведении отбора в целях получения гранта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гранта в соответствии с </w:t>
      </w:r>
      <w:hyperlink w:history="0" w:anchor="P9164" w:tooltip="2.8. Размер гранта и (или) порядок расчета размера гранта.">
        <w:r>
          <w:rPr>
            <w:sz w:val="24"/>
            <w:color w:val="0000ff"/>
          </w:rPr>
          <w:t xml:space="preserve">пунктом 2.8</w:t>
        </w:r>
      </w:hyperlink>
      <w:r>
        <w:rPr>
          <w:sz w:val="24"/>
        </w:rPr>
        <w:t xml:space="preserve"> настоящего Порядка;</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категорий участников отбора и (или) критериев оценки заявки;</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 в соответствии с </w:t>
      </w:r>
      <w:hyperlink w:history="0" w:anchor="P913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91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и </w:t>
      </w:r>
      <w:hyperlink w:history="0" w:anchor="P9164" w:tooltip="2.8. Размер гранта и (или) порядок расчета размера гранта.">
        <w:r>
          <w:rPr>
            <w:sz w:val="24"/>
            <w:color w:val="0000ff"/>
          </w:rPr>
          <w:t xml:space="preserve">подпунктом 2.8.1 пункта 2.8</w:t>
        </w:r>
      </w:hyperlink>
      <w:r>
        <w:rPr>
          <w:sz w:val="24"/>
        </w:rPr>
        <w:t xml:space="preserve"> настоящего Порядка;</w:t>
      </w:r>
    </w:p>
    <w:p>
      <w:pPr>
        <w:pStyle w:val="0"/>
        <w:spacing w:before="240" w:line-rule="auto"/>
        <w:ind w:firstLine="540"/>
        <w:jc w:val="both"/>
      </w:pPr>
      <w:r>
        <w:rPr>
          <w:sz w:val="24"/>
        </w:rPr>
        <w:t xml:space="preserve">- порядка отзыва заявок и (или) внесения изменений в заявки в соответствии с </w:t>
      </w:r>
      <w:hyperlink w:history="0" w:anchor="P9290" w:tooltip="4.8.6. Участник отбора может отозвать поданную заявку посредством формирования в электронной форме уведомления об отзыве заявки в системе &quot;Электронный бюджет&quot; не позднее даты окончания приема заявок.">
        <w:r>
          <w:rPr>
            <w:sz w:val="24"/>
            <w:color w:val="0000ff"/>
          </w:rPr>
          <w:t xml:space="preserve">подпунктом 4.8.6 пунктом 4.8</w:t>
        </w:r>
      </w:hyperlink>
      <w:r>
        <w:rPr>
          <w:sz w:val="24"/>
        </w:rPr>
        <w:t xml:space="preserve"> настоящего Порядка;</w:t>
      </w:r>
    </w:p>
    <w:p>
      <w:pPr>
        <w:pStyle w:val="0"/>
        <w:spacing w:before="240" w:line-rule="auto"/>
        <w:ind w:firstLine="540"/>
        <w:jc w:val="both"/>
      </w:pPr>
      <w:r>
        <w:rPr>
          <w:sz w:val="24"/>
        </w:rPr>
        <w:t xml:space="preserve">- правила рассмотрения и оценки заявок;</w:t>
      </w:r>
    </w:p>
    <w:p>
      <w:pPr>
        <w:pStyle w:val="0"/>
        <w:spacing w:before="240" w:line-rule="auto"/>
        <w:ind w:firstLine="540"/>
        <w:jc w:val="both"/>
      </w:pPr>
      <w:r>
        <w:rPr>
          <w:sz w:val="24"/>
        </w:rPr>
        <w:t xml:space="preserve">- порядка возврата заявок на доработку в соответствии с </w:t>
      </w:r>
      <w:hyperlink w:history="0" w:anchor="P9269" w:tooltip="Возврат заявок на доработку настоящим Порядком не предусматривается.">
        <w:r>
          <w:rPr>
            <w:sz w:val="24"/>
            <w:color w:val="0000ff"/>
          </w:rPr>
          <w:t xml:space="preserve">абзацем третьем подпункта 4.4.2 пункта 4.4</w:t>
        </w:r>
      </w:hyperlink>
      <w:r>
        <w:rPr>
          <w:sz w:val="24"/>
        </w:rPr>
        <w:t xml:space="preserve"> настоящего Порядка;</w:t>
      </w:r>
    </w:p>
    <w:p>
      <w:pPr>
        <w:pStyle w:val="0"/>
        <w:spacing w:before="240" w:line-rule="auto"/>
        <w:ind w:firstLine="540"/>
        <w:jc w:val="both"/>
      </w:pPr>
      <w:r>
        <w:rPr>
          <w:sz w:val="24"/>
        </w:rPr>
        <w:t xml:space="preserve">- порядка оценки заявок, включающего критерии оценки, показатели критериев оценки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bookmarkStart w:id="9261" w:name="P9261"/>
    <w:bookmarkEnd w:id="9261"/>
    <w:p>
      <w:pPr>
        <w:pStyle w:val="0"/>
        <w:spacing w:before="240" w:line-rule="auto"/>
        <w:ind w:firstLine="540"/>
        <w:jc w:val="both"/>
      </w:pPr>
      <w:r>
        <w:rPr>
          <w:sz w:val="24"/>
        </w:rPr>
        <w:t xml:space="preserve">- порядка отклонения заявок, а также информации об основаниях их отклонения в соответствии с </w:t>
      </w:r>
      <w:hyperlink w:history="0" w:anchor="P9299" w:tooltip="4.9.5. На стадии рассмотрения заявки основаниями для отклонения заявки являются:">
        <w:r>
          <w:rPr>
            <w:sz w:val="24"/>
            <w:color w:val="0000ff"/>
          </w:rPr>
          <w:t xml:space="preserve">подпунктом 4.9.5 пункта 4.9</w:t>
        </w:r>
      </w:hyperlink>
      <w:r>
        <w:rPr>
          <w:sz w:val="24"/>
        </w:rPr>
        <w:t xml:space="preserve"> настоящего Порядка;</w:t>
      </w:r>
    </w:p>
    <w:p>
      <w:pPr>
        <w:pStyle w:val="0"/>
        <w:spacing w:before="240" w:line-rule="auto"/>
        <w:ind w:firstLine="540"/>
        <w:jc w:val="both"/>
      </w:pPr>
      <w:r>
        <w:rPr>
          <w:sz w:val="24"/>
        </w:rPr>
        <w:t xml:space="preserve">- объема распределяемого гранта в рамках отбора, порядка расчета размера гранта, установленного настоящим Порядком, правил распределения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участниками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гранта в соответствии с </w:t>
      </w:r>
      <w:hyperlink w:history="0" w:anchor="P9182" w:tooltip="2.9.3. В течение 10 рабочих дней (для грантополучателей, указанных в подпункте &quot;а&quot; пункта 1.4 настоящего Порядка) или в течение 30 календарных дней (для грантополучателей, указанных в подпункте &quot;б&quot; пункта 1.4 настоящего Порядка) со дня принятия решения о признании участника отбора победителем отбора, указанного в подпункте 4.9.17 пункта 4.9 настоящего Порядка, Отдел направляет ему проект соглашения либо дополнительного соглашения к соглашению (если соглашение заключалось в текущем году) для подписания в ...">
        <w:r>
          <w:rPr>
            <w:sz w:val="24"/>
            <w:color w:val="0000ff"/>
          </w:rPr>
          <w:t xml:space="preserve">подпунктом 2.9.3 пункта 2.9</w:t>
        </w:r>
      </w:hyperlink>
      <w:r>
        <w:rPr>
          <w:sz w:val="24"/>
        </w:rPr>
        <w:t xml:space="preserve"> настоящего Порядка;</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 в соответствии с </w:t>
      </w:r>
      <w:hyperlink w:history="0" w:anchor="P9182" w:tooltip="2.9.3. В течение 10 рабочих дней (для грантополучателей, указанных в подпункте &quot;а&quot; пункта 1.4 настоящего Порядка) или в течение 30 календарных дней (для грантополучателей, указанных в подпункте &quot;б&quot; пункта 1.4 настоящего Порядка) со дня принятия решения о признании участника отбора победителем отбора, указанного в подпункте 4.9.17 пункта 4.9 настоящего Порядка, Отдел направляет ему проект соглашения либо дополнительного соглашения к соглашению (если соглашение заключалось в текущем году) для подписания в ...">
        <w:r>
          <w:rPr>
            <w:sz w:val="24"/>
            <w:color w:val="0000ff"/>
          </w:rPr>
          <w:t xml:space="preserve">подпунктом 2.9.3 пункта 2.9</w:t>
        </w:r>
      </w:hyperlink>
      <w:r>
        <w:rPr>
          <w:sz w:val="24"/>
        </w:rPr>
        <w:t xml:space="preserve"> настоящего Порядка;</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в течение двух рабочих дней со дня поступления запроса обеспечивает формирование в системе "Электронный бюджет" соответствующего разъяснения.</w:t>
      </w:r>
    </w:p>
    <w:bookmarkStart w:id="9269" w:name="P9269"/>
    <w:bookmarkEnd w:id="9269"/>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9077" w:tooltip="1.4. Право на получение грантов имеют:">
        <w:r>
          <w:rPr>
            <w:sz w:val="24"/>
            <w:color w:val="0000ff"/>
          </w:rPr>
          <w:t xml:space="preserve">пунктом 1.4</w:t>
        </w:r>
      </w:hyperlink>
      <w:r>
        <w:rPr>
          <w:sz w:val="24"/>
        </w:rPr>
        <w:t xml:space="preserve">, </w:t>
      </w:r>
      <w:hyperlink w:history="0" w:anchor="P909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910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913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91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9290" w:tooltip="4.8.6. Участник отбора может отозвать поданную заявку посредством формирования в электронной форме уведомления об отзыве заявки в системе &quot;Электронный бюджет&quot; не позднее даты окончания приема заявок.">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грантополучателей, с использованием системы "Электронный бюджет".</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гранта.</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909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910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91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9145"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9290" w:name="P9290"/>
    <w:bookmarkEnd w:id="9290"/>
    <w:p>
      <w:pPr>
        <w:pStyle w:val="0"/>
        <w:spacing w:before="240" w:line-rule="auto"/>
        <w:ind w:firstLine="540"/>
        <w:jc w:val="both"/>
      </w:pPr>
      <w:r>
        <w:rPr>
          <w:sz w:val="24"/>
        </w:rPr>
        <w:t xml:space="preserve">4.8.6. Участник отбора может отозвать поданную заявку посредством формирования в электронной форме уведомления об отзыве заявки в системе "Электронный бюджет" не позднее даты окончания приема заявок.</w:t>
      </w:r>
    </w:p>
    <w:p>
      <w:pPr>
        <w:pStyle w:val="0"/>
        <w:spacing w:before="240" w:line-rule="auto"/>
        <w:ind w:firstLine="540"/>
        <w:jc w:val="both"/>
      </w:pPr>
      <w:r>
        <w:rPr>
          <w:sz w:val="24"/>
        </w:rPr>
        <w:t xml:space="preserve">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9292" w:name="P9292"/>
    <w:bookmarkEnd w:id="9292"/>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9296" w:name="P9296"/>
    <w:bookmarkEnd w:id="9296"/>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9299"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9296"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9299" w:name="P9299"/>
    <w:bookmarkEnd w:id="9299"/>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909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913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913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915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909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910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9077" w:tooltip="1.4. Право на получение грантов имеют:">
        <w:r>
          <w:rPr>
            <w:sz w:val="24"/>
            <w:color w:val="0000ff"/>
          </w:rPr>
          <w:t xml:space="preserve">пунктами 1.4</w:t>
        </w:r>
      </w:hyperlink>
      <w:r>
        <w:rPr>
          <w:sz w:val="24"/>
        </w:rPr>
        <w:t xml:space="preserve">, </w:t>
      </w:r>
      <w:hyperlink w:history="0" w:anchor="P910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Проекты грантополучателей участников отбора, чьи заявки были отклонены, не рассматриваются.</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со дня окончания рассмотрения заявок, Отделом подготавливается протокол рассмотрения заявок, включающий следующие сведения:</w:t>
      </w:r>
    </w:p>
    <w:p>
      <w:pPr>
        <w:pStyle w:val="0"/>
        <w:spacing w:before="240" w:line-rule="auto"/>
        <w:ind w:firstLine="540"/>
        <w:jc w:val="both"/>
      </w:pPr>
      <w:r>
        <w:rPr>
          <w:sz w:val="24"/>
        </w:rPr>
        <w:t xml:space="preserve">дата, время и место проведения рассмотрения заявок;</w:t>
      </w:r>
    </w:p>
    <w:p>
      <w:pPr>
        <w:pStyle w:val="0"/>
        <w:spacing w:before="240" w:line-rule="auto"/>
        <w:ind w:firstLine="540"/>
        <w:jc w:val="both"/>
      </w:pPr>
      <w:r>
        <w:rPr>
          <w:sz w:val="24"/>
        </w:rPr>
        <w:t xml:space="preserve">информация об участниках отбора, заявки которых были рассмотрены;</w:t>
      </w:r>
    </w:p>
    <w:p>
      <w:pPr>
        <w:pStyle w:val="0"/>
        <w:spacing w:before="240" w:line-rule="auto"/>
        <w:ind w:firstLine="540"/>
        <w:jc w:val="both"/>
      </w:pPr>
      <w:r>
        <w:rPr>
          <w:sz w:val="24"/>
        </w:rPr>
        <w:t xml:space="preserve">информация об участниках отбора, заявки которых были допущены к следующему этапу отбора, заявки, которых были рассмотрены и отклонены, с указанием причин их отклонения и оснований, указанных в </w:t>
      </w:r>
      <w:hyperlink w:history="0" w:anchor="P9299" w:tooltip="4.9.5. На стадии рассмотрения заявки основаниями для отклонения заявки являются:">
        <w:r>
          <w:rPr>
            <w:sz w:val="24"/>
            <w:color w:val="0000ff"/>
          </w:rPr>
          <w:t xml:space="preserve">подпункте 4.9.5 пункта 4.9</w:t>
        </w:r>
      </w:hyperlink>
      <w:r>
        <w:rPr>
          <w:sz w:val="24"/>
        </w:rPr>
        <w:t xml:space="preserve"> настоящего Порядка, в том числе положений объявления о проведении отбора, которым не соответствуют заявки.</w:t>
      </w:r>
    </w:p>
    <w:p>
      <w:pPr>
        <w:pStyle w:val="0"/>
        <w:spacing w:before="240" w:line-rule="auto"/>
        <w:ind w:firstLine="540"/>
        <w:jc w:val="both"/>
      </w:pPr>
      <w:r>
        <w:rPr>
          <w:sz w:val="24"/>
        </w:rPr>
        <w:t xml:space="preserve">Протокол рассмотрения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4.9.7. 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но не ранее дня проведения собеседования, указанного в </w:t>
      </w:r>
      <w:hyperlink w:history="0" w:anchor="P9318" w:tooltip="4.9.11. Участники отбора, заявки которых были допущены к следующему этапу отбора, приглашаются не позднее 15 рабочих дней со дня подписания протокола вскрытия заявок на очное собеседование и (или) собеседование в форме видео-конференц-связи (далее - собеседование) в установленные день и время уведомлением, размещенным на официальном сайте Министерства не позднее чем за 2 рабочих дня до дня проведения собеседования.">
        <w:r>
          <w:rPr>
            <w:sz w:val="24"/>
            <w:color w:val="0000ff"/>
          </w:rPr>
          <w:t xml:space="preserve">подпункте 4.9.11</w:t>
        </w:r>
      </w:hyperlink>
      <w:r>
        <w:rPr>
          <w:sz w:val="24"/>
        </w:rPr>
        <w:t xml:space="preserve"> настоящего пункта, путем формирования новой версии указанного протокола с указанием причин внесения изменений.</w:t>
      </w:r>
    </w:p>
    <w:p>
      <w:pPr>
        <w:pStyle w:val="0"/>
        <w:spacing w:before="240" w:line-rule="auto"/>
        <w:ind w:firstLine="540"/>
        <w:jc w:val="both"/>
      </w:pPr>
      <w:r>
        <w:rPr>
          <w:sz w:val="24"/>
        </w:rPr>
        <w:t xml:space="preserve">4.9.8. Отделом в течение 15 рабочих дней со дня размещения на едином портале протокола рассмотрения заявок проводится оценка заявок, согласно </w:t>
      </w:r>
      <w:hyperlink w:history="0" w:anchor="P9719" w:tooltip="КРИТЕРИИ">
        <w:r>
          <w:rPr>
            <w:sz w:val="24"/>
            <w:color w:val="0000ff"/>
          </w:rPr>
          <w:t xml:space="preserve">критериям</w:t>
        </w:r>
      </w:hyperlink>
      <w:r>
        <w:rPr>
          <w:sz w:val="24"/>
        </w:rPr>
        <w:t xml:space="preserve">, установленным в приложении N 6 к настоящему Порядку.</w:t>
      </w:r>
    </w:p>
    <w:p>
      <w:pPr>
        <w:pStyle w:val="0"/>
        <w:spacing w:before="240" w:line-rule="auto"/>
        <w:ind w:firstLine="540"/>
        <w:jc w:val="both"/>
      </w:pPr>
      <w:r>
        <w:rPr>
          <w:sz w:val="24"/>
        </w:rPr>
        <w:t xml:space="preserve">4.9.9. Оценка по критерию "Индивидуальное собеседование" устанавливается в значении, определяемом по результатам заседания региональной комиссии при Правительстве Пензенской области по отбору проектов мероприятий государственной программы Пензенской области "Развитие агропромышленного комплекса Пензенской области".</w:t>
      </w:r>
    </w:p>
    <w:p>
      <w:pPr>
        <w:pStyle w:val="0"/>
        <w:spacing w:before="240" w:line-rule="auto"/>
        <w:ind w:firstLine="540"/>
        <w:jc w:val="both"/>
      </w:pPr>
      <w:r>
        <w:rPr>
          <w:sz w:val="24"/>
        </w:rPr>
        <w:t xml:space="preserve">4.9.10. Комиссия действует в соответствии с </w:t>
      </w:r>
      <w:hyperlink w:history="0" r:id="rId410" w:tooltip="Постановление Правительства Пензенской обл. от 19.04.2021 N 216-пП (ред. от 04.04.2024) &quot;О создании конкурсной комиссии при Правительстве Пензенской области по отбору проектов получателей грантовой поддержки мероприятий государственной программы Пензенской области &quot;Развитие агропромышленного комплекса Пензенской области&quot; (вместе с &quot;Положением о конкурсной комиссии при Правительстве Пензенской области по отбору проектов получателей грантовой поддержки мероприятий государственной программы Пензенской области  {КонсультантПлюс}">
        <w:r>
          <w:rPr>
            <w:sz w:val="24"/>
            <w:color w:val="0000ff"/>
          </w:rPr>
          <w:t xml:space="preserve">Положением</w:t>
        </w:r>
      </w:hyperlink>
      <w:r>
        <w:rPr>
          <w:sz w:val="24"/>
        </w:rPr>
        <w:t xml:space="preserve"> о региональной комиссии при Правительстве Пензенской области по отбору проектов получателей поддержки мероприятий государственной программы Пензенской области "Развитие агропромышленного комплекса Пензенской области", утвержденным постановлением Правительства Пензенской области от 19.04.2021 N 216-пП "О создании региональной комиссии при Правительстве Пензенской области по отбору проектов получателей поддержки мероприятий государственной программы Пензенской области "Развитие агропромышленного комплекса Пензенской области" (с последующими изменениями).</w:t>
      </w:r>
    </w:p>
    <w:p>
      <w:pPr>
        <w:pStyle w:val="0"/>
        <w:spacing w:before="240" w:line-rule="auto"/>
        <w:ind w:firstLine="540"/>
        <w:jc w:val="both"/>
      </w:pPr>
      <w:r>
        <w:rPr>
          <w:sz w:val="24"/>
        </w:rPr>
        <w:t xml:space="preserve">Состав комиссии, положение о ней утверждаются постановлением Правительства Пензенской области.</w:t>
      </w:r>
    </w:p>
    <w:p>
      <w:pPr>
        <w:pStyle w:val="0"/>
        <w:spacing w:before="240" w:line-rule="auto"/>
        <w:ind w:firstLine="540"/>
        <w:jc w:val="both"/>
      </w:pPr>
      <w:r>
        <w:rPr>
          <w:sz w:val="24"/>
        </w:rPr>
        <w:t xml:space="preserve">Индивидуальное собеседование - это оценка, полученная после проведения личного собеседования между комиссией и участником отбора, допущенным к участию в нем (далее - собеседование). Собеседование может проводиться посредством видео-конференц-связи через информационно-телекоммуникационные сети. Способ проведения собеседования определяется комиссией.</w:t>
      </w:r>
    </w:p>
    <w:bookmarkStart w:id="9318" w:name="P9318"/>
    <w:bookmarkEnd w:id="9318"/>
    <w:p>
      <w:pPr>
        <w:pStyle w:val="0"/>
        <w:spacing w:before="240" w:line-rule="auto"/>
        <w:ind w:firstLine="540"/>
        <w:jc w:val="both"/>
      </w:pPr>
      <w:r>
        <w:rPr>
          <w:sz w:val="24"/>
        </w:rPr>
        <w:t xml:space="preserve">4.9.11. Участники отбора, заявки которых были допущены к следующему этапу отбора, приглашаются не позднее 15 рабочих дней со дня подписания протокола вскрытия заявок на очное собеседование и (или) собеседование в форме видео-конференц-связи (далее - собеседование) в установленные день и время уведомлением, размещенным на официальном сайте Министерства не позднее чем за 2 рабочих дня до дня проведения собеседования.</w:t>
      </w:r>
    </w:p>
    <w:p>
      <w:pPr>
        <w:pStyle w:val="0"/>
        <w:spacing w:before="240" w:line-rule="auto"/>
        <w:ind w:firstLine="540"/>
        <w:jc w:val="both"/>
      </w:pPr>
      <w:r>
        <w:rPr>
          <w:sz w:val="24"/>
        </w:rPr>
        <w:t xml:space="preserve">В данном уведомлении в том числе указывается способ проведения собеседования.</w:t>
      </w:r>
    </w:p>
    <w:p>
      <w:pPr>
        <w:pStyle w:val="0"/>
        <w:spacing w:before="240" w:line-rule="auto"/>
        <w:ind w:firstLine="540"/>
        <w:jc w:val="both"/>
      </w:pPr>
      <w:r>
        <w:rPr>
          <w:sz w:val="24"/>
        </w:rPr>
        <w:t xml:space="preserve">4.9.12. Комиссия проводит собеседование с участником отбора по представленному им на отбор проекту (бизнес-плану).</w:t>
      </w:r>
    </w:p>
    <w:p>
      <w:pPr>
        <w:pStyle w:val="0"/>
        <w:spacing w:before="240" w:line-rule="auto"/>
        <w:ind w:firstLine="540"/>
        <w:jc w:val="both"/>
      </w:pPr>
      <w:r>
        <w:rPr>
          <w:sz w:val="24"/>
        </w:rPr>
        <w:t xml:space="preserve">Комиссия оценивает участников отбора в соответствии с </w:t>
      </w:r>
      <w:hyperlink w:history="0" w:anchor="P9719" w:tooltip="КРИТЕРИИ">
        <w:r>
          <w:rPr>
            <w:sz w:val="24"/>
            <w:color w:val="0000ff"/>
          </w:rPr>
          <w:t xml:space="preserve">критериями</w:t>
        </w:r>
      </w:hyperlink>
      <w:r>
        <w:rPr>
          <w:sz w:val="24"/>
        </w:rPr>
        <w:t xml:space="preserve"> оценки участников отбора, указанными в приложении N 6 к настоящему Порядку (далее - критерии оценки).</w:t>
      </w:r>
    </w:p>
    <w:p>
      <w:pPr>
        <w:pStyle w:val="0"/>
        <w:spacing w:before="240" w:line-rule="auto"/>
        <w:ind w:firstLine="540"/>
        <w:jc w:val="both"/>
      </w:pPr>
      <w:r>
        <w:rPr>
          <w:sz w:val="24"/>
        </w:rPr>
        <w:t xml:space="preserve">Если участник отбора лично не явился на очное собеседование, комиссия не оценивает проект грантополучателя (бизнес-план) участника отбора, по всем критериям оценки ставится 0 баллов.</w:t>
      </w:r>
    </w:p>
    <w:p>
      <w:pPr>
        <w:pStyle w:val="0"/>
        <w:spacing w:before="240" w:line-rule="auto"/>
        <w:ind w:firstLine="540"/>
        <w:jc w:val="both"/>
      </w:pPr>
      <w:r>
        <w:rPr>
          <w:sz w:val="24"/>
        </w:rPr>
        <w:t xml:space="preserve">4.9.13. Каждый член комиссии присваивает каждому участнику отбора по критерию "индивидуальное собеседование" значение критерия 0 или 100.</w:t>
      </w:r>
    </w:p>
    <w:p>
      <w:pPr>
        <w:pStyle w:val="0"/>
        <w:spacing w:before="240" w:line-rule="auto"/>
        <w:ind w:firstLine="540"/>
        <w:jc w:val="both"/>
      </w:pPr>
      <w:r>
        <w:rPr>
          <w:sz w:val="24"/>
        </w:rPr>
        <w:t xml:space="preserve">Количество баллов, набранное участником отбора по критерию "индивидуальное собеседование" (К</w:t>
      </w:r>
      <w:r>
        <w:rPr>
          <w:sz w:val="24"/>
          <w:vertAlign w:val="subscript"/>
        </w:rPr>
        <w:t xml:space="preserve">ср</w:t>
      </w:r>
      <w:r>
        <w:rPr>
          <w:sz w:val="24"/>
        </w:rPr>
        <w:t xml:space="preserve">), рассчитывается следующим образом:</w:t>
      </w:r>
    </w:p>
    <w:p>
      <w:pPr>
        <w:pStyle w:val="0"/>
        <w:jc w:val="both"/>
      </w:pPr>
      <w:r>
        <w:rPr>
          <w:sz w:val="24"/>
        </w:rPr>
      </w:r>
    </w:p>
    <w:p>
      <w:pPr>
        <w:pStyle w:val="0"/>
        <w:jc w:val="center"/>
      </w:pPr>
      <w:r>
        <w:rPr>
          <w:position w:val="-45"/>
        </w:rPr>
        <w:drawing>
          <wp:inline distT="0" distB="0" distL="0" distR="0">
            <wp:extent cx="1040130" cy="731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1040130" cy="731520"/>
                    </a:xfrm>
                    <a:prstGeom prst="rect">
                      <a:avLst/>
                    </a:prstGeom>
                    <a:noFill/>
                    <a:ln>
                      <a:noFill/>
                    </a:ln>
                  </pic:spPr>
                </pic:pic>
              </a:graphicData>
            </a:graphic>
          </wp:inline>
        </w:drawing>
      </w:r>
      <w:r>
        <w:rPr>
          <w:sz w:val="24"/>
        </w:rPr>
        <w:t xml:space="preserve">, где:</w:t>
      </w:r>
    </w:p>
    <w:p>
      <w:pPr>
        <w:pStyle w:val="0"/>
        <w:jc w:val="both"/>
      </w:pPr>
      <w:r>
        <w:rPr>
          <w:sz w:val="24"/>
        </w:rPr>
      </w:r>
    </w:p>
    <w:p>
      <w:pPr>
        <w:pStyle w:val="0"/>
        <w:ind w:firstLine="540"/>
        <w:jc w:val="both"/>
      </w:pPr>
      <w:r>
        <w:rPr>
          <w:sz w:val="24"/>
        </w:rPr>
        <w:t xml:space="preserve">К</w:t>
      </w:r>
      <w:r>
        <w:rPr>
          <w:sz w:val="24"/>
          <w:vertAlign w:val="subscript"/>
        </w:rPr>
        <w:t xml:space="preserve">i</w:t>
      </w:r>
      <w:r>
        <w:rPr>
          <w:sz w:val="24"/>
        </w:rPr>
        <w:t xml:space="preserve"> - значение, присвоенное участнику отбора по критерию "индивидуальное собеседование" i-м членом комиссии;</w:t>
      </w:r>
    </w:p>
    <w:p>
      <w:pPr>
        <w:pStyle w:val="0"/>
        <w:spacing w:before="240" w:line-rule="auto"/>
        <w:ind w:firstLine="540"/>
        <w:jc w:val="both"/>
      </w:pPr>
      <w:r>
        <w:rPr>
          <w:sz w:val="24"/>
        </w:rPr>
        <w:t xml:space="preserve">n - количество членов комиссии, принявших участие в заседании комиссии.</w:t>
      </w:r>
    </w:p>
    <w:p>
      <w:pPr>
        <w:pStyle w:val="0"/>
        <w:spacing w:before="240" w:line-rule="auto"/>
        <w:ind w:firstLine="540"/>
        <w:jc w:val="both"/>
      </w:pPr>
      <w:r>
        <w:rPr>
          <w:sz w:val="24"/>
        </w:rPr>
        <w:t xml:space="preserve">В случае если все члены комиссии по критерию "индивидуальное собеседование" присваивают участнику отбора 0 баллов, комиссия не оценивает проект (бизнес-план) участника отбора, по всем критериям ставится 0 баллов.</w:t>
      </w:r>
    </w:p>
    <w:p>
      <w:pPr>
        <w:pStyle w:val="0"/>
        <w:spacing w:before="240" w:line-rule="auto"/>
        <w:ind w:firstLine="540"/>
        <w:jc w:val="both"/>
      </w:pPr>
      <w:r>
        <w:rPr>
          <w:sz w:val="24"/>
        </w:rPr>
        <w:t xml:space="preserve">4.9.14 Общее количество баллов i-го участника отбора (R</w:t>
      </w:r>
      <w:r>
        <w:rPr>
          <w:sz w:val="24"/>
          <w:vertAlign w:val="subscript"/>
        </w:rPr>
        <w:t xml:space="preserve">i</w:t>
      </w:r>
      <w:r>
        <w:rPr>
          <w:sz w:val="24"/>
        </w:rPr>
        <w:t xml:space="preserve">) рассчитывается по формуле:</w:t>
      </w:r>
    </w:p>
    <w:p>
      <w:pPr>
        <w:pStyle w:val="0"/>
        <w:jc w:val="both"/>
      </w:pPr>
      <w:r>
        <w:rPr>
          <w:sz w:val="24"/>
        </w:rPr>
      </w:r>
    </w:p>
    <w:p>
      <w:pPr>
        <w:pStyle w:val="0"/>
        <w:jc w:val="center"/>
      </w:pPr>
      <w:r>
        <w:rPr>
          <w:position w:val="-12"/>
        </w:rPr>
        <w:drawing>
          <wp:inline distT="0" distB="0" distL="0" distR="0">
            <wp:extent cx="141732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a:extLst>
                        <a:ext uri="{28A0092B-C50C-407E-A947-70E740481C1C}">
                          <a14:useLocalDpi xmlns:a14="http://schemas.microsoft.com/office/drawing/2010/main" val="0"/>
                        </a:ext>
                      </a:extLst>
                    </a:blip>
                    <a:srcRect/>
                    <a:stretch>
                      <a:fillRect/>
                    </a:stretch>
                  </pic:blipFill>
                  <pic:spPr bwMode="auto">
                    <a:xfrm>
                      <a:off x="0" y="0"/>
                      <a:ext cx="1417320" cy="308610"/>
                    </a:xfrm>
                    <a:prstGeom prst="rect">
                      <a:avLst/>
                    </a:prstGeom>
                    <a:noFill/>
                    <a:ln>
                      <a:noFill/>
                    </a:ln>
                  </pic:spPr>
                </pic:pic>
              </a:graphicData>
            </a:graphic>
          </wp:inline>
        </w:drawing>
      </w:r>
      <w:r>
        <w:rPr>
          <w:sz w:val="24"/>
        </w:rPr>
        <w:t xml:space="preserve">, где:</w:t>
      </w:r>
    </w:p>
    <w:p>
      <w:pPr>
        <w:pStyle w:val="0"/>
        <w:jc w:val="both"/>
      </w:pPr>
      <w:r>
        <w:rPr>
          <w:sz w:val="24"/>
        </w:rPr>
      </w:r>
    </w:p>
    <w:p>
      <w:pPr>
        <w:pStyle w:val="0"/>
        <w:ind w:firstLine="540"/>
        <w:jc w:val="both"/>
      </w:pPr>
      <w:r>
        <w:rPr>
          <w:sz w:val="24"/>
        </w:rPr>
        <w:t xml:space="preserve">Q</w:t>
      </w:r>
      <w:r>
        <w:rPr>
          <w:sz w:val="24"/>
          <w:vertAlign w:val="subscript"/>
        </w:rPr>
        <w:t xml:space="preserve">i</w:t>
      </w:r>
      <w:r>
        <w:rPr>
          <w:sz w:val="24"/>
        </w:rPr>
        <w:t xml:space="preserve"> - величина значимости i-го критерия согласно </w:t>
      </w:r>
      <w:hyperlink w:history="0" w:anchor="P9719" w:tooltip="КРИТЕРИИ">
        <w:r>
          <w:rPr>
            <w:sz w:val="24"/>
            <w:color w:val="0000ff"/>
          </w:rPr>
          <w:t xml:space="preserve">приложению N 6</w:t>
        </w:r>
      </w:hyperlink>
      <w:r>
        <w:rPr>
          <w:sz w:val="24"/>
        </w:rPr>
        <w:t xml:space="preserve"> к настоящему Порядку;</w:t>
      </w:r>
    </w:p>
    <w:p>
      <w:pPr>
        <w:pStyle w:val="0"/>
        <w:spacing w:before="240" w:line-rule="auto"/>
        <w:ind w:firstLine="540"/>
        <w:jc w:val="both"/>
      </w:pPr>
      <w:r>
        <w:rPr>
          <w:sz w:val="24"/>
        </w:rPr>
        <w:t xml:space="preserve">F</w:t>
      </w:r>
      <w:r>
        <w:rPr>
          <w:sz w:val="24"/>
          <w:vertAlign w:val="subscript"/>
        </w:rPr>
        <w:t xml:space="preserve">in</w:t>
      </w:r>
      <w:r>
        <w:rPr>
          <w:sz w:val="24"/>
        </w:rPr>
        <w:t xml:space="preserve"> - количество баллов, присвоенных n-му участнику отбора по i-му критерию согласно </w:t>
      </w:r>
      <w:hyperlink w:history="0" w:anchor="P9719" w:tooltip="КРИТЕРИИ">
        <w:r>
          <w:rPr>
            <w:sz w:val="24"/>
            <w:color w:val="0000ff"/>
          </w:rPr>
          <w:t xml:space="preserve">приложению N 6</w:t>
        </w:r>
      </w:hyperlink>
      <w:r>
        <w:rPr>
          <w:sz w:val="24"/>
        </w:rPr>
        <w:t xml:space="preserve"> к настоящему Порядку.</w:t>
      </w:r>
    </w:p>
    <w:p>
      <w:pPr>
        <w:pStyle w:val="0"/>
        <w:spacing w:before="240" w:line-rule="auto"/>
        <w:ind w:firstLine="540"/>
        <w:jc w:val="both"/>
      </w:pPr>
      <w:r>
        <w:rPr>
          <w:sz w:val="24"/>
        </w:rPr>
        <w:t xml:space="preserve">В случае равенства значений набранных баллов нескольких победителей отбора выше в очередности в ранжированном списке указывается победитель отбора, ранее подавший документы.</w:t>
      </w:r>
    </w:p>
    <w:p>
      <w:pPr>
        <w:pStyle w:val="0"/>
        <w:spacing w:before="240" w:line-rule="auto"/>
        <w:ind w:firstLine="540"/>
        <w:jc w:val="both"/>
      </w:pPr>
      <w:r>
        <w:rPr>
          <w:sz w:val="24"/>
        </w:rPr>
        <w:t xml:space="preserve">4.9.15. По итогам подсчета баллов составляется список победителей отбора исходя из количества баллов, набранных по результатам отбора, от наибольшего к наименьшему (далее - ранжированный список).</w:t>
      </w:r>
    </w:p>
    <w:p>
      <w:pPr>
        <w:pStyle w:val="0"/>
        <w:spacing w:before="240" w:line-rule="auto"/>
        <w:ind w:firstLine="540"/>
        <w:jc w:val="both"/>
      </w:pPr>
      <w:r>
        <w:rPr>
          <w:sz w:val="24"/>
        </w:rPr>
        <w:t xml:space="preserve">4.9.16. Гранты предоставляются согласно очередности ранжированного списка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Участникам отбора, набравшим по итогам подсчета 0 баллов, гранты не предоставляются.</w:t>
      </w:r>
    </w:p>
    <w:bookmarkStart w:id="9341" w:name="P9341"/>
    <w:bookmarkEnd w:id="9341"/>
    <w:p>
      <w:pPr>
        <w:pStyle w:val="0"/>
        <w:spacing w:before="240" w:line-rule="auto"/>
        <w:ind w:firstLine="540"/>
        <w:jc w:val="both"/>
      </w:pPr>
      <w:r>
        <w:rPr>
          <w:sz w:val="24"/>
        </w:rPr>
        <w:t xml:space="preserve">4.9.17. 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предусмотренного им для предоставления, об отказе в предоставлении гранта с указанием оснований, указанных в </w:t>
      </w:r>
      <w:hyperlink w:history="0" w:anchor="P9159" w:tooltip="2.7. Основаниями для отказа участнику отбора в предоставлении гранта являются:">
        <w:r>
          <w:rPr>
            <w:sz w:val="24"/>
            <w:color w:val="0000ff"/>
          </w:rPr>
          <w:t xml:space="preserve">пункте 2.7</w:t>
        </w:r>
      </w:hyperlink>
      <w:r>
        <w:rPr>
          <w:sz w:val="24"/>
        </w:rPr>
        <w:t xml:space="preserve"> настоящего Порядка.</w:t>
      </w:r>
    </w:p>
    <w:p>
      <w:pPr>
        <w:pStyle w:val="0"/>
        <w:spacing w:before="240" w:line-rule="auto"/>
        <w:ind w:firstLine="540"/>
        <w:jc w:val="both"/>
      </w:pPr>
      <w:r>
        <w:rPr>
          <w:sz w:val="24"/>
        </w:rPr>
        <w:t xml:space="preserve">4.9.18. Победителями отбора признаются участники отбора, включенные в рейтинг, сформированный по результатам ранжирования поступивших заявок в пределах объема распределяемого гранта, указанного в объявлении о проведении отбора в соответствии с </w:t>
      </w:r>
      <w:hyperlink w:history="0" w:anchor="P9354" w:tooltip="4.10.1. Грант, распределяемый в рамках отбора, распределяется между победителями отбора (грантополучателями), включенными в протокол подведения итогов отбора. Размер гранта каждого победителя отбора (грантополучателя) определяется в соответствии с пунктом 2.8 настоящего Порядка в запрашиваемой сумме, согласно очередности ранжированного списка, утвержденного комиссией, в пределах бюджетных ассигнований, предусмотренных законом Пензенской области о бюджете Пензенской области на очередной финансовый год и п...">
        <w:r>
          <w:rPr>
            <w:sz w:val="24"/>
            <w:color w:val="0000ff"/>
          </w:rPr>
          <w:t xml:space="preserve">подпунктом 4.10.1 пункта 4.10</w:t>
        </w:r>
      </w:hyperlink>
      <w:r>
        <w:rPr>
          <w:sz w:val="24"/>
        </w:rPr>
        <w:t xml:space="preserve"> настоящего Порядка.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(грантополучателей) в порядке уменьшения полученных баллов по итогам оценки заявок и очередности поступления заявок в случае равенства количества полученных баллов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дата, время и место проведения оценки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pPr>
        <w:pStyle w:val="0"/>
        <w:spacing w:before="240" w:line-rule="auto"/>
        <w:ind w:firstLine="540"/>
        <w:jc w:val="both"/>
      </w:pPr>
      <w:r>
        <w:rPr>
          <w:sz w:val="24"/>
        </w:rPr>
        <w:t xml:space="preserve">- наименование грантополучателя, с которым заключается соглашение, и размер предоставляемого ему гранта.</w:t>
      </w:r>
    </w:p>
    <w:p>
      <w:pPr>
        <w:pStyle w:val="0"/>
        <w:spacing w:before="240" w:line-rule="auto"/>
        <w:ind w:firstLine="540"/>
        <w:jc w:val="both"/>
      </w:pPr>
      <w:r>
        <w:rPr>
          <w:sz w:val="24"/>
        </w:rPr>
        <w:t xml:space="preserve">4.9.19.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spacing w:before="240" w:line-rule="auto"/>
        <w:ind w:firstLine="540"/>
        <w:jc w:val="both"/>
      </w:pPr>
      <w:r>
        <w:rPr>
          <w:sz w:val="24"/>
        </w:rPr>
        <w:t xml:space="preserve">4.9.20. Решение о признании участника отбора победителем отбора (грантополучателем) оформляется приказом Министерства.</w:t>
      </w:r>
    </w:p>
    <w:p>
      <w:pPr>
        <w:pStyle w:val="0"/>
        <w:spacing w:before="240" w:line-rule="auto"/>
        <w:ind w:firstLine="540"/>
        <w:jc w:val="both"/>
      </w:pPr>
      <w:r>
        <w:rPr>
          <w:sz w:val="24"/>
        </w:rPr>
        <w:t xml:space="preserve">4.10. Порядок распределения гранта между победителями отбора (грантополучателями) и порядок взаимодействия с победителями отбора (грантополучателями) по результатам его проведения.</w:t>
      </w:r>
    </w:p>
    <w:bookmarkStart w:id="9354" w:name="P9354"/>
    <w:bookmarkEnd w:id="9354"/>
    <w:p>
      <w:pPr>
        <w:pStyle w:val="0"/>
        <w:spacing w:before="240" w:line-rule="auto"/>
        <w:ind w:firstLine="540"/>
        <w:jc w:val="both"/>
      </w:pPr>
      <w:r>
        <w:rPr>
          <w:sz w:val="24"/>
        </w:rPr>
        <w:t xml:space="preserve">4.10.1. Грант, распределяемый в рамках отбора, распределяется между победителями отбора (грантополучателями), включенными в протокол подведения итогов отбора. Размер гранта каждого победителя отбора (грантополучателя) определяется в соответствии с </w:t>
      </w:r>
      <w:hyperlink w:history="0" w:anchor="P9164" w:tooltip="2.8. Размер гранта и (или) порядок расчета размера гранта.">
        <w:r>
          <w:rPr>
            <w:sz w:val="24"/>
            <w:color w:val="0000ff"/>
          </w:rPr>
          <w:t xml:space="preserve">пунктом 2.8</w:t>
        </w:r>
      </w:hyperlink>
      <w:r>
        <w:rPr>
          <w:sz w:val="24"/>
        </w:rPr>
        <w:t xml:space="preserve"> настоящего Порядка в запрашиваемой сумме, согласно очередности ранжированного списка, утвержденного комиссией,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В случае недостаточности средств для обеспечения финансовых потребностей в средствах, указанных в плане расходов победителя отбора, оказавшегося последним в ранжированном списке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 данному победителю отбора с его согласия сумма устанавливается в пределах остатка бюджетных средств, при этом победитель отбора берет на себя обязательства реализовать проект за счет увеличения доли собственных средств.</w:t>
      </w:r>
    </w:p>
    <w:p>
      <w:pPr>
        <w:pStyle w:val="0"/>
        <w:spacing w:before="240" w:line-rule="auto"/>
        <w:ind w:firstLine="540"/>
        <w:jc w:val="both"/>
      </w:pPr>
      <w:r>
        <w:rPr>
          <w:sz w:val="24"/>
        </w:rPr>
        <w:t xml:space="preserve">В случае отказа данного победителя отбора сумма гранта в пределах остатка бюджетных средств предлагается следующему по ранжированному списку победителю отбора.</w:t>
      </w:r>
    </w:p>
    <w:bookmarkStart w:id="9357" w:name="P9357"/>
    <w:bookmarkEnd w:id="9357"/>
    <w:p>
      <w:pPr>
        <w:pStyle w:val="0"/>
        <w:spacing w:before="240" w:line-rule="auto"/>
        <w:ind w:firstLine="540"/>
        <w:jc w:val="both"/>
      </w:pPr>
      <w:r>
        <w:rPr>
          <w:sz w:val="24"/>
        </w:rPr>
        <w:t xml:space="preserve">4.10.2. Победитель отбора не позднее 10-го рабочего дня, следующего за днем определения победителей отбора, предоставляет в Отдел следующие документы:</w:t>
      </w:r>
    </w:p>
    <w:p>
      <w:pPr>
        <w:pStyle w:val="0"/>
        <w:spacing w:before="240" w:line-rule="auto"/>
        <w:ind w:firstLine="540"/>
        <w:jc w:val="both"/>
      </w:pPr>
      <w:r>
        <w:rPr>
          <w:sz w:val="24"/>
        </w:rPr>
        <w:t xml:space="preserve">- справку-расчет по форме согласно </w:t>
      </w:r>
      <w:hyperlink w:history="0" w:anchor="P9632" w:tooltip="СПРАВКА-РАСЧЕТ">
        <w:r>
          <w:rPr>
            <w:sz w:val="24"/>
            <w:color w:val="0000ff"/>
          </w:rPr>
          <w:t xml:space="preserve">приложению N 5</w:t>
        </w:r>
      </w:hyperlink>
      <w:r>
        <w:rPr>
          <w:sz w:val="24"/>
        </w:rPr>
        <w:t xml:space="preserve"> к настоящему Порядку, подготовленную в соответствии с планом-расходов проекта грантополучателя (бизнес-плана);</w:t>
      </w:r>
    </w:p>
    <w:p>
      <w:pPr>
        <w:pStyle w:val="0"/>
        <w:spacing w:before="240" w:line-rule="auto"/>
        <w:ind w:firstLine="540"/>
        <w:jc w:val="both"/>
      </w:pPr>
      <w:r>
        <w:rPr>
          <w:sz w:val="24"/>
        </w:rPr>
        <w:t xml:space="preserve">- подтверждение фактических расходов в размере не менее 10 процентов стоимости каждого наименования плана расходов бизнес-плана за счет собственных средств (заверенные победителем отбора копии договоров купли-продажи (услуг, работ), копии платежных поручений, копию сводного сметного расчета (при строительстве, модернизации);</w:t>
      </w:r>
    </w:p>
    <w:p>
      <w:pPr>
        <w:pStyle w:val="0"/>
        <w:spacing w:before="240" w:line-rule="auto"/>
        <w:ind w:firstLine="540"/>
        <w:jc w:val="both"/>
      </w:pPr>
      <w:r>
        <w:rPr>
          <w:sz w:val="24"/>
        </w:rPr>
        <w:t xml:space="preserve">- подтверждение соответствия приобретаемых техники и (или) оборудования перечню, утвержденному Министерством сельского хозяйства Российской Федерации.</w:t>
      </w:r>
    </w:p>
    <w:p>
      <w:pPr>
        <w:pStyle w:val="0"/>
        <w:spacing w:before="240" w:line-rule="auto"/>
        <w:ind w:firstLine="540"/>
        <w:jc w:val="both"/>
      </w:pPr>
      <w:r>
        <w:rPr>
          <w:sz w:val="24"/>
        </w:rPr>
        <w:t xml:space="preserve">4.10.3. По результатам отбора с победителем отбора (грантополучателем) заключается соглашение в соответствии с </w:t>
      </w:r>
      <w:hyperlink w:history="0" w:anchor="P9169" w:tooltip="2.9. Условия и порядок заключения между Министерством и победителем отбора соглашения о предоставлении гранта (далее - соглашение).">
        <w:r>
          <w:rPr>
            <w:sz w:val="24"/>
            <w:color w:val="0000ff"/>
          </w:rPr>
          <w:t xml:space="preserve">пунктом 2.9</w:t>
        </w:r>
      </w:hyperlink>
      <w:r>
        <w:rPr>
          <w:sz w:val="24"/>
        </w:rPr>
        <w:t xml:space="preserve"> настоящего Порядка.</w:t>
      </w:r>
    </w:p>
    <w:bookmarkStart w:id="9362" w:name="P9362"/>
    <w:bookmarkEnd w:id="9362"/>
    <w:p>
      <w:pPr>
        <w:pStyle w:val="0"/>
        <w:spacing w:before="240" w:line-rule="auto"/>
        <w:ind w:firstLine="540"/>
        <w:jc w:val="both"/>
      </w:pPr>
      <w:r>
        <w:rPr>
          <w:sz w:val="24"/>
        </w:rPr>
        <w:t xml:space="preserve">4.10.4. Министерство может отказаться от заключения соглашения с победителем отбора (грантополучателем) в следующих случаях:</w:t>
      </w:r>
    </w:p>
    <w:p>
      <w:pPr>
        <w:pStyle w:val="0"/>
        <w:spacing w:before="240" w:line-rule="auto"/>
        <w:ind w:firstLine="540"/>
        <w:jc w:val="both"/>
      </w:pPr>
      <w:r>
        <w:rPr>
          <w:sz w:val="24"/>
        </w:rPr>
        <w:t xml:space="preserve">- в случаях, предусмотренных </w:t>
      </w:r>
      <w:hyperlink w:history="0" w:anchor="P9159" w:tooltip="2.7. Основаниями для отказа участнику отбора в предоставлении гранта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 в случае непредоставления либо предоставления не в полном объеме документов, указанных в </w:t>
      </w:r>
      <w:hyperlink w:history="0" w:anchor="P9357" w:tooltip="4.10.2. Победитель отбора не позднее 10-го рабочего дня, следующего за днем определения победителей отбора, предоставляет в Отдел следующие документы:">
        <w:r>
          <w:rPr>
            <w:sz w:val="24"/>
            <w:color w:val="0000ff"/>
          </w:rPr>
          <w:t xml:space="preserve">пункте 4.10.2</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в течение 10 календарных дней с даты подписания протокола подведения итогов отбора с победителем отбора (грантополучателем) по основаниям, предусмотренным </w:t>
      </w:r>
      <w:hyperlink w:history="0" w:anchor="P9362" w:tooltip="4.10.4. Министерство может отказаться от заключения соглашения с победителем отбора (грантополучателем) в следующих случаях:">
        <w:r>
          <w:rPr>
            <w:sz w:val="24"/>
            <w:color w:val="0000ff"/>
          </w:rPr>
          <w:t xml:space="preserve">абзацем первым</w:t>
        </w:r>
      </w:hyperlink>
      <w:r>
        <w:rPr>
          <w:sz w:val="24"/>
        </w:rPr>
        <w:t xml:space="preserve"> настоящего пункта, отказа победителя отбора (грантополучателя) от заключения соглашения, неподписания победителем отбора (грантополучателем) соглашения в срок, определенный объявлением о проведении отбора в соответствии с </w:t>
      </w:r>
      <w:hyperlink w:history="0" w:anchor="P9261" w:tooltip="- порядка отклонения заявок, а также информации об основаниях их отклонения в соответствии с подпунктом 4.9.5 пункта 4.9 настоящего Порядка;">
        <w:r>
          <w:rPr>
            <w:sz w:val="24"/>
            <w:color w:val="0000ff"/>
          </w:rPr>
          <w:t xml:space="preserve">абзацем четырнадцатым подпункта 4.4.1 пункта 4.4</w:t>
        </w:r>
      </w:hyperlink>
      <w:r>
        <w:rPr>
          <w:sz w:val="24"/>
        </w:rPr>
        <w:t xml:space="preserve"> настоящего Порядка, Министерство направляет иным победителям отбора, заявки которых в части запрашиваемого размера гранта не были удовлетворены в полном объеме, предложение об увеличении размера гранта.</w:t>
      </w:r>
    </w:p>
    <w:p>
      <w:pPr>
        <w:pStyle w:val="0"/>
        <w:spacing w:before="240" w:line-rule="auto"/>
        <w:ind w:firstLine="540"/>
        <w:jc w:val="both"/>
      </w:pPr>
      <w:r>
        <w:rPr>
          <w:sz w:val="24"/>
        </w:rPr>
        <w:t xml:space="preserve">4.10.5. В случаях наличия по результатам проведения отбора остатка лимитов бюджетных обязательств на предоставление гранта на текущий год, не распределенного между победителями отбора (грантополучателями), увеличения лимитов бюджетных обязательств, отказа победителя отбора (грантополучателя) от заключения соглашения, расторжения соглашения с грантополучателем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"Агростартап" на реализацию</w:t>
      </w:r>
    </w:p>
    <w:p>
      <w:pPr>
        <w:pStyle w:val="0"/>
        <w:jc w:val="right"/>
      </w:pPr>
      <w:r>
        <w:rPr>
          <w:sz w:val="24"/>
        </w:rPr>
        <w:t xml:space="preserve">проектов создания и развития</w:t>
      </w:r>
    </w:p>
    <w:p>
      <w:pPr>
        <w:pStyle w:val="0"/>
        <w:jc w:val="right"/>
      </w:pPr>
      <w:r>
        <w:rPr>
          <w:sz w:val="24"/>
        </w:rPr>
        <w:t xml:space="preserve">хозяйств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both"/>
      </w:pPr>
      <w:r>
        <w:rPr>
          <w:sz w:val="24"/>
        </w:rPr>
      </w:r>
    </w:p>
    <w:bookmarkStart w:id="9381" w:name="P9381"/>
    <w:bookmarkEnd w:id="9381"/>
    <w:p>
      <w:pPr>
        <w:pStyle w:val="0"/>
        <w:jc w:val="center"/>
      </w:pPr>
      <w:r>
        <w:rPr>
          <w:sz w:val="24"/>
        </w:rPr>
        <w:t xml:space="preserve">ЗАЯВЛЕНИЕ</w:t>
      </w:r>
    </w:p>
    <w:p>
      <w:pPr>
        <w:pStyle w:val="0"/>
        <w:jc w:val="center"/>
      </w:pPr>
      <w:r>
        <w:rPr>
          <w:sz w:val="24"/>
        </w:rPr>
        <w:t xml:space="preserve">о предоставлении гранта</w:t>
      </w:r>
    </w:p>
    <w:p>
      <w:pPr>
        <w:pStyle w:val="0"/>
        <w:jc w:val="center"/>
      </w:pPr>
      <w:r>
        <w:rPr>
          <w:sz w:val="24"/>
        </w:rPr>
        <w:t xml:space="preserve">_____________________________________________________,</w:t>
      </w:r>
    </w:p>
    <w:p>
      <w:pPr>
        <w:pStyle w:val="0"/>
        <w:jc w:val="center"/>
      </w:pPr>
      <w:r>
        <w:rPr>
          <w:sz w:val="24"/>
        </w:rPr>
        <w:t xml:space="preserve">(наименование участника отбора)</w:t>
      </w:r>
    </w:p>
    <w:p>
      <w:pPr>
        <w:pStyle w:val="0"/>
        <w:jc w:val="both"/>
      </w:pPr>
      <w:r>
        <w:rPr>
          <w:sz w:val="24"/>
        </w:rPr>
      </w:r>
    </w:p>
    <w:p>
      <w:pPr>
        <w:pStyle w:val="1"/>
        <w:jc w:val="both"/>
      </w:pPr>
      <w:r>
        <w:rPr>
          <w:sz w:val="20"/>
        </w:rPr>
        <w:t xml:space="preserve">направляю   заявку   для   участия  в  отборе  на  реализацию  бизнес-плана</w:t>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t xml:space="preserve">в соответствии с</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порядка предоставления гранта)</w:t>
      </w:r>
    </w:p>
    <w:p>
      <w:pPr>
        <w:pStyle w:val="1"/>
        <w:jc w:val="both"/>
      </w:pPr>
      <w:r>
        <w:rPr>
          <w:sz w:val="20"/>
        </w:rPr>
        <w:t xml:space="preserve">утвержденным  постановлением       Правительства      Пензенской    области</w:t>
      </w:r>
    </w:p>
    <w:p>
      <w:pPr>
        <w:pStyle w:val="1"/>
        <w:jc w:val="both"/>
      </w:pPr>
      <w:r>
        <w:rPr>
          <w:sz w:val="20"/>
        </w:rPr>
        <w:t xml:space="preserve">от "__" ____________ N _____ (с последующими изменениями).</w:t>
      </w:r>
    </w:p>
    <w:p>
      <w:pPr>
        <w:pStyle w:val="1"/>
        <w:jc w:val="both"/>
      </w:pPr>
      <w:r>
        <w:rPr>
          <w:sz w:val="20"/>
        </w:rPr>
        <w:t xml:space="preserve">    Сообщаю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ИНН, дата и место рождения)</w:t>
      </w:r>
    </w:p>
    <w:p>
      <w:pPr>
        <w:pStyle w:val="0"/>
        <w:jc w:val="both"/>
      </w:pPr>
      <w:r>
        <w:rPr>
          <w:sz w:val="24"/>
        </w:rPr>
      </w:r>
    </w:p>
    <w:p>
      <w:pPr>
        <w:pStyle w:val="0"/>
        <w:ind w:firstLine="540"/>
        <w:jc w:val="both"/>
      </w:pPr>
      <w:r>
        <w:rPr>
          <w:sz w:val="24"/>
        </w:rPr>
        <w:t xml:space="preserve">К заявке и настоящему заявлению прилагаются следующие документы:</w:t>
      </w:r>
    </w:p>
    <w:p>
      <w:pPr>
        <w:pStyle w:val="0"/>
        <w:spacing w:before="240" w:line-rule="auto"/>
        <w:ind w:firstLine="540"/>
        <w:jc w:val="both"/>
      </w:pPr>
      <w:r>
        <w:rPr>
          <w:sz w:val="24"/>
        </w:rPr>
        <w:t xml:space="preserve">1.</w:t>
      </w:r>
    </w:p>
    <w:p>
      <w:pPr>
        <w:pStyle w:val="0"/>
        <w:spacing w:before="240" w:line-rule="auto"/>
        <w:ind w:firstLine="540"/>
        <w:jc w:val="both"/>
      </w:pPr>
      <w:r>
        <w:rPr>
          <w:sz w:val="24"/>
        </w:rPr>
        <w:t xml:space="preserve">2.</w:t>
      </w:r>
    </w:p>
    <w:p>
      <w:pPr>
        <w:pStyle w:val="0"/>
        <w:spacing w:before="240" w:line-rule="auto"/>
        <w:ind w:firstLine="540"/>
        <w:jc w:val="both"/>
      </w:pPr>
      <w:r>
        <w:rPr>
          <w:sz w:val="24"/>
        </w:rPr>
        <w:t xml:space="preserve">...</w:t>
      </w:r>
    </w:p>
    <w:p>
      <w:pPr>
        <w:pStyle w:val="0"/>
        <w:spacing w:before="240" w:line-rule="auto"/>
        <w:ind w:firstLine="540"/>
        <w:jc w:val="both"/>
      </w:pPr>
      <w:r>
        <w:rPr>
          <w:sz w:val="24"/>
        </w:rPr>
        <w:t xml:space="preserve">Настоящим подтверждаю:</w:t>
      </w:r>
    </w:p>
    <w:p>
      <w:pPr>
        <w:pStyle w:val="0"/>
        <w:spacing w:before="240" w:line-rule="auto"/>
        <w:ind w:firstLine="540"/>
        <w:jc w:val="both"/>
      </w:pPr>
      <w:r>
        <w:rPr>
          <w:sz w:val="24"/>
        </w:rPr>
        <w:t xml:space="preserve">1 </w:t>
      </w:r>
      <w:hyperlink w:history="0" w:anchor="P9446"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4"/>
            <w:color w:val="0000ff"/>
          </w:rPr>
          <w:t xml:space="preserve">&lt;*&gt;</w:t>
        </w:r>
      </w:hyperlink>
      <w:r>
        <w:rPr>
          <w:sz w:val="24"/>
        </w:rPr>
        <w:t xml:space="preserve">. Не нахожусь в процессе реорганизации (за исключением реорганизации в форме присоединения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 (для юридического лица).</w:t>
      </w:r>
    </w:p>
    <w:p>
      <w:pPr>
        <w:pStyle w:val="0"/>
        <w:spacing w:before="240" w:line-rule="auto"/>
        <w:ind w:firstLine="540"/>
        <w:jc w:val="both"/>
      </w:pPr>
      <w:r>
        <w:rPr>
          <w:sz w:val="24"/>
        </w:rPr>
        <w:t xml:space="preserve">Не прекратил деятельность в качестве индивидуального предпринимателя (для индивидуального предпринимателя).</w:t>
      </w:r>
    </w:p>
    <w:p>
      <w:pPr>
        <w:pStyle w:val="0"/>
        <w:spacing w:before="240" w:line-rule="auto"/>
        <w:ind w:firstLine="540"/>
        <w:jc w:val="both"/>
      </w:pPr>
      <w:r>
        <w:rPr>
          <w:sz w:val="24"/>
        </w:rPr>
        <w:t xml:space="preserve">2. Соответствую условиям, предъявляемым к участникам отбора.</w:t>
      </w:r>
    </w:p>
    <w:p>
      <w:pPr>
        <w:pStyle w:val="0"/>
        <w:spacing w:before="240" w:line-rule="auto"/>
        <w:ind w:firstLine="540"/>
        <w:jc w:val="both"/>
      </w:pPr>
      <w:r>
        <w:rPr>
          <w:sz w:val="24"/>
        </w:rPr>
        <w:t xml:space="preserve">3. В случае признания меня грантополучателем обязуюсь:</w:t>
      </w:r>
    </w:p>
    <w:p>
      <w:pPr>
        <w:pStyle w:val="0"/>
        <w:spacing w:before="240" w:line-rule="auto"/>
        <w:ind w:firstLine="540"/>
        <w:jc w:val="both"/>
      </w:pPr>
      <w:r>
        <w:rPr>
          <w:sz w:val="24"/>
        </w:rPr>
        <w:t xml:space="preserve">- обеспечить вступление крестьянского (фермерского) хозяйства в члены сельскохозяйственного потребительского кооператива (если часть гранта "Агростартап" направляется на формирование неделимого фонда кооператива);</w:t>
      </w:r>
    </w:p>
    <w:p>
      <w:pPr>
        <w:pStyle w:val="0"/>
        <w:spacing w:before="240" w:line-rule="auto"/>
        <w:ind w:firstLine="540"/>
        <w:jc w:val="both"/>
      </w:pPr>
      <w:r>
        <w:rPr>
          <w:sz w:val="24"/>
        </w:rPr>
        <w:t xml:space="preserve">- обеспечить ежегодный прирост объема производства сельскохозяйственной продукции в течение не менее чем 5 лет с даты получения гранта "Агростартап" в размере не ниже 10 процентов в отчетном году по отношению к предыдущему году;</w:t>
      </w:r>
    </w:p>
    <w:p>
      <w:pPr>
        <w:pStyle w:val="0"/>
        <w:spacing w:before="240" w:line-rule="auto"/>
        <w:ind w:firstLine="540"/>
        <w:jc w:val="both"/>
      </w:pPr>
      <w:r>
        <w:rPr>
          <w:sz w:val="24"/>
        </w:rPr>
        <w:t xml:space="preserve">- в случае если часть гранта направляется на формирование неделимого фонда сельскохозяйственного потребительского кооператива, заключить соглашение с сельскохозяйственным потребительским кооперативом, предусматривающее обязательство кооператива осуществить расходы в срок не более 18 месяцев со дня получения денежных средств в соответствии с перечнем затрат, предусмотренным Министерством сельского хозяйства Российской Федерации, а также обязательство осуществлять деятельность кооператива в течение пяти лет со дня получения средств и ежегодно представлять в Министерство отчет о результатах своей деятельности по форме и в срок, устанавливаемый Министерством;</w:t>
      </w:r>
    </w:p>
    <w:p>
      <w:pPr>
        <w:pStyle w:val="0"/>
        <w:spacing w:before="240" w:line-rule="auto"/>
        <w:ind w:firstLine="540"/>
        <w:jc w:val="both"/>
      </w:pPr>
      <w:r>
        <w:rPr>
          <w:sz w:val="24"/>
        </w:rPr>
        <w:t xml:space="preserve">- достигнуть плановых показателей деятельности, предусмотренных бизнес-планом, в том числе количество принятых новых постоянных работников, зарегистрированных в Фонде пенсионного и социального страхования Российской Федерации, и объем производства и реализации сельскохозяйственной продукции, выраженный в натуральных и денежных показателях;</w:t>
      </w:r>
    </w:p>
    <w:p>
      <w:pPr>
        <w:pStyle w:val="0"/>
        <w:spacing w:before="240" w:line-rule="auto"/>
        <w:ind w:firstLine="540"/>
        <w:jc w:val="both"/>
      </w:pPr>
      <w:r>
        <w:rPr>
          <w:sz w:val="24"/>
        </w:rPr>
        <w:t xml:space="preserve">- использовать грант "Агростартап" в срок не более 18 месяцев со дня его получения, а в случае продления срока использования гранта "Агростартап" по решению Министерства ввиду наступления обстоятельств непреодолимой силы, препятствующих использованию гранта "Агростартап" в установленный срок, до окончания периода, на который осуществлено продление срока, в установленном Министерством порядке;</w:t>
      </w:r>
    </w:p>
    <w:p>
      <w:pPr>
        <w:pStyle w:val="0"/>
        <w:spacing w:before="240" w:line-rule="auto"/>
        <w:ind w:firstLine="540"/>
        <w:jc w:val="both"/>
      </w:pPr>
      <w:r>
        <w:rPr>
          <w:sz w:val="24"/>
        </w:rPr>
        <w:t xml:space="preserve">- использовать имущество, закупаемое за счет гранта "Агростартап", исключительно на создание и (или) развитие хозяйства;</w:t>
      </w:r>
    </w:p>
    <w:p>
      <w:pPr>
        <w:pStyle w:val="0"/>
        <w:spacing w:before="240" w:line-rule="auto"/>
        <w:ind w:firstLine="540"/>
        <w:jc w:val="both"/>
      </w:pPr>
      <w:r>
        <w:rPr>
          <w:sz w:val="24"/>
        </w:rPr>
        <w:t xml:space="preserve">- не осуществлять реализацию, передачу в аренду, залог и (или) отчуждение имущества, приобретенного с использованием гранта "Агростартап" без согласования с Министерством и при ухудшении плановых показателей деятельности, предусмотренных бизнес-планом и соглашением, заключаемым между заявителем и Министерством;</w:t>
      </w:r>
    </w:p>
    <w:p>
      <w:pPr>
        <w:pStyle w:val="0"/>
        <w:spacing w:before="240" w:line-rule="auto"/>
        <w:ind w:firstLine="540"/>
        <w:jc w:val="both"/>
      </w:pPr>
      <w:r>
        <w:rPr>
          <w:sz w:val="24"/>
        </w:rPr>
        <w:t xml:space="preserve">- осуществлять деятельность в течение не менее 5 лет со дня получения гранта "Агростартап" на сельской территории или на территории сельской агломерации Пензенской области;</w:t>
      </w:r>
    </w:p>
    <w:p>
      <w:pPr>
        <w:pStyle w:val="0"/>
        <w:spacing w:before="240" w:line-rule="auto"/>
        <w:ind w:firstLine="540"/>
        <w:jc w:val="both"/>
      </w:pPr>
      <w:r>
        <w:rPr>
          <w:sz w:val="24"/>
        </w:rPr>
        <w:t xml:space="preserve">- в случае недостижения плановых показателей деятельности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w:t>
      </w:r>
    </w:p>
    <w:p>
      <w:pPr>
        <w:pStyle w:val="0"/>
        <w:spacing w:before="240" w:line-rule="auto"/>
        <w:ind w:firstLine="540"/>
        <w:jc w:val="both"/>
      </w:pPr>
      <w:r>
        <w:rPr>
          <w:sz w:val="24"/>
        </w:rPr>
        <w:t xml:space="preserve">- предоставить в случае принятия Министерством решения о необходимости внесения изменений в бизнес-план и соглашение, заключенное между получателем гранта "Агростартап" и Министерством, в Министерство актуализированный бизнес-план в срок, не превышающий 45 календарных дней со дня получения соответствующего решения. Случаи, в которых допускается внесение изменений в бизнес-план, методика оценки достижения заявителем плановых показателей деятельности, а также меры ответственности за недостижение плановых показателей деятельности определяются Министерством;</w:t>
      </w:r>
    </w:p>
    <w:p>
      <w:pPr>
        <w:pStyle w:val="0"/>
        <w:spacing w:before="240" w:line-rule="auto"/>
        <w:ind w:firstLine="540"/>
        <w:jc w:val="both"/>
      </w:pPr>
      <w:r>
        <w:rPr>
          <w:sz w:val="24"/>
        </w:rPr>
        <w:t xml:space="preserve">- в случае болезни, призыва в Вооруженные Силы Российской Федерации или иных непредвиденных обстоятельств, связанных с отсутствием или с невозможностью осуществления хозяйственной деятельности лично, передать руководство и исполнение обязательств по полученному гранту в доверительное управление члену крестьянского (фермерского) хозяйства или иному лицу, полномочия которого устанавливаются в соответствии с действующим законодательством, без права продажи имущества, приобретенного за счет гранта "Агростартап";</w:t>
      </w:r>
    </w:p>
    <w:p>
      <w:pPr>
        <w:pStyle w:val="0"/>
        <w:spacing w:before="240" w:line-rule="auto"/>
        <w:ind w:firstLine="540"/>
        <w:jc w:val="both"/>
      </w:pPr>
      <w:r>
        <w:rPr>
          <w:sz w:val="24"/>
        </w:rPr>
        <w:t xml:space="preserve">- открыть лицевой счет для осуществления и отражения операций с денежными средствами участников казначейского сопровождения не позднее 4 рабочих дней со дня подписания соглашения о предоставлении гранта Министерством;</w:t>
      </w:r>
    </w:p>
    <w:p>
      <w:pPr>
        <w:pStyle w:val="0"/>
        <w:spacing w:before="240" w:line-rule="auto"/>
        <w:ind w:firstLine="540"/>
        <w:jc w:val="both"/>
      </w:pPr>
      <w:r>
        <w:rPr>
          <w:sz w:val="24"/>
        </w:rPr>
        <w:t xml:space="preserve">- не приобретать имущество, ранее приобретенное с использованием средств государственной поддержки, за счет гранта "Агростартап".</w:t>
      </w:r>
    </w:p>
    <w:p>
      <w:pPr>
        <w:pStyle w:val="0"/>
        <w:spacing w:before="240" w:line-rule="auto"/>
        <w:ind w:firstLine="540"/>
        <w:jc w:val="both"/>
      </w:pPr>
      <w:r>
        <w:rPr>
          <w:sz w:val="24"/>
        </w:rPr>
        <w:t xml:space="preserve">4. Сумма гранта "Агростартап", необходимая для реализации бизнес-плана согласно справке-расчету</w:t>
      </w:r>
    </w:p>
    <w:p>
      <w:pPr>
        <w:pStyle w:val="0"/>
        <w:jc w:val="both"/>
      </w:pPr>
      <w:r>
        <w:rPr>
          <w:sz w:val="24"/>
        </w:rPr>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t xml:space="preserve">__________________________________________________________________________,</w:t>
      </w:r>
    </w:p>
    <w:p>
      <w:pPr>
        <w:pStyle w:val="1"/>
        <w:jc w:val="both"/>
      </w:pPr>
      <w:r>
        <w:rPr>
          <w:sz w:val="20"/>
        </w:rPr>
        <w:t xml:space="preserve">                       (полное наименование ИП, КФХ)</w:t>
      </w:r>
    </w:p>
    <w:p>
      <w:pPr>
        <w:pStyle w:val="1"/>
        <w:jc w:val="both"/>
      </w:pPr>
      <w:r>
        <w:rPr>
          <w:sz w:val="20"/>
        </w:rPr>
        <w:t xml:space="preserve">составляет _________________ (____________________________________) рублей.</w:t>
      </w:r>
    </w:p>
    <w:p>
      <w:pPr>
        <w:pStyle w:val="1"/>
        <w:jc w:val="both"/>
      </w:pPr>
      <w:r>
        <w:rPr>
          <w:sz w:val="20"/>
        </w:rPr>
        <w:t xml:space="preserve">               (цифрами)                   (прописью)</w:t>
      </w:r>
    </w:p>
    <w:p>
      <w:pPr>
        <w:pStyle w:val="1"/>
        <w:jc w:val="both"/>
      </w:pPr>
      <w:r>
        <w:rPr>
          <w:sz w:val="20"/>
        </w:rPr>
        <w:t xml:space="preserve">    5.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гранта.</w:t>
      </w:r>
    </w:p>
    <w:p>
      <w:pPr>
        <w:pStyle w:val="1"/>
        <w:jc w:val="both"/>
      </w:pPr>
      <w:r>
        <w:rPr>
          <w:sz w:val="20"/>
        </w:rPr>
      </w:r>
    </w:p>
    <w:p>
      <w:pPr>
        <w:pStyle w:val="1"/>
        <w:jc w:val="both"/>
      </w:pPr>
      <w:r>
        <w:rPr>
          <w:sz w:val="20"/>
        </w:rPr>
        <w:t xml:space="preserve">Участник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ind w:firstLine="540"/>
        <w:jc w:val="both"/>
      </w:pPr>
      <w:r>
        <w:rPr>
          <w:sz w:val="24"/>
        </w:rPr>
        <w:t xml:space="preserve">--------------------------------</w:t>
      </w:r>
    </w:p>
    <w:bookmarkStart w:id="9446" w:name="P9446"/>
    <w:bookmarkEnd w:id="9446"/>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"Агростартап" на реализацию</w:t>
      </w:r>
    </w:p>
    <w:p>
      <w:pPr>
        <w:pStyle w:val="0"/>
        <w:jc w:val="right"/>
      </w:pPr>
      <w:r>
        <w:rPr>
          <w:sz w:val="24"/>
        </w:rPr>
        <w:t xml:space="preserve">проектов создания и развития</w:t>
      </w:r>
    </w:p>
    <w:p>
      <w:pPr>
        <w:pStyle w:val="0"/>
        <w:jc w:val="right"/>
      </w:pPr>
      <w:r>
        <w:rPr>
          <w:sz w:val="24"/>
        </w:rPr>
        <w:t xml:space="preserve">хозяйств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both"/>
      </w:pPr>
      <w:r>
        <w:rPr>
          <w:sz w:val="24"/>
        </w:rPr>
      </w:r>
    </w:p>
    <w:bookmarkStart w:id="9461" w:name="P9461"/>
    <w:bookmarkEnd w:id="9461"/>
    <w:p>
      <w:pPr>
        <w:pStyle w:val="0"/>
        <w:jc w:val="center"/>
      </w:pPr>
      <w:r>
        <w:rPr>
          <w:sz w:val="24"/>
        </w:rPr>
        <w:t xml:space="preserve">АНКЕТА</w:t>
      </w:r>
    </w:p>
    <w:p>
      <w:pPr>
        <w:pStyle w:val="0"/>
        <w:jc w:val="both"/>
      </w:pPr>
      <w:r>
        <w:rPr>
          <w:sz w:val="24"/>
        </w:rPr>
      </w:r>
    </w:p>
    <w:p>
      <w:pPr>
        <w:pStyle w:val="0"/>
        <w:ind w:firstLine="540"/>
        <w:jc w:val="both"/>
      </w:pPr>
      <w:r>
        <w:rPr>
          <w:sz w:val="24"/>
        </w:rPr>
        <w:t xml:space="preserve">Участник отбора _________________________</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11"/>
        <w:gridCol w:w="3628"/>
      </w:tblGrid>
      <w:tr>
        <w:tc>
          <w:tcPr>
            <w:tcW w:w="5111" w:type="dxa"/>
          </w:tcPr>
          <w:p>
            <w:pPr>
              <w:pStyle w:val="0"/>
            </w:pPr>
            <w:r>
              <w:rPr>
                <w:sz w:val="24"/>
              </w:rPr>
              <w:t xml:space="preserve">Ф.И.О. (полностью)</w:t>
            </w:r>
          </w:p>
        </w:tc>
        <w:tc>
          <w:tcPr>
            <w:tcW w:w="3628" w:type="dxa"/>
          </w:tcPr>
          <w:p>
            <w:pPr>
              <w:pStyle w:val="0"/>
            </w:pPr>
            <w:r>
              <w:rPr>
                <w:sz w:val="24"/>
              </w:rPr>
            </w:r>
          </w:p>
        </w:tc>
      </w:tr>
      <w:tr>
        <w:tc>
          <w:tcPr>
            <w:tcW w:w="5111" w:type="dxa"/>
          </w:tcPr>
          <w:p>
            <w:pPr>
              <w:pStyle w:val="0"/>
            </w:pPr>
            <w:r>
              <w:rPr>
                <w:sz w:val="24"/>
              </w:rPr>
              <w:t xml:space="preserve">Почтовый адрес</w:t>
            </w:r>
          </w:p>
        </w:tc>
        <w:tc>
          <w:tcPr>
            <w:tcW w:w="3628" w:type="dxa"/>
          </w:tcPr>
          <w:p>
            <w:pPr>
              <w:pStyle w:val="0"/>
            </w:pPr>
            <w:r>
              <w:rPr>
                <w:sz w:val="24"/>
              </w:rPr>
            </w:r>
          </w:p>
        </w:tc>
      </w:tr>
      <w:tr>
        <w:tc>
          <w:tcPr>
            <w:tcW w:w="5111" w:type="dxa"/>
          </w:tcPr>
          <w:p>
            <w:pPr>
              <w:pStyle w:val="0"/>
            </w:pPr>
            <w:r>
              <w:rPr>
                <w:sz w:val="24"/>
              </w:rPr>
              <w:t xml:space="preserve">Телефон, e-mail</w:t>
            </w:r>
          </w:p>
        </w:tc>
        <w:tc>
          <w:tcPr>
            <w:tcW w:w="3628" w:type="dxa"/>
          </w:tcPr>
          <w:p>
            <w:pPr>
              <w:pStyle w:val="0"/>
            </w:pPr>
            <w:r>
              <w:rPr>
                <w:sz w:val="24"/>
              </w:rPr>
            </w:r>
          </w:p>
        </w:tc>
      </w:tr>
      <w:tr>
        <w:tc>
          <w:tcPr>
            <w:tcW w:w="5111" w:type="dxa"/>
          </w:tcPr>
          <w:p>
            <w:pPr>
              <w:pStyle w:val="0"/>
            </w:pPr>
            <w:r>
              <w:rPr>
                <w:sz w:val="24"/>
              </w:rPr>
              <w:t xml:space="preserve">Банковские реквизиты</w:t>
            </w:r>
          </w:p>
          <w:p>
            <w:pPr>
              <w:pStyle w:val="0"/>
            </w:pPr>
            <w:r>
              <w:rPr>
                <w:sz w:val="24"/>
              </w:rPr>
              <w:t xml:space="preserve">(номер счета, БИК, корр. счет, КПП)</w:t>
            </w:r>
          </w:p>
        </w:tc>
        <w:tc>
          <w:tcPr>
            <w:tcW w:w="3628" w:type="dxa"/>
          </w:tcPr>
          <w:p>
            <w:pPr>
              <w:pStyle w:val="0"/>
            </w:pPr>
            <w:r>
              <w:rPr>
                <w:sz w:val="24"/>
              </w:rPr>
            </w:r>
          </w:p>
        </w:tc>
      </w:tr>
      <w:tr>
        <w:tc>
          <w:tcPr>
            <w:tcW w:w="5111" w:type="dxa"/>
          </w:tcPr>
          <w:p>
            <w:pPr>
              <w:pStyle w:val="0"/>
            </w:pPr>
            <w:r>
              <w:rPr>
                <w:sz w:val="24"/>
              </w:rPr>
              <w:t xml:space="preserve">Идентификационный номер налогоплательщика</w:t>
            </w:r>
          </w:p>
        </w:tc>
        <w:tc>
          <w:tcPr>
            <w:tcW w:w="3628" w:type="dxa"/>
          </w:tcPr>
          <w:p>
            <w:pPr>
              <w:pStyle w:val="0"/>
            </w:pPr>
            <w:r>
              <w:rPr>
                <w:sz w:val="24"/>
              </w:rPr>
            </w:r>
          </w:p>
        </w:tc>
      </w:tr>
      <w:tr>
        <w:tc>
          <w:tcPr>
            <w:tcW w:w="5111" w:type="dxa"/>
          </w:tcPr>
          <w:p>
            <w:pPr>
              <w:pStyle w:val="0"/>
            </w:pPr>
            <w:r>
              <w:rPr>
                <w:sz w:val="24"/>
              </w:rPr>
              <w:t xml:space="preserve">Информация о регистрации</w:t>
            </w:r>
          </w:p>
          <w:p>
            <w:pPr>
              <w:pStyle w:val="0"/>
            </w:pPr>
            <w:r>
              <w:rPr>
                <w:sz w:val="24"/>
              </w:rPr>
              <w:t xml:space="preserve">(где, кем, когда зарегистрирован, регистрационный номер)</w:t>
            </w:r>
          </w:p>
          <w:p>
            <w:pPr>
              <w:pStyle w:val="0"/>
            </w:pPr>
            <w:r>
              <w:rPr>
                <w:sz w:val="24"/>
              </w:rPr>
              <w:t xml:space="preserve">(в случае если участник отбора зарегистрирован в качестве ИП, главы КФХ)</w:t>
            </w:r>
          </w:p>
        </w:tc>
        <w:tc>
          <w:tcPr>
            <w:tcW w:w="3628" w:type="dxa"/>
          </w:tcPr>
          <w:p>
            <w:pPr>
              <w:pStyle w:val="0"/>
            </w:pPr>
            <w:r>
              <w:rPr>
                <w:sz w:val="24"/>
              </w:rPr>
            </w:r>
          </w:p>
        </w:tc>
      </w:tr>
      <w:tr>
        <w:tc>
          <w:tcPr>
            <w:tcW w:w="5111" w:type="dxa"/>
          </w:tcPr>
          <w:p>
            <w:pPr>
              <w:pStyle w:val="0"/>
            </w:pPr>
            <w:r>
              <w:rPr>
                <w:sz w:val="24"/>
              </w:rPr>
              <w:t xml:space="preserve">Основные виды деятельности, коды </w:t>
            </w:r>
            <w:hyperlink w:history="0" r:id="rId41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r>
              <w:rPr>
                <w:sz w:val="24"/>
              </w:rPr>
              <w:t xml:space="preserve"> (в случае если участник отбора зарегистрирован в качестве ИП, главы КФХ)</w:t>
            </w:r>
          </w:p>
        </w:tc>
        <w:tc>
          <w:tcPr>
            <w:tcW w:w="3628" w:type="dxa"/>
          </w:tcPr>
          <w:p>
            <w:pPr>
              <w:pStyle w:val="0"/>
            </w:pPr>
            <w:r>
              <w:rPr>
                <w:sz w:val="24"/>
              </w:rPr>
            </w:r>
          </w:p>
        </w:tc>
      </w:tr>
      <w:tr>
        <w:tc>
          <w:tcPr>
            <w:tcW w:w="5111" w:type="dxa"/>
          </w:tcPr>
          <w:p>
            <w:pPr>
              <w:pStyle w:val="0"/>
            </w:pPr>
            <w:r>
              <w:rPr>
                <w:sz w:val="24"/>
              </w:rPr>
              <w:t xml:space="preserve">Финансовые ресурсы для реализации проекта (тыс. руб.),</w:t>
            </w:r>
          </w:p>
          <w:p>
            <w:pPr>
              <w:pStyle w:val="0"/>
            </w:pPr>
            <w:r>
              <w:rPr>
                <w:sz w:val="24"/>
              </w:rPr>
              <w:t xml:space="preserve">в том числе:</w:t>
            </w:r>
          </w:p>
        </w:tc>
        <w:tc>
          <w:tcPr>
            <w:tcW w:w="3628" w:type="dxa"/>
          </w:tcPr>
          <w:p>
            <w:pPr>
              <w:pStyle w:val="0"/>
            </w:pPr>
            <w:r>
              <w:rPr>
                <w:sz w:val="24"/>
              </w:rPr>
            </w:r>
          </w:p>
        </w:tc>
      </w:tr>
      <w:tr>
        <w:tc>
          <w:tcPr>
            <w:tcW w:w="5111" w:type="dxa"/>
          </w:tcPr>
          <w:p>
            <w:pPr>
              <w:pStyle w:val="0"/>
            </w:pPr>
            <w:r>
              <w:rPr>
                <w:sz w:val="24"/>
              </w:rPr>
              <w:t xml:space="preserve">- собственные средства</w:t>
            </w:r>
          </w:p>
        </w:tc>
        <w:tc>
          <w:tcPr>
            <w:tcW w:w="3628" w:type="dxa"/>
          </w:tcPr>
          <w:p>
            <w:pPr>
              <w:pStyle w:val="0"/>
            </w:pPr>
            <w:r>
              <w:rPr>
                <w:sz w:val="24"/>
              </w:rPr>
            </w:r>
          </w:p>
        </w:tc>
      </w:tr>
      <w:tr>
        <w:tc>
          <w:tcPr>
            <w:tcW w:w="5111" w:type="dxa"/>
          </w:tcPr>
          <w:p>
            <w:pPr>
              <w:pStyle w:val="0"/>
            </w:pPr>
            <w:r>
              <w:rPr>
                <w:sz w:val="24"/>
              </w:rPr>
              <w:t xml:space="preserve">- заемные средства</w:t>
            </w:r>
          </w:p>
        </w:tc>
        <w:tc>
          <w:tcPr>
            <w:tcW w:w="3628" w:type="dxa"/>
          </w:tcPr>
          <w:p>
            <w:pPr>
              <w:pStyle w:val="0"/>
            </w:pPr>
            <w:r>
              <w:rPr>
                <w:sz w:val="24"/>
              </w:rPr>
            </w:r>
          </w:p>
        </w:tc>
      </w:tr>
      <w:tr>
        <w:tc>
          <w:tcPr>
            <w:tcW w:w="5111" w:type="dxa"/>
          </w:tcPr>
          <w:p>
            <w:pPr>
              <w:pStyle w:val="0"/>
            </w:pPr>
            <w:r>
              <w:rPr>
                <w:sz w:val="24"/>
              </w:rPr>
              <w:t xml:space="preserve">- средства гранта "Агростартап"</w:t>
            </w:r>
          </w:p>
        </w:tc>
        <w:tc>
          <w:tcPr>
            <w:tcW w:w="3628" w:type="dxa"/>
          </w:tcPr>
          <w:p>
            <w:pPr>
              <w:pStyle w:val="0"/>
            </w:pPr>
            <w:r>
              <w:rPr>
                <w:sz w:val="24"/>
              </w:rPr>
            </w:r>
          </w:p>
        </w:tc>
      </w:tr>
    </w:tbl>
    <w:p>
      <w:pPr>
        <w:pStyle w:val="0"/>
        <w:jc w:val="both"/>
      </w:pPr>
      <w:r>
        <w:rPr>
          <w:sz w:val="24"/>
        </w:rPr>
      </w:r>
    </w:p>
    <w:p>
      <w:pPr>
        <w:pStyle w:val="0"/>
        <w:ind w:firstLine="540"/>
        <w:jc w:val="both"/>
      </w:pPr>
      <w:r>
        <w:rPr>
          <w:sz w:val="24"/>
        </w:rPr>
        <w:t xml:space="preserve">"___" __________ 20__ г. Подпись 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"Агростартап" на реализацию</w:t>
      </w:r>
    </w:p>
    <w:p>
      <w:pPr>
        <w:pStyle w:val="0"/>
        <w:jc w:val="right"/>
      </w:pPr>
      <w:r>
        <w:rPr>
          <w:sz w:val="24"/>
        </w:rPr>
        <w:t xml:space="preserve">проектов создания и развития</w:t>
      </w:r>
    </w:p>
    <w:p>
      <w:pPr>
        <w:pStyle w:val="0"/>
        <w:jc w:val="right"/>
      </w:pPr>
      <w:r>
        <w:rPr>
          <w:sz w:val="24"/>
        </w:rPr>
        <w:t xml:space="preserve">хозяйств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both"/>
      </w:pPr>
      <w:r>
        <w:rPr>
          <w:sz w:val="24"/>
        </w:rPr>
      </w:r>
    </w:p>
    <w:bookmarkStart w:id="9507" w:name="P9507"/>
    <w:bookmarkEnd w:id="9507"/>
    <w:p>
      <w:pPr>
        <w:pStyle w:val="0"/>
        <w:jc w:val="center"/>
      </w:pPr>
      <w:r>
        <w:rPr>
          <w:sz w:val="24"/>
        </w:rPr>
        <w:t xml:space="preserve">РЕЗЮМЕ</w:t>
      </w:r>
    </w:p>
    <w:p>
      <w:pPr>
        <w:pStyle w:val="0"/>
        <w:jc w:val="center"/>
      </w:pPr>
      <w:r>
        <w:rPr>
          <w:sz w:val="24"/>
        </w:rPr>
        <w:t xml:space="preserve">бизнес-плана</w:t>
      </w:r>
    </w:p>
    <w:p>
      <w:pPr>
        <w:pStyle w:val="0"/>
        <w:jc w:val="center"/>
      </w:pPr>
      <w:r>
        <w:rPr>
          <w:sz w:val="24"/>
        </w:rPr>
        <w:t xml:space="preserve">"_________________________________________________"</w:t>
      </w:r>
    </w:p>
    <w:p>
      <w:pPr>
        <w:pStyle w:val="0"/>
        <w:jc w:val="center"/>
      </w:pPr>
      <w:r>
        <w:rPr>
          <w:sz w:val="24"/>
        </w:rPr>
        <w:t xml:space="preserve">(наименование бизнес-плана)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576"/>
        <w:gridCol w:w="1644"/>
      </w:tblGrid>
      <w:tr>
        <w:tc>
          <w:tcPr>
            <w:tcW w:w="567" w:type="dxa"/>
          </w:tcPr>
          <w:p>
            <w:pPr>
              <w:pStyle w:val="0"/>
              <w:jc w:val="center"/>
            </w:pPr>
            <w:r>
              <w:rPr>
                <w:sz w:val="24"/>
              </w:rPr>
              <w:t xml:space="preserve">N п/п</w:t>
            </w:r>
          </w:p>
        </w:tc>
        <w:tc>
          <w:tcPr>
            <w:tcW w:w="6576" w:type="dxa"/>
          </w:tcPr>
          <w:p>
            <w:pPr>
              <w:pStyle w:val="0"/>
              <w:jc w:val="center"/>
            </w:pPr>
            <w:r>
              <w:rPr>
                <w:sz w:val="24"/>
              </w:rPr>
              <w:t xml:space="preserve">Показатели</w:t>
            </w:r>
          </w:p>
        </w:tc>
        <w:tc>
          <w:tcPr>
            <w:tcW w:w="1644" w:type="dxa"/>
          </w:tcPr>
          <w:p>
            <w:pPr>
              <w:pStyle w:val="0"/>
            </w:pPr>
            <w:r>
              <w:rPr>
                <w:sz w:val="24"/>
              </w:rPr>
            </w:r>
          </w:p>
        </w:tc>
      </w:tr>
      <w:tr>
        <w:tc>
          <w:tcPr>
            <w:tcW w:w="567" w:type="dxa"/>
          </w:tcPr>
          <w:p>
            <w:pPr>
              <w:pStyle w:val="0"/>
              <w:jc w:val="center"/>
            </w:pPr>
            <w:r>
              <w:rPr>
                <w:sz w:val="24"/>
              </w:rPr>
              <w:t xml:space="preserve">1.</w:t>
            </w:r>
          </w:p>
        </w:tc>
        <w:tc>
          <w:tcPr>
            <w:tcW w:w="6576" w:type="dxa"/>
          </w:tcPr>
          <w:p>
            <w:pPr>
              <w:pStyle w:val="0"/>
              <w:jc w:val="both"/>
            </w:pPr>
            <w:r>
              <w:rPr>
                <w:sz w:val="24"/>
              </w:rPr>
              <w:t xml:space="preserve">Направление бизнес-плана</w:t>
            </w:r>
          </w:p>
        </w:tc>
        <w:tc>
          <w:tcPr>
            <w:tcW w:w="1644" w:type="dxa"/>
          </w:tcPr>
          <w:p>
            <w:pPr>
              <w:pStyle w:val="0"/>
            </w:pPr>
            <w:r>
              <w:rPr>
                <w:sz w:val="24"/>
              </w:rPr>
            </w:r>
          </w:p>
        </w:tc>
      </w:tr>
      <w:tr>
        <w:tc>
          <w:tcPr>
            <w:tcW w:w="567" w:type="dxa"/>
          </w:tcPr>
          <w:p>
            <w:pPr>
              <w:pStyle w:val="0"/>
              <w:jc w:val="center"/>
            </w:pPr>
            <w:r>
              <w:rPr>
                <w:sz w:val="24"/>
              </w:rPr>
              <w:t xml:space="preserve">2.</w:t>
            </w:r>
          </w:p>
        </w:tc>
        <w:tc>
          <w:tcPr>
            <w:tcW w:w="6576" w:type="dxa"/>
          </w:tcPr>
          <w:p>
            <w:pPr>
              <w:pStyle w:val="0"/>
              <w:jc w:val="both"/>
            </w:pPr>
            <w:r>
              <w:rPr>
                <w:sz w:val="24"/>
              </w:rPr>
              <w:t xml:space="preserve">Месторасположение хозяйства:</w:t>
            </w:r>
          </w:p>
          <w:p>
            <w:pPr>
              <w:pStyle w:val="0"/>
              <w:jc w:val="both"/>
            </w:pPr>
            <w:r>
              <w:rPr>
                <w:sz w:val="24"/>
              </w:rPr>
              <w:t xml:space="preserve">- район;</w:t>
            </w:r>
          </w:p>
          <w:p>
            <w:pPr>
              <w:pStyle w:val="0"/>
              <w:jc w:val="both"/>
            </w:pPr>
            <w:r>
              <w:rPr>
                <w:sz w:val="24"/>
              </w:rPr>
              <w:t xml:space="preserve">- сельский совет;</w:t>
            </w:r>
          </w:p>
          <w:p>
            <w:pPr>
              <w:pStyle w:val="0"/>
              <w:jc w:val="both"/>
            </w:pPr>
            <w:r>
              <w:rPr>
                <w:sz w:val="24"/>
              </w:rPr>
              <w:t xml:space="preserve">- название населенного пункта</w:t>
            </w:r>
          </w:p>
        </w:tc>
        <w:tc>
          <w:tcPr>
            <w:tcW w:w="1644" w:type="dxa"/>
          </w:tcPr>
          <w:p>
            <w:pPr>
              <w:pStyle w:val="0"/>
            </w:pPr>
            <w:r>
              <w:rPr>
                <w:sz w:val="24"/>
              </w:rPr>
            </w:r>
          </w:p>
        </w:tc>
      </w:tr>
      <w:tr>
        <w:tc>
          <w:tcPr>
            <w:tcW w:w="567" w:type="dxa"/>
          </w:tcPr>
          <w:p>
            <w:pPr>
              <w:pStyle w:val="0"/>
              <w:jc w:val="center"/>
            </w:pPr>
            <w:r>
              <w:rPr>
                <w:sz w:val="24"/>
              </w:rPr>
              <w:t xml:space="preserve">3.</w:t>
            </w:r>
          </w:p>
        </w:tc>
        <w:tc>
          <w:tcPr>
            <w:tcW w:w="6576" w:type="dxa"/>
          </w:tcPr>
          <w:p>
            <w:pPr>
              <w:pStyle w:val="0"/>
              <w:jc w:val="both"/>
            </w:pPr>
            <w:r>
              <w:rPr>
                <w:sz w:val="24"/>
              </w:rPr>
              <w:t xml:space="preserve">Наличие земельного участка сельскохозяйственного назначения, необходимого для реализации бизнес-плана:</w:t>
            </w:r>
          </w:p>
          <w:p>
            <w:pPr>
              <w:pStyle w:val="0"/>
              <w:jc w:val="both"/>
            </w:pPr>
            <w:r>
              <w:rPr>
                <w:sz w:val="24"/>
              </w:rPr>
              <w:t xml:space="preserve">- площадь, га;</w:t>
            </w:r>
          </w:p>
          <w:p>
            <w:pPr>
              <w:pStyle w:val="0"/>
              <w:jc w:val="both"/>
            </w:pPr>
            <w:r>
              <w:rPr>
                <w:sz w:val="24"/>
              </w:rPr>
              <w:t xml:space="preserve">- собственность;</w:t>
            </w:r>
          </w:p>
          <w:p>
            <w:pPr>
              <w:pStyle w:val="0"/>
              <w:jc w:val="both"/>
            </w:pPr>
            <w:r>
              <w:rPr>
                <w:sz w:val="24"/>
              </w:rPr>
              <w:t xml:space="preserve">- аренда (с указанием срока аренды, лет)</w:t>
            </w:r>
          </w:p>
        </w:tc>
        <w:tc>
          <w:tcPr>
            <w:tcW w:w="1644" w:type="dxa"/>
          </w:tcPr>
          <w:p>
            <w:pPr>
              <w:pStyle w:val="0"/>
            </w:pPr>
            <w:r>
              <w:rPr>
                <w:sz w:val="24"/>
              </w:rPr>
            </w:r>
          </w:p>
        </w:tc>
      </w:tr>
      <w:tr>
        <w:tc>
          <w:tcPr>
            <w:tcW w:w="567" w:type="dxa"/>
          </w:tcPr>
          <w:p>
            <w:pPr>
              <w:pStyle w:val="0"/>
              <w:jc w:val="center"/>
            </w:pPr>
            <w:r>
              <w:rPr>
                <w:sz w:val="24"/>
              </w:rPr>
              <w:t xml:space="preserve">4.</w:t>
            </w:r>
          </w:p>
        </w:tc>
        <w:tc>
          <w:tcPr>
            <w:tcW w:w="6576" w:type="dxa"/>
          </w:tcPr>
          <w:p>
            <w:pPr>
              <w:pStyle w:val="0"/>
              <w:jc w:val="both"/>
            </w:pPr>
            <w:r>
              <w:rPr>
                <w:sz w:val="24"/>
              </w:rPr>
              <w:t xml:space="preserve">Создание новых постоянных рабочих мест, согласно бизнес-плану, ед.</w:t>
            </w:r>
          </w:p>
        </w:tc>
        <w:tc>
          <w:tcPr>
            <w:tcW w:w="1644" w:type="dxa"/>
          </w:tcPr>
          <w:p>
            <w:pPr>
              <w:pStyle w:val="0"/>
            </w:pPr>
            <w:r>
              <w:rPr>
                <w:sz w:val="24"/>
              </w:rPr>
            </w:r>
          </w:p>
        </w:tc>
      </w:tr>
      <w:tr>
        <w:tc>
          <w:tcPr>
            <w:tcW w:w="567" w:type="dxa"/>
          </w:tcPr>
          <w:p>
            <w:pPr>
              <w:pStyle w:val="0"/>
              <w:jc w:val="center"/>
            </w:pPr>
            <w:r>
              <w:rPr>
                <w:sz w:val="24"/>
              </w:rPr>
              <w:t xml:space="preserve">5.</w:t>
            </w:r>
          </w:p>
        </w:tc>
        <w:tc>
          <w:tcPr>
            <w:tcW w:w="6576" w:type="dxa"/>
          </w:tcPr>
          <w:p>
            <w:pPr>
              <w:pStyle w:val="0"/>
              <w:jc w:val="both"/>
            </w:pPr>
            <w:r>
              <w:rPr>
                <w:sz w:val="24"/>
              </w:rPr>
              <w:t xml:space="preserve">Членство в сельскохозяйственных потребительских кооперативах с указанием наименования и адреса места нахождения СПоК</w:t>
            </w:r>
          </w:p>
        </w:tc>
        <w:tc>
          <w:tcPr>
            <w:tcW w:w="1644" w:type="dxa"/>
          </w:tcPr>
          <w:p>
            <w:pPr>
              <w:pStyle w:val="0"/>
            </w:pPr>
            <w:r>
              <w:rPr>
                <w:sz w:val="24"/>
              </w:rPr>
            </w:r>
          </w:p>
        </w:tc>
      </w:tr>
      <w:tr>
        <w:tc>
          <w:tcPr>
            <w:tcW w:w="567" w:type="dxa"/>
          </w:tcPr>
          <w:p>
            <w:pPr>
              <w:pStyle w:val="0"/>
              <w:jc w:val="center"/>
            </w:pPr>
            <w:r>
              <w:rPr>
                <w:sz w:val="24"/>
              </w:rPr>
              <w:t xml:space="preserve">6.</w:t>
            </w:r>
          </w:p>
        </w:tc>
        <w:tc>
          <w:tcPr>
            <w:tcW w:w="6576" w:type="dxa"/>
          </w:tcPr>
          <w:p>
            <w:pPr>
              <w:pStyle w:val="0"/>
              <w:jc w:val="both"/>
            </w:pPr>
            <w:r>
              <w:rPr>
                <w:sz w:val="24"/>
              </w:rPr>
              <w:t xml:space="preserve">Наличие производственных фондов, необходимых для реализации бизнес-плана:</w:t>
            </w:r>
          </w:p>
          <w:p>
            <w:pPr>
              <w:pStyle w:val="0"/>
              <w:jc w:val="both"/>
            </w:pPr>
            <w:r>
              <w:rPr>
                <w:sz w:val="24"/>
              </w:rPr>
              <w:t xml:space="preserve">- сельскохозяйственной техники и грузовых ТС, зарегистрированных в Гостехнадзоре, ГАИ, ед. (с указанием вида техники);</w:t>
            </w:r>
          </w:p>
          <w:p>
            <w:pPr>
              <w:pStyle w:val="0"/>
              <w:jc w:val="both"/>
            </w:pPr>
            <w:r>
              <w:rPr>
                <w:sz w:val="24"/>
              </w:rPr>
              <w:t xml:space="preserve">- помещений, зданий, сооружений (количество ед., площадь, кв. м)</w:t>
            </w:r>
          </w:p>
        </w:tc>
        <w:tc>
          <w:tcPr>
            <w:tcW w:w="1644" w:type="dxa"/>
          </w:tcPr>
          <w:p>
            <w:pPr>
              <w:pStyle w:val="0"/>
            </w:pPr>
            <w:r>
              <w:rPr>
                <w:sz w:val="24"/>
              </w:rPr>
            </w:r>
          </w:p>
        </w:tc>
      </w:tr>
      <w:tr>
        <w:tc>
          <w:tcPr>
            <w:tcW w:w="567" w:type="dxa"/>
          </w:tcPr>
          <w:p>
            <w:pPr>
              <w:pStyle w:val="0"/>
              <w:jc w:val="center"/>
            </w:pPr>
            <w:r>
              <w:rPr>
                <w:sz w:val="24"/>
              </w:rPr>
              <w:t xml:space="preserve">7.</w:t>
            </w:r>
          </w:p>
        </w:tc>
        <w:tc>
          <w:tcPr>
            <w:tcW w:w="6576" w:type="dxa"/>
          </w:tcPr>
          <w:p>
            <w:pPr>
              <w:pStyle w:val="0"/>
              <w:jc w:val="both"/>
            </w:pPr>
            <w:r>
              <w:rPr>
                <w:sz w:val="24"/>
              </w:rPr>
              <w:t xml:space="preserve">Размер запрашиваемого гранта "Агростартап", тыс. руб.</w:t>
            </w:r>
          </w:p>
        </w:tc>
        <w:tc>
          <w:tcPr>
            <w:tcW w:w="1644" w:type="dxa"/>
          </w:tcPr>
          <w:p>
            <w:pPr>
              <w:pStyle w:val="0"/>
            </w:pPr>
            <w:r>
              <w:rPr>
                <w:sz w:val="24"/>
              </w:rPr>
            </w:r>
          </w:p>
        </w:tc>
      </w:tr>
      <w:tr>
        <w:tc>
          <w:tcPr>
            <w:tcW w:w="567" w:type="dxa"/>
          </w:tcPr>
          <w:p>
            <w:pPr>
              <w:pStyle w:val="0"/>
              <w:jc w:val="center"/>
            </w:pPr>
            <w:r>
              <w:rPr>
                <w:sz w:val="24"/>
              </w:rPr>
              <w:t xml:space="preserve">8.</w:t>
            </w:r>
          </w:p>
        </w:tc>
        <w:tc>
          <w:tcPr>
            <w:tcW w:w="6576" w:type="dxa"/>
          </w:tcPr>
          <w:p>
            <w:pPr>
              <w:pStyle w:val="0"/>
              <w:jc w:val="both"/>
            </w:pPr>
            <w:r>
              <w:rPr>
                <w:sz w:val="24"/>
              </w:rPr>
              <w:t xml:space="preserve">Использование собственных средств в реализации бизнес-плана, тыс. руб.</w:t>
            </w:r>
          </w:p>
        </w:tc>
        <w:tc>
          <w:tcPr>
            <w:tcW w:w="1644" w:type="dxa"/>
          </w:tcPr>
          <w:p>
            <w:pPr>
              <w:pStyle w:val="0"/>
            </w:pPr>
            <w:r>
              <w:rPr>
                <w:sz w:val="24"/>
              </w:rPr>
            </w:r>
          </w:p>
        </w:tc>
      </w:tr>
      <w:tr>
        <w:tc>
          <w:tcPr>
            <w:tcW w:w="567" w:type="dxa"/>
          </w:tcPr>
          <w:p>
            <w:pPr>
              <w:pStyle w:val="0"/>
              <w:jc w:val="center"/>
            </w:pPr>
            <w:r>
              <w:rPr>
                <w:sz w:val="24"/>
              </w:rPr>
              <w:t xml:space="preserve">9.</w:t>
            </w:r>
          </w:p>
        </w:tc>
        <w:tc>
          <w:tcPr>
            <w:tcW w:w="6576" w:type="dxa"/>
          </w:tcPr>
          <w:p>
            <w:pPr>
              <w:pStyle w:val="0"/>
              <w:jc w:val="both"/>
            </w:pPr>
            <w:r>
              <w:rPr>
                <w:sz w:val="24"/>
              </w:rPr>
              <w:t xml:space="preserve">Наличие среднего профессионального или высшего сельскохозяйственного образования (с указанием специальности)</w:t>
            </w:r>
          </w:p>
        </w:tc>
        <w:tc>
          <w:tcPr>
            <w:tcW w:w="1644" w:type="dxa"/>
          </w:tcPr>
          <w:p>
            <w:pPr>
              <w:pStyle w:val="0"/>
            </w:pPr>
            <w:r>
              <w:rPr>
                <w:sz w:val="24"/>
              </w:rPr>
            </w:r>
          </w:p>
        </w:tc>
      </w:tr>
    </w:tbl>
    <w:p>
      <w:pPr>
        <w:pStyle w:val="0"/>
        <w:jc w:val="both"/>
      </w:pPr>
      <w:r>
        <w:rPr>
          <w:sz w:val="24"/>
        </w:rPr>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участника отбора)   (подпись)  (расшифровка подписи)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"Агростартап" на реализацию</w:t>
      </w:r>
    </w:p>
    <w:p>
      <w:pPr>
        <w:pStyle w:val="0"/>
        <w:jc w:val="right"/>
      </w:pPr>
      <w:r>
        <w:rPr>
          <w:sz w:val="24"/>
        </w:rPr>
        <w:t xml:space="preserve">проектов создания и развития</w:t>
      </w:r>
    </w:p>
    <w:p>
      <w:pPr>
        <w:pStyle w:val="0"/>
        <w:jc w:val="right"/>
      </w:pPr>
      <w:r>
        <w:rPr>
          <w:sz w:val="24"/>
        </w:rPr>
        <w:t xml:space="preserve">хозяйств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both"/>
      </w:pPr>
      <w:r>
        <w:rPr>
          <w:sz w:val="24"/>
        </w:rPr>
      </w:r>
    </w:p>
    <w:bookmarkStart w:id="9567" w:name="P9567"/>
    <w:bookmarkEnd w:id="9567"/>
    <w:p>
      <w:pPr>
        <w:pStyle w:val="0"/>
        <w:jc w:val="center"/>
      </w:pPr>
      <w:r>
        <w:rPr>
          <w:sz w:val="24"/>
        </w:rPr>
        <w:t xml:space="preserve">ПЛАН</w:t>
      </w:r>
    </w:p>
    <w:p>
      <w:pPr>
        <w:pStyle w:val="0"/>
        <w:jc w:val="center"/>
      </w:pPr>
      <w:r>
        <w:rPr>
          <w:sz w:val="24"/>
        </w:rPr>
        <w:t xml:space="preserve">расходов на предоставление гранта "Агростартап"</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3"/>
        <w:gridCol w:w="1928"/>
        <w:gridCol w:w="1338"/>
        <w:gridCol w:w="1165"/>
        <w:gridCol w:w="964"/>
        <w:gridCol w:w="1415"/>
        <w:gridCol w:w="1303"/>
        <w:gridCol w:w="1077"/>
        <w:gridCol w:w="1191"/>
      </w:tblGrid>
      <w:tr>
        <w:tc>
          <w:tcPr>
            <w:tcW w:w="533" w:type="dxa"/>
          </w:tcPr>
          <w:p>
            <w:pPr>
              <w:pStyle w:val="0"/>
              <w:jc w:val="center"/>
            </w:pPr>
            <w:r>
              <w:rPr>
                <w:sz w:val="24"/>
              </w:rPr>
              <w:t xml:space="preserve">N п/п</w:t>
            </w:r>
          </w:p>
        </w:tc>
        <w:tc>
          <w:tcPr>
            <w:tcW w:w="1928" w:type="dxa"/>
          </w:tcPr>
          <w:p>
            <w:pPr>
              <w:pStyle w:val="0"/>
              <w:jc w:val="center"/>
            </w:pPr>
            <w:r>
              <w:rPr>
                <w:sz w:val="24"/>
              </w:rPr>
              <w:t xml:space="preserve">Наименование приобретаемого имущества, выполняемых работ, оказываемых услуг</w:t>
            </w:r>
          </w:p>
        </w:tc>
        <w:tc>
          <w:tcPr>
            <w:tcW w:w="1338" w:type="dxa"/>
          </w:tcPr>
          <w:p>
            <w:pPr>
              <w:pStyle w:val="0"/>
              <w:jc w:val="center"/>
            </w:pPr>
            <w:r>
              <w:rPr>
                <w:sz w:val="24"/>
              </w:rPr>
              <w:t xml:space="preserve">Наименование, ИНН контрагента</w:t>
            </w:r>
          </w:p>
        </w:tc>
        <w:tc>
          <w:tcPr>
            <w:tcW w:w="1165" w:type="dxa"/>
          </w:tcPr>
          <w:p>
            <w:pPr>
              <w:pStyle w:val="0"/>
              <w:jc w:val="center"/>
            </w:pPr>
            <w:r>
              <w:rPr>
                <w:sz w:val="24"/>
              </w:rPr>
              <w:t xml:space="preserve">Количество</w:t>
            </w:r>
          </w:p>
          <w:p>
            <w:pPr>
              <w:pStyle w:val="0"/>
              <w:jc w:val="center"/>
            </w:pPr>
            <w:r>
              <w:rPr>
                <w:sz w:val="24"/>
              </w:rPr>
              <w:t xml:space="preserve">(ед., гол.)</w:t>
            </w:r>
          </w:p>
        </w:tc>
        <w:tc>
          <w:tcPr>
            <w:tcW w:w="964" w:type="dxa"/>
          </w:tcPr>
          <w:p>
            <w:pPr>
              <w:pStyle w:val="0"/>
              <w:jc w:val="center"/>
            </w:pPr>
            <w:r>
              <w:rPr>
                <w:sz w:val="24"/>
              </w:rPr>
              <w:t xml:space="preserve">Цена,</w:t>
            </w:r>
          </w:p>
          <w:p>
            <w:pPr>
              <w:pStyle w:val="0"/>
              <w:jc w:val="center"/>
            </w:pPr>
            <w:r>
              <w:rPr>
                <w:sz w:val="24"/>
              </w:rPr>
              <w:t xml:space="preserve">(руб.)</w:t>
            </w:r>
          </w:p>
        </w:tc>
        <w:tc>
          <w:tcPr>
            <w:tcW w:w="1415" w:type="dxa"/>
          </w:tcPr>
          <w:p>
            <w:pPr>
              <w:pStyle w:val="0"/>
              <w:jc w:val="center"/>
            </w:pPr>
            <w:r>
              <w:rPr>
                <w:sz w:val="24"/>
              </w:rPr>
              <w:t xml:space="preserve">Средства гранта "Агростартап"</w:t>
            </w:r>
          </w:p>
          <w:p>
            <w:pPr>
              <w:pStyle w:val="0"/>
              <w:jc w:val="center"/>
            </w:pPr>
            <w:r>
              <w:rPr>
                <w:sz w:val="24"/>
              </w:rPr>
              <w:t xml:space="preserve">(руб.)</w:t>
            </w:r>
          </w:p>
        </w:tc>
        <w:tc>
          <w:tcPr>
            <w:tcW w:w="1303" w:type="dxa"/>
          </w:tcPr>
          <w:p>
            <w:pPr>
              <w:pStyle w:val="0"/>
              <w:jc w:val="center"/>
            </w:pPr>
            <w:r>
              <w:rPr>
                <w:sz w:val="24"/>
              </w:rPr>
              <w:t xml:space="preserve">Собственные средства</w:t>
            </w:r>
          </w:p>
          <w:p>
            <w:pPr>
              <w:pStyle w:val="0"/>
              <w:jc w:val="center"/>
            </w:pPr>
            <w:r>
              <w:rPr>
                <w:sz w:val="24"/>
              </w:rPr>
              <w:t xml:space="preserve">(руб.)</w:t>
            </w:r>
          </w:p>
        </w:tc>
        <w:tc>
          <w:tcPr>
            <w:tcW w:w="1077" w:type="dxa"/>
          </w:tcPr>
          <w:p>
            <w:pPr>
              <w:pStyle w:val="0"/>
              <w:jc w:val="center"/>
            </w:pPr>
            <w:r>
              <w:rPr>
                <w:sz w:val="24"/>
              </w:rPr>
              <w:t xml:space="preserve">Заемные средства</w:t>
            </w:r>
          </w:p>
          <w:p>
            <w:pPr>
              <w:pStyle w:val="0"/>
              <w:jc w:val="center"/>
            </w:pPr>
            <w:r>
              <w:rPr>
                <w:sz w:val="24"/>
              </w:rPr>
              <w:t xml:space="preserve">(руб.)</w:t>
            </w:r>
          </w:p>
        </w:tc>
        <w:tc>
          <w:tcPr>
            <w:tcW w:w="1191" w:type="dxa"/>
          </w:tcPr>
          <w:p>
            <w:pPr>
              <w:pStyle w:val="0"/>
              <w:jc w:val="center"/>
            </w:pPr>
            <w:r>
              <w:rPr>
                <w:sz w:val="24"/>
              </w:rPr>
              <w:t xml:space="preserve">Общая стоимость бизнес-плана</w:t>
            </w:r>
          </w:p>
          <w:p>
            <w:pPr>
              <w:pStyle w:val="0"/>
              <w:jc w:val="center"/>
            </w:pPr>
            <w:r>
              <w:rPr>
                <w:sz w:val="24"/>
              </w:rPr>
              <w:t xml:space="preserve">(руб.)</w:t>
            </w:r>
          </w:p>
        </w:tc>
      </w:tr>
      <w:tr>
        <w:tc>
          <w:tcPr>
            <w:tcW w:w="533" w:type="dxa"/>
          </w:tcPr>
          <w:p>
            <w:pPr>
              <w:pStyle w:val="0"/>
            </w:pPr>
            <w:r>
              <w:rPr>
                <w:sz w:val="24"/>
              </w:rPr>
            </w:r>
          </w:p>
        </w:tc>
        <w:tc>
          <w:tcPr>
            <w:tcW w:w="1928" w:type="dxa"/>
          </w:tcPr>
          <w:p>
            <w:pPr>
              <w:pStyle w:val="0"/>
            </w:pPr>
            <w:r>
              <w:rPr>
                <w:sz w:val="24"/>
              </w:rPr>
            </w:r>
          </w:p>
        </w:tc>
        <w:tc>
          <w:tcPr>
            <w:tcW w:w="1338" w:type="dxa"/>
          </w:tcPr>
          <w:p>
            <w:pPr>
              <w:pStyle w:val="0"/>
            </w:pPr>
            <w:r>
              <w:rPr>
                <w:sz w:val="24"/>
              </w:rPr>
            </w:r>
          </w:p>
        </w:tc>
        <w:tc>
          <w:tcPr>
            <w:tcW w:w="1165" w:type="dxa"/>
          </w:tcPr>
          <w:p>
            <w:pPr>
              <w:pStyle w:val="0"/>
            </w:pPr>
            <w:r>
              <w:rPr>
                <w:sz w:val="24"/>
              </w:rPr>
            </w:r>
          </w:p>
        </w:tc>
        <w:tc>
          <w:tcPr>
            <w:tcW w:w="964" w:type="dxa"/>
          </w:tcPr>
          <w:p>
            <w:pPr>
              <w:pStyle w:val="0"/>
            </w:pPr>
            <w:r>
              <w:rPr>
                <w:sz w:val="24"/>
              </w:rPr>
            </w:r>
          </w:p>
        </w:tc>
        <w:tc>
          <w:tcPr>
            <w:tcW w:w="1415" w:type="dxa"/>
          </w:tcPr>
          <w:p>
            <w:pPr>
              <w:pStyle w:val="0"/>
            </w:pPr>
            <w:r>
              <w:rPr>
                <w:sz w:val="24"/>
              </w:rPr>
            </w:r>
          </w:p>
        </w:tc>
        <w:tc>
          <w:tcPr>
            <w:tcW w:w="1303" w:type="dxa"/>
          </w:tcPr>
          <w:p>
            <w:pPr>
              <w:pStyle w:val="0"/>
            </w:pPr>
            <w:r>
              <w:rPr>
                <w:sz w:val="24"/>
              </w:rPr>
            </w:r>
          </w:p>
        </w:tc>
        <w:tc>
          <w:tcPr>
            <w:tcW w:w="1077" w:type="dxa"/>
          </w:tcPr>
          <w:p>
            <w:pPr>
              <w:pStyle w:val="0"/>
            </w:pPr>
            <w:r>
              <w:rPr>
                <w:sz w:val="24"/>
              </w:rPr>
            </w:r>
          </w:p>
        </w:tc>
        <w:tc>
          <w:tcPr>
            <w:tcW w:w="1191" w:type="dxa"/>
          </w:tcPr>
          <w:p>
            <w:pPr>
              <w:pStyle w:val="0"/>
            </w:pPr>
            <w:r>
              <w:rPr>
                <w:sz w:val="24"/>
              </w:rPr>
            </w:r>
          </w:p>
        </w:tc>
      </w:tr>
      <w:tr>
        <w:tc>
          <w:tcPr>
            <w:tcW w:w="533" w:type="dxa"/>
          </w:tcPr>
          <w:p>
            <w:pPr>
              <w:pStyle w:val="0"/>
            </w:pPr>
            <w:r>
              <w:rPr>
                <w:sz w:val="24"/>
              </w:rPr>
            </w:r>
          </w:p>
        </w:tc>
        <w:tc>
          <w:tcPr>
            <w:tcW w:w="1928" w:type="dxa"/>
          </w:tcPr>
          <w:p>
            <w:pPr>
              <w:pStyle w:val="0"/>
            </w:pPr>
            <w:r>
              <w:rPr>
                <w:sz w:val="24"/>
              </w:rPr>
            </w:r>
          </w:p>
        </w:tc>
        <w:tc>
          <w:tcPr>
            <w:tcW w:w="1338" w:type="dxa"/>
          </w:tcPr>
          <w:p>
            <w:pPr>
              <w:pStyle w:val="0"/>
            </w:pPr>
            <w:r>
              <w:rPr>
                <w:sz w:val="24"/>
              </w:rPr>
            </w:r>
          </w:p>
        </w:tc>
        <w:tc>
          <w:tcPr>
            <w:tcW w:w="1165" w:type="dxa"/>
          </w:tcPr>
          <w:p>
            <w:pPr>
              <w:pStyle w:val="0"/>
            </w:pPr>
            <w:r>
              <w:rPr>
                <w:sz w:val="24"/>
              </w:rPr>
            </w:r>
          </w:p>
        </w:tc>
        <w:tc>
          <w:tcPr>
            <w:tcW w:w="964" w:type="dxa"/>
          </w:tcPr>
          <w:p>
            <w:pPr>
              <w:pStyle w:val="0"/>
            </w:pPr>
            <w:r>
              <w:rPr>
                <w:sz w:val="24"/>
              </w:rPr>
            </w:r>
          </w:p>
        </w:tc>
        <w:tc>
          <w:tcPr>
            <w:tcW w:w="1415" w:type="dxa"/>
          </w:tcPr>
          <w:p>
            <w:pPr>
              <w:pStyle w:val="0"/>
            </w:pPr>
            <w:r>
              <w:rPr>
                <w:sz w:val="24"/>
              </w:rPr>
            </w:r>
          </w:p>
        </w:tc>
        <w:tc>
          <w:tcPr>
            <w:tcW w:w="1303" w:type="dxa"/>
          </w:tcPr>
          <w:p>
            <w:pPr>
              <w:pStyle w:val="0"/>
            </w:pPr>
            <w:r>
              <w:rPr>
                <w:sz w:val="24"/>
              </w:rPr>
            </w:r>
          </w:p>
        </w:tc>
        <w:tc>
          <w:tcPr>
            <w:tcW w:w="1077" w:type="dxa"/>
          </w:tcPr>
          <w:p>
            <w:pPr>
              <w:pStyle w:val="0"/>
            </w:pPr>
            <w:r>
              <w:rPr>
                <w:sz w:val="24"/>
              </w:rPr>
            </w:r>
          </w:p>
        </w:tc>
        <w:tc>
          <w:tcPr>
            <w:tcW w:w="1191" w:type="dxa"/>
          </w:tcPr>
          <w:p>
            <w:pPr>
              <w:pStyle w:val="0"/>
            </w:pPr>
            <w:r>
              <w:rPr>
                <w:sz w:val="24"/>
              </w:rPr>
            </w:r>
          </w:p>
        </w:tc>
      </w:tr>
      <w:tr>
        <w:tc>
          <w:tcPr>
            <w:tcW w:w="533" w:type="dxa"/>
          </w:tcPr>
          <w:p>
            <w:pPr>
              <w:pStyle w:val="0"/>
            </w:pPr>
            <w:r>
              <w:rPr>
                <w:sz w:val="24"/>
              </w:rPr>
            </w:r>
          </w:p>
        </w:tc>
        <w:tc>
          <w:tcPr>
            <w:tcW w:w="1928" w:type="dxa"/>
          </w:tcPr>
          <w:p>
            <w:pPr>
              <w:pStyle w:val="0"/>
            </w:pPr>
            <w:r>
              <w:rPr>
                <w:sz w:val="24"/>
              </w:rPr>
            </w:r>
          </w:p>
        </w:tc>
        <w:tc>
          <w:tcPr>
            <w:tcW w:w="1338" w:type="dxa"/>
          </w:tcPr>
          <w:p>
            <w:pPr>
              <w:pStyle w:val="0"/>
            </w:pPr>
            <w:r>
              <w:rPr>
                <w:sz w:val="24"/>
              </w:rPr>
            </w:r>
          </w:p>
        </w:tc>
        <w:tc>
          <w:tcPr>
            <w:tcW w:w="1165" w:type="dxa"/>
          </w:tcPr>
          <w:p>
            <w:pPr>
              <w:pStyle w:val="0"/>
            </w:pPr>
            <w:r>
              <w:rPr>
                <w:sz w:val="24"/>
              </w:rPr>
            </w:r>
          </w:p>
        </w:tc>
        <w:tc>
          <w:tcPr>
            <w:tcW w:w="964" w:type="dxa"/>
          </w:tcPr>
          <w:p>
            <w:pPr>
              <w:pStyle w:val="0"/>
            </w:pPr>
            <w:r>
              <w:rPr>
                <w:sz w:val="24"/>
              </w:rPr>
            </w:r>
          </w:p>
        </w:tc>
        <w:tc>
          <w:tcPr>
            <w:tcW w:w="1415" w:type="dxa"/>
          </w:tcPr>
          <w:p>
            <w:pPr>
              <w:pStyle w:val="0"/>
            </w:pPr>
            <w:r>
              <w:rPr>
                <w:sz w:val="24"/>
              </w:rPr>
            </w:r>
          </w:p>
        </w:tc>
        <w:tc>
          <w:tcPr>
            <w:tcW w:w="1303" w:type="dxa"/>
          </w:tcPr>
          <w:p>
            <w:pPr>
              <w:pStyle w:val="0"/>
            </w:pPr>
            <w:r>
              <w:rPr>
                <w:sz w:val="24"/>
              </w:rPr>
            </w:r>
          </w:p>
        </w:tc>
        <w:tc>
          <w:tcPr>
            <w:tcW w:w="1077" w:type="dxa"/>
          </w:tcPr>
          <w:p>
            <w:pPr>
              <w:pStyle w:val="0"/>
            </w:pPr>
            <w:r>
              <w:rPr>
                <w:sz w:val="24"/>
              </w:rPr>
            </w:r>
          </w:p>
        </w:tc>
        <w:tc>
          <w:tcPr>
            <w:tcW w:w="1191" w:type="dxa"/>
          </w:tcPr>
          <w:p>
            <w:pPr>
              <w:pStyle w:val="0"/>
            </w:pPr>
            <w:r>
              <w:rPr>
                <w:sz w:val="24"/>
              </w:rPr>
            </w:r>
          </w:p>
        </w:tc>
      </w:tr>
    </w:tbl>
    <w:p>
      <w:pPr>
        <w:pStyle w:val="0"/>
        <w:jc w:val="both"/>
      </w:pPr>
      <w:r>
        <w:rPr>
          <w:sz w:val="24"/>
        </w:rPr>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участника отбора)  (подпись)  (расшифровка подписи)</w:t>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"Агростартап" на реализацию</w:t>
      </w:r>
    </w:p>
    <w:p>
      <w:pPr>
        <w:pStyle w:val="0"/>
        <w:jc w:val="right"/>
      </w:pPr>
      <w:r>
        <w:rPr>
          <w:sz w:val="24"/>
        </w:rPr>
        <w:t xml:space="preserve">проектов создания и развития</w:t>
      </w:r>
    </w:p>
    <w:p>
      <w:pPr>
        <w:pStyle w:val="0"/>
        <w:jc w:val="right"/>
      </w:pPr>
      <w:r>
        <w:rPr>
          <w:sz w:val="24"/>
        </w:rPr>
        <w:t xml:space="preserve">хозяйств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w:t>
      </w:r>
    </w:p>
    <w:p>
      <w:pPr>
        <w:pStyle w:val="0"/>
        <w:jc w:val="both"/>
      </w:pPr>
      <w:r>
        <w:rPr>
          <w:sz w:val="24"/>
        </w:rPr>
      </w:r>
    </w:p>
    <w:p>
      <w:pPr>
        <w:pStyle w:val="0"/>
        <w:ind w:firstLine="540"/>
        <w:jc w:val="both"/>
      </w:pPr>
      <w:r>
        <w:rPr>
          <w:sz w:val="24"/>
        </w:rPr>
        <w:t xml:space="preserve">Заполняется получателем грантов</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9632" w:name="P9632"/>
    <w:bookmarkEnd w:id="9632"/>
    <w:p>
      <w:pPr>
        <w:pStyle w:val="0"/>
        <w:jc w:val="center"/>
      </w:pPr>
      <w:r>
        <w:rPr>
          <w:sz w:val="24"/>
        </w:rPr>
        <w:t xml:space="preserve">СПРАВКА-РАСЧЕТ</w:t>
      </w:r>
    </w:p>
    <w:p>
      <w:pPr>
        <w:pStyle w:val="0"/>
        <w:jc w:val="center"/>
      </w:pPr>
      <w:r>
        <w:rPr>
          <w:sz w:val="24"/>
        </w:rPr>
        <w:t xml:space="preserve">на предоставление гранта "Агростартап" на реализацию проекта</w:t>
      </w:r>
    </w:p>
    <w:p>
      <w:pPr>
        <w:pStyle w:val="0"/>
        <w:jc w:val="center"/>
      </w:pPr>
      <w:r>
        <w:rPr>
          <w:sz w:val="24"/>
        </w:rPr>
        <w:t xml:space="preserve">создания и (или) развития хозяйства</w:t>
      </w:r>
    </w:p>
    <w:p>
      <w:pPr>
        <w:pStyle w:val="0"/>
        <w:jc w:val="center"/>
      </w:pPr>
      <w:r>
        <w:rPr>
          <w:sz w:val="24"/>
        </w:rPr>
        <w:t xml:space="preserve">_________________________________________________________</w:t>
      </w:r>
    </w:p>
    <w:p>
      <w:pPr>
        <w:pStyle w:val="0"/>
        <w:jc w:val="center"/>
      </w:pPr>
      <w:r>
        <w:rPr>
          <w:sz w:val="24"/>
        </w:rPr>
        <w:t xml:space="preserve">(наименование участника отбора)</w:t>
      </w:r>
    </w:p>
    <w:p>
      <w:pPr>
        <w:pStyle w:val="0"/>
        <w:jc w:val="center"/>
      </w:pPr>
      <w:r>
        <w:rPr>
          <w:sz w:val="24"/>
        </w:rPr>
        <w:t xml:space="preserve">________________________________________________________</w:t>
      </w:r>
    </w:p>
    <w:p>
      <w:pPr>
        <w:pStyle w:val="0"/>
        <w:jc w:val="center"/>
      </w:pPr>
      <w:r>
        <w:rPr>
          <w:sz w:val="24"/>
        </w:rPr>
        <w:t xml:space="preserve">(наименование проекта)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76"/>
        <w:gridCol w:w="2041"/>
        <w:gridCol w:w="1464"/>
        <w:gridCol w:w="926"/>
        <w:gridCol w:w="1535"/>
        <w:gridCol w:w="1094"/>
        <w:gridCol w:w="1508"/>
        <w:gridCol w:w="934"/>
      </w:tblGrid>
      <w:tr>
        <w:tc>
          <w:tcPr>
            <w:tcW w:w="676" w:type="dxa"/>
            <w:vMerge w:val="restart"/>
          </w:tcPr>
          <w:p>
            <w:pPr>
              <w:pStyle w:val="0"/>
              <w:jc w:val="center"/>
            </w:pPr>
            <w:r>
              <w:rPr>
                <w:sz w:val="24"/>
              </w:rPr>
              <w:t xml:space="preserve">N п/п</w:t>
            </w:r>
          </w:p>
        </w:tc>
        <w:tc>
          <w:tcPr>
            <w:tcW w:w="2041" w:type="dxa"/>
            <w:vMerge w:val="restart"/>
          </w:tcPr>
          <w:p>
            <w:pPr>
              <w:pStyle w:val="0"/>
              <w:jc w:val="center"/>
            </w:pPr>
            <w:r>
              <w:rPr>
                <w:sz w:val="24"/>
              </w:rPr>
              <w:t xml:space="preserve">Наименование приобретаемого имущества, выполняемых работ, оказываемых услуг </w:t>
            </w:r>
            <w:hyperlink w:history="0" w:anchor="P9704" w:tooltip="&lt;*&gt; Наименование приобретаемого имущества, выполняемых работ, оказываемых услуг указываются в соответствии с планом расходов, представленным комиссии.">
              <w:r>
                <w:rPr>
                  <w:sz w:val="24"/>
                  <w:color w:val="0000ff"/>
                </w:rPr>
                <w:t xml:space="preserve">&lt;*&gt;</w:t>
              </w:r>
            </w:hyperlink>
          </w:p>
        </w:tc>
        <w:tc>
          <w:tcPr>
            <w:tcW w:w="1464" w:type="dxa"/>
            <w:vMerge w:val="restart"/>
          </w:tcPr>
          <w:p>
            <w:pPr>
              <w:pStyle w:val="0"/>
              <w:jc w:val="center"/>
            </w:pPr>
            <w:r>
              <w:rPr>
                <w:sz w:val="24"/>
              </w:rPr>
              <w:t xml:space="preserve">Количество,</w:t>
            </w:r>
          </w:p>
          <w:p>
            <w:pPr>
              <w:pStyle w:val="0"/>
              <w:jc w:val="center"/>
            </w:pPr>
            <w:r>
              <w:rPr>
                <w:sz w:val="24"/>
              </w:rPr>
              <w:t xml:space="preserve">ед.</w:t>
            </w:r>
          </w:p>
        </w:tc>
        <w:tc>
          <w:tcPr>
            <w:tcW w:w="926" w:type="dxa"/>
            <w:vMerge w:val="restart"/>
          </w:tcPr>
          <w:p>
            <w:pPr>
              <w:pStyle w:val="0"/>
              <w:jc w:val="center"/>
            </w:pPr>
            <w:r>
              <w:rPr>
                <w:sz w:val="24"/>
              </w:rPr>
              <w:t xml:space="preserve">Цена, рублей</w:t>
            </w:r>
          </w:p>
        </w:tc>
        <w:tc>
          <w:tcPr>
            <w:tcW w:w="1535" w:type="dxa"/>
            <w:vMerge w:val="restart"/>
          </w:tcPr>
          <w:p>
            <w:pPr>
              <w:pStyle w:val="0"/>
              <w:jc w:val="center"/>
            </w:pPr>
            <w:r>
              <w:rPr>
                <w:sz w:val="24"/>
              </w:rPr>
              <w:t xml:space="preserve">Фактические затраты</w:t>
            </w:r>
          </w:p>
          <w:p>
            <w:pPr>
              <w:pStyle w:val="0"/>
              <w:jc w:val="center"/>
            </w:pPr>
            <w:r>
              <w:rPr>
                <w:sz w:val="24"/>
              </w:rPr>
              <w:t xml:space="preserve">(гр. 3 x 4), рублей</w:t>
            </w:r>
          </w:p>
        </w:tc>
        <w:tc>
          <w:tcPr>
            <w:gridSpan w:val="2"/>
            <w:tcW w:w="2602" w:type="dxa"/>
          </w:tcPr>
          <w:p>
            <w:pPr>
              <w:pStyle w:val="0"/>
              <w:jc w:val="center"/>
            </w:pPr>
            <w:r>
              <w:rPr>
                <w:sz w:val="24"/>
              </w:rPr>
              <w:t xml:space="preserve">Источники финансирования, рублей</w:t>
            </w:r>
          </w:p>
        </w:tc>
        <w:tc>
          <w:tcPr>
            <w:tcW w:w="934" w:type="dxa"/>
            <w:vMerge w:val="restart"/>
          </w:tcPr>
          <w:p>
            <w:pPr>
              <w:pStyle w:val="0"/>
              <w:jc w:val="center"/>
            </w:pPr>
            <w:r>
              <w:rPr>
                <w:sz w:val="24"/>
              </w:rPr>
              <w:t xml:space="preserve">Сумма гранта, рублей</w:t>
            </w:r>
          </w:p>
        </w:tc>
      </w:tr>
      <w:tr>
        <w:tc>
          <w:tcPr>
            <w:vMerge w:val="continue"/>
          </w:tcPr>
          <w:p/>
        </w:tc>
        <w:tc>
          <w:tcPr>
            <w:vMerge w:val="continue"/>
          </w:tcPr>
          <w:p/>
        </w:tc>
        <w:tc>
          <w:tcPr>
            <w:vMerge w:val="continue"/>
          </w:tcPr>
          <w:p/>
        </w:tc>
        <w:tc>
          <w:tcPr>
            <w:vMerge w:val="continue"/>
          </w:tcPr>
          <w:p/>
        </w:tc>
        <w:tc>
          <w:tcPr>
            <w:vMerge w:val="continue"/>
          </w:tcPr>
          <w:p/>
        </w:tc>
        <w:tc>
          <w:tcPr>
            <w:tcW w:w="1094" w:type="dxa"/>
          </w:tcPr>
          <w:p>
            <w:pPr>
              <w:pStyle w:val="0"/>
              <w:jc w:val="center"/>
            </w:pPr>
            <w:r>
              <w:rPr>
                <w:sz w:val="24"/>
              </w:rPr>
              <w:t xml:space="preserve">средства гранта</w:t>
            </w:r>
          </w:p>
        </w:tc>
        <w:tc>
          <w:tcPr>
            <w:tcW w:w="1508" w:type="dxa"/>
          </w:tcPr>
          <w:p>
            <w:pPr>
              <w:pStyle w:val="0"/>
              <w:jc w:val="center"/>
            </w:pPr>
            <w:r>
              <w:rPr>
                <w:sz w:val="24"/>
              </w:rPr>
              <w:t xml:space="preserve">собственные средства</w:t>
            </w:r>
          </w:p>
        </w:tc>
        <w:tc>
          <w:tcPr>
            <w:vMerge w:val="continue"/>
          </w:tcPr>
          <w:p/>
        </w:tc>
      </w:tr>
      <w:tr>
        <w:tc>
          <w:tcPr>
            <w:tcW w:w="676" w:type="dxa"/>
          </w:tcPr>
          <w:p>
            <w:pPr>
              <w:pStyle w:val="0"/>
              <w:jc w:val="center"/>
            </w:pPr>
            <w:r>
              <w:rPr>
                <w:sz w:val="24"/>
              </w:rPr>
              <w:t xml:space="preserve">1</w:t>
            </w:r>
          </w:p>
        </w:tc>
        <w:tc>
          <w:tcPr>
            <w:tcW w:w="2041" w:type="dxa"/>
          </w:tcPr>
          <w:p>
            <w:pPr>
              <w:pStyle w:val="0"/>
              <w:jc w:val="center"/>
            </w:pPr>
            <w:r>
              <w:rPr>
                <w:sz w:val="24"/>
              </w:rPr>
              <w:t xml:space="preserve">2</w:t>
            </w:r>
          </w:p>
        </w:tc>
        <w:tc>
          <w:tcPr>
            <w:tcW w:w="1464" w:type="dxa"/>
          </w:tcPr>
          <w:p>
            <w:pPr>
              <w:pStyle w:val="0"/>
              <w:jc w:val="center"/>
            </w:pPr>
            <w:r>
              <w:rPr>
                <w:sz w:val="24"/>
              </w:rPr>
              <w:t xml:space="preserve">3</w:t>
            </w:r>
          </w:p>
        </w:tc>
        <w:tc>
          <w:tcPr>
            <w:tcW w:w="926" w:type="dxa"/>
          </w:tcPr>
          <w:p>
            <w:pPr>
              <w:pStyle w:val="0"/>
              <w:jc w:val="center"/>
            </w:pPr>
            <w:r>
              <w:rPr>
                <w:sz w:val="24"/>
              </w:rPr>
              <w:t xml:space="preserve">4</w:t>
            </w:r>
          </w:p>
        </w:tc>
        <w:tc>
          <w:tcPr>
            <w:tcW w:w="1535" w:type="dxa"/>
          </w:tcPr>
          <w:p>
            <w:pPr>
              <w:pStyle w:val="0"/>
              <w:jc w:val="center"/>
            </w:pPr>
            <w:r>
              <w:rPr>
                <w:sz w:val="24"/>
              </w:rPr>
              <w:t xml:space="preserve">5</w:t>
            </w:r>
          </w:p>
        </w:tc>
        <w:tc>
          <w:tcPr>
            <w:tcW w:w="1094" w:type="dxa"/>
          </w:tcPr>
          <w:p>
            <w:pPr>
              <w:pStyle w:val="0"/>
              <w:jc w:val="center"/>
            </w:pPr>
            <w:r>
              <w:rPr>
                <w:sz w:val="24"/>
              </w:rPr>
              <w:t xml:space="preserve">6</w:t>
            </w:r>
          </w:p>
        </w:tc>
        <w:tc>
          <w:tcPr>
            <w:tcW w:w="1508" w:type="dxa"/>
          </w:tcPr>
          <w:p>
            <w:pPr>
              <w:pStyle w:val="0"/>
              <w:jc w:val="center"/>
            </w:pPr>
            <w:r>
              <w:rPr>
                <w:sz w:val="24"/>
              </w:rPr>
              <w:t xml:space="preserve">7</w:t>
            </w:r>
          </w:p>
        </w:tc>
        <w:tc>
          <w:tcPr>
            <w:tcW w:w="934" w:type="dxa"/>
          </w:tcPr>
          <w:p>
            <w:pPr>
              <w:pStyle w:val="0"/>
              <w:jc w:val="center"/>
            </w:pPr>
            <w:r>
              <w:rPr>
                <w:sz w:val="24"/>
              </w:rPr>
              <w:t xml:space="preserve">8</w:t>
            </w:r>
          </w:p>
        </w:tc>
      </w:tr>
      <w:tr>
        <w:tc>
          <w:tcPr>
            <w:tcW w:w="676" w:type="dxa"/>
          </w:tcPr>
          <w:p>
            <w:pPr>
              <w:pStyle w:val="0"/>
              <w:jc w:val="center"/>
            </w:pPr>
            <w:r>
              <w:rPr>
                <w:sz w:val="24"/>
              </w:rPr>
              <w:t xml:space="preserve">1</w:t>
            </w:r>
          </w:p>
        </w:tc>
        <w:tc>
          <w:tcPr>
            <w:tcW w:w="2041" w:type="dxa"/>
          </w:tcPr>
          <w:p>
            <w:pPr>
              <w:pStyle w:val="0"/>
            </w:pPr>
            <w:r>
              <w:rPr>
                <w:sz w:val="24"/>
              </w:rPr>
            </w:r>
          </w:p>
        </w:tc>
        <w:tc>
          <w:tcPr>
            <w:tcW w:w="1464" w:type="dxa"/>
          </w:tcPr>
          <w:p>
            <w:pPr>
              <w:pStyle w:val="0"/>
            </w:pPr>
            <w:r>
              <w:rPr>
                <w:sz w:val="24"/>
              </w:rPr>
            </w:r>
          </w:p>
        </w:tc>
        <w:tc>
          <w:tcPr>
            <w:tcW w:w="926" w:type="dxa"/>
          </w:tcPr>
          <w:p>
            <w:pPr>
              <w:pStyle w:val="0"/>
            </w:pPr>
            <w:r>
              <w:rPr>
                <w:sz w:val="24"/>
              </w:rPr>
            </w:r>
          </w:p>
        </w:tc>
        <w:tc>
          <w:tcPr>
            <w:tcW w:w="1535" w:type="dxa"/>
          </w:tcPr>
          <w:p>
            <w:pPr>
              <w:pStyle w:val="0"/>
            </w:pPr>
            <w:r>
              <w:rPr>
                <w:sz w:val="24"/>
              </w:rPr>
            </w:r>
          </w:p>
        </w:tc>
        <w:tc>
          <w:tcPr>
            <w:tcW w:w="1094" w:type="dxa"/>
          </w:tcPr>
          <w:p>
            <w:pPr>
              <w:pStyle w:val="0"/>
            </w:pPr>
            <w:r>
              <w:rPr>
                <w:sz w:val="24"/>
              </w:rPr>
            </w:r>
          </w:p>
        </w:tc>
        <w:tc>
          <w:tcPr>
            <w:tcW w:w="1508" w:type="dxa"/>
          </w:tcPr>
          <w:p>
            <w:pPr>
              <w:pStyle w:val="0"/>
            </w:pPr>
            <w:r>
              <w:rPr>
                <w:sz w:val="24"/>
              </w:rPr>
            </w:r>
          </w:p>
        </w:tc>
        <w:tc>
          <w:tcPr>
            <w:tcW w:w="934" w:type="dxa"/>
          </w:tcPr>
          <w:p>
            <w:pPr>
              <w:pStyle w:val="0"/>
            </w:pPr>
            <w:r>
              <w:rPr>
                <w:sz w:val="24"/>
              </w:rPr>
            </w:r>
          </w:p>
        </w:tc>
      </w:tr>
      <w:tr>
        <w:tc>
          <w:tcPr>
            <w:tcW w:w="676" w:type="dxa"/>
          </w:tcPr>
          <w:p>
            <w:pPr>
              <w:pStyle w:val="0"/>
              <w:jc w:val="center"/>
            </w:pPr>
            <w:r>
              <w:rPr>
                <w:sz w:val="24"/>
              </w:rPr>
              <w:t xml:space="preserve">2</w:t>
            </w:r>
          </w:p>
        </w:tc>
        <w:tc>
          <w:tcPr>
            <w:tcW w:w="2041" w:type="dxa"/>
          </w:tcPr>
          <w:p>
            <w:pPr>
              <w:pStyle w:val="0"/>
            </w:pPr>
            <w:r>
              <w:rPr>
                <w:sz w:val="24"/>
              </w:rPr>
            </w:r>
          </w:p>
        </w:tc>
        <w:tc>
          <w:tcPr>
            <w:tcW w:w="1464" w:type="dxa"/>
          </w:tcPr>
          <w:p>
            <w:pPr>
              <w:pStyle w:val="0"/>
            </w:pPr>
            <w:r>
              <w:rPr>
                <w:sz w:val="24"/>
              </w:rPr>
            </w:r>
          </w:p>
        </w:tc>
        <w:tc>
          <w:tcPr>
            <w:tcW w:w="926" w:type="dxa"/>
          </w:tcPr>
          <w:p>
            <w:pPr>
              <w:pStyle w:val="0"/>
            </w:pPr>
            <w:r>
              <w:rPr>
                <w:sz w:val="24"/>
              </w:rPr>
            </w:r>
          </w:p>
        </w:tc>
        <w:tc>
          <w:tcPr>
            <w:tcW w:w="1535" w:type="dxa"/>
          </w:tcPr>
          <w:p>
            <w:pPr>
              <w:pStyle w:val="0"/>
            </w:pPr>
            <w:r>
              <w:rPr>
                <w:sz w:val="24"/>
              </w:rPr>
            </w:r>
          </w:p>
        </w:tc>
        <w:tc>
          <w:tcPr>
            <w:tcW w:w="1094" w:type="dxa"/>
          </w:tcPr>
          <w:p>
            <w:pPr>
              <w:pStyle w:val="0"/>
            </w:pPr>
            <w:r>
              <w:rPr>
                <w:sz w:val="24"/>
              </w:rPr>
            </w:r>
          </w:p>
        </w:tc>
        <w:tc>
          <w:tcPr>
            <w:tcW w:w="1508" w:type="dxa"/>
          </w:tcPr>
          <w:p>
            <w:pPr>
              <w:pStyle w:val="0"/>
            </w:pPr>
            <w:r>
              <w:rPr>
                <w:sz w:val="24"/>
              </w:rPr>
            </w:r>
          </w:p>
        </w:tc>
        <w:tc>
          <w:tcPr>
            <w:tcW w:w="934" w:type="dxa"/>
          </w:tcPr>
          <w:p>
            <w:pPr>
              <w:pStyle w:val="0"/>
            </w:pPr>
            <w:r>
              <w:rPr>
                <w:sz w:val="24"/>
              </w:rPr>
            </w:r>
          </w:p>
        </w:tc>
      </w:tr>
      <w:tr>
        <w:tc>
          <w:tcPr>
            <w:tcW w:w="676" w:type="dxa"/>
          </w:tcPr>
          <w:p>
            <w:pPr>
              <w:pStyle w:val="0"/>
              <w:jc w:val="center"/>
            </w:pPr>
            <w:r>
              <w:rPr>
                <w:sz w:val="24"/>
              </w:rPr>
              <w:t xml:space="preserve">...</w:t>
            </w:r>
          </w:p>
        </w:tc>
        <w:tc>
          <w:tcPr>
            <w:tcW w:w="2041" w:type="dxa"/>
          </w:tcPr>
          <w:p>
            <w:pPr>
              <w:pStyle w:val="0"/>
            </w:pPr>
            <w:r>
              <w:rPr>
                <w:sz w:val="24"/>
              </w:rPr>
            </w:r>
          </w:p>
        </w:tc>
        <w:tc>
          <w:tcPr>
            <w:tcW w:w="1464" w:type="dxa"/>
          </w:tcPr>
          <w:p>
            <w:pPr>
              <w:pStyle w:val="0"/>
            </w:pPr>
            <w:r>
              <w:rPr>
                <w:sz w:val="24"/>
              </w:rPr>
            </w:r>
          </w:p>
        </w:tc>
        <w:tc>
          <w:tcPr>
            <w:tcW w:w="926" w:type="dxa"/>
          </w:tcPr>
          <w:p>
            <w:pPr>
              <w:pStyle w:val="0"/>
            </w:pPr>
            <w:r>
              <w:rPr>
                <w:sz w:val="24"/>
              </w:rPr>
            </w:r>
          </w:p>
        </w:tc>
        <w:tc>
          <w:tcPr>
            <w:tcW w:w="1535" w:type="dxa"/>
          </w:tcPr>
          <w:p>
            <w:pPr>
              <w:pStyle w:val="0"/>
            </w:pPr>
            <w:r>
              <w:rPr>
                <w:sz w:val="24"/>
              </w:rPr>
            </w:r>
          </w:p>
        </w:tc>
        <w:tc>
          <w:tcPr>
            <w:tcW w:w="1094" w:type="dxa"/>
          </w:tcPr>
          <w:p>
            <w:pPr>
              <w:pStyle w:val="0"/>
            </w:pPr>
            <w:r>
              <w:rPr>
                <w:sz w:val="24"/>
              </w:rPr>
            </w:r>
          </w:p>
        </w:tc>
        <w:tc>
          <w:tcPr>
            <w:tcW w:w="1508" w:type="dxa"/>
          </w:tcPr>
          <w:p>
            <w:pPr>
              <w:pStyle w:val="0"/>
            </w:pPr>
            <w:r>
              <w:rPr>
                <w:sz w:val="24"/>
              </w:rPr>
            </w:r>
          </w:p>
        </w:tc>
        <w:tc>
          <w:tcPr>
            <w:tcW w:w="934" w:type="dxa"/>
          </w:tcPr>
          <w:p>
            <w:pPr>
              <w:pStyle w:val="0"/>
            </w:pPr>
            <w:r>
              <w:rPr>
                <w:sz w:val="24"/>
              </w:rPr>
            </w:r>
          </w:p>
        </w:tc>
      </w:tr>
      <w:tr>
        <w:tc>
          <w:tcPr>
            <w:tcW w:w="676" w:type="dxa"/>
          </w:tcPr>
          <w:p>
            <w:pPr>
              <w:pStyle w:val="0"/>
            </w:pPr>
            <w:r>
              <w:rPr>
                <w:sz w:val="24"/>
              </w:rPr>
            </w:r>
          </w:p>
        </w:tc>
        <w:tc>
          <w:tcPr>
            <w:tcW w:w="2041" w:type="dxa"/>
          </w:tcPr>
          <w:p>
            <w:pPr>
              <w:pStyle w:val="0"/>
              <w:jc w:val="center"/>
            </w:pPr>
            <w:r>
              <w:rPr>
                <w:sz w:val="24"/>
              </w:rPr>
              <w:t xml:space="preserve">Итого</w:t>
            </w:r>
          </w:p>
        </w:tc>
        <w:tc>
          <w:tcPr>
            <w:tcW w:w="1464" w:type="dxa"/>
          </w:tcPr>
          <w:p>
            <w:pPr>
              <w:pStyle w:val="0"/>
              <w:jc w:val="center"/>
            </w:pPr>
            <w:r>
              <w:rPr>
                <w:sz w:val="24"/>
              </w:rPr>
              <w:t xml:space="preserve">X</w:t>
            </w:r>
          </w:p>
        </w:tc>
        <w:tc>
          <w:tcPr>
            <w:tcW w:w="926" w:type="dxa"/>
          </w:tcPr>
          <w:p>
            <w:pPr>
              <w:pStyle w:val="0"/>
              <w:jc w:val="center"/>
            </w:pPr>
            <w:r>
              <w:rPr>
                <w:sz w:val="24"/>
              </w:rPr>
              <w:t xml:space="preserve">X</w:t>
            </w:r>
          </w:p>
        </w:tc>
        <w:tc>
          <w:tcPr>
            <w:tcW w:w="1535" w:type="dxa"/>
          </w:tcPr>
          <w:p>
            <w:pPr>
              <w:pStyle w:val="0"/>
            </w:pPr>
            <w:r>
              <w:rPr>
                <w:sz w:val="24"/>
              </w:rPr>
            </w:r>
          </w:p>
        </w:tc>
        <w:tc>
          <w:tcPr>
            <w:tcW w:w="1094" w:type="dxa"/>
          </w:tcPr>
          <w:p>
            <w:pPr>
              <w:pStyle w:val="0"/>
            </w:pPr>
            <w:r>
              <w:rPr>
                <w:sz w:val="24"/>
              </w:rPr>
            </w:r>
          </w:p>
        </w:tc>
        <w:tc>
          <w:tcPr>
            <w:tcW w:w="1508" w:type="dxa"/>
          </w:tcPr>
          <w:p>
            <w:pPr>
              <w:pStyle w:val="0"/>
            </w:pPr>
            <w:r>
              <w:rPr>
                <w:sz w:val="24"/>
              </w:rPr>
            </w:r>
          </w:p>
        </w:tc>
        <w:tc>
          <w:tcPr>
            <w:tcW w:w="934" w:type="dxa"/>
          </w:tcPr>
          <w:p>
            <w:pPr>
              <w:pStyle w:val="0"/>
            </w:pPr>
            <w:r>
              <w:rPr>
                <w:sz w:val="24"/>
              </w:rPr>
            </w:r>
          </w:p>
        </w:tc>
      </w:tr>
    </w:tbl>
    <w:p>
      <w:pPr>
        <w:pStyle w:val="0"/>
        <w:jc w:val="both"/>
      </w:pPr>
      <w:r>
        <w:rPr>
          <w:sz w:val="24"/>
        </w:rPr>
      </w:r>
    </w:p>
    <w:p>
      <w:pPr>
        <w:pStyle w:val="1"/>
        <w:jc w:val="both"/>
      </w:pPr>
      <w:r>
        <w:rPr>
          <w:sz w:val="20"/>
        </w:rPr>
        <w:t xml:space="preserve">Расчет подтверждаю:</w:t>
      </w:r>
    </w:p>
    <w:p>
      <w:pPr>
        <w:pStyle w:val="1"/>
        <w:jc w:val="both"/>
      </w:pPr>
      <w:r>
        <w:rPr>
          <w:sz w:val="20"/>
        </w:rPr>
      </w:r>
    </w:p>
    <w:p>
      <w:pPr>
        <w:pStyle w:val="1"/>
        <w:jc w:val="both"/>
      </w:pPr>
      <w:r>
        <w:rPr>
          <w:sz w:val="20"/>
        </w:rPr>
        <w:t xml:space="preserve">Руководитель ____________________   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w:t>
      </w:r>
    </w:p>
    <w:p>
      <w:pPr>
        <w:pStyle w:val="1"/>
        <w:jc w:val="both"/>
      </w:pPr>
      <w:r>
        <w:rPr>
          <w:sz w:val="20"/>
        </w:rPr>
        <w:t xml:space="preserve">(при наличии)</w:t>
      </w:r>
    </w:p>
    <w:p>
      <w:pPr>
        <w:pStyle w:val="1"/>
        <w:jc w:val="both"/>
      </w:pPr>
      <w:r>
        <w:rPr>
          <w:sz w:val="20"/>
        </w:rPr>
        <w:t xml:space="preserve">"___" ______________ 20 __ г.</w:t>
      </w:r>
    </w:p>
    <w:p>
      <w:pPr>
        <w:pStyle w:val="0"/>
        <w:jc w:val="both"/>
      </w:pPr>
      <w:r>
        <w:rPr>
          <w:sz w:val="24"/>
        </w:rPr>
      </w:r>
    </w:p>
    <w:p>
      <w:pPr>
        <w:pStyle w:val="0"/>
        <w:ind w:firstLine="540"/>
        <w:jc w:val="both"/>
      </w:pPr>
      <w:r>
        <w:rPr>
          <w:sz w:val="24"/>
        </w:rPr>
        <w:t xml:space="preserve">--------------------------------</w:t>
      </w:r>
    </w:p>
    <w:bookmarkStart w:id="9704" w:name="P9704"/>
    <w:bookmarkEnd w:id="9704"/>
    <w:p>
      <w:pPr>
        <w:pStyle w:val="0"/>
        <w:spacing w:before="240" w:line-rule="auto"/>
        <w:ind w:firstLine="540"/>
        <w:jc w:val="both"/>
      </w:pPr>
      <w:r>
        <w:rPr>
          <w:sz w:val="24"/>
        </w:rPr>
        <w:t xml:space="preserve">&lt;*&gt; Наименование приобретаемого имущества, выполняемых работ, оказываемых услуг указываются в соответствии с планом расходов, представленным комиссии.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"Агростартап" на реализацию</w:t>
      </w:r>
    </w:p>
    <w:p>
      <w:pPr>
        <w:pStyle w:val="0"/>
        <w:jc w:val="right"/>
      </w:pPr>
      <w:r>
        <w:rPr>
          <w:sz w:val="24"/>
        </w:rPr>
        <w:t xml:space="preserve">проектов создания и развития</w:t>
      </w:r>
    </w:p>
    <w:p>
      <w:pPr>
        <w:pStyle w:val="0"/>
        <w:jc w:val="right"/>
      </w:pPr>
      <w:r>
        <w:rPr>
          <w:sz w:val="24"/>
        </w:rPr>
        <w:t xml:space="preserve">хозяйств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both"/>
      </w:pPr>
      <w:r>
        <w:rPr>
          <w:sz w:val="24"/>
        </w:rPr>
      </w:r>
    </w:p>
    <w:bookmarkStart w:id="9719" w:name="P9719"/>
    <w:bookmarkEnd w:id="9719"/>
    <w:p>
      <w:pPr>
        <w:pStyle w:val="2"/>
        <w:jc w:val="center"/>
      </w:pPr>
      <w:r>
        <w:rPr>
          <w:sz w:val="24"/>
        </w:rPr>
        <w:t xml:space="preserve">КРИТЕРИИ</w:t>
      </w:r>
    </w:p>
    <w:p>
      <w:pPr>
        <w:pStyle w:val="2"/>
        <w:jc w:val="center"/>
      </w:pPr>
      <w:r>
        <w:rPr>
          <w:sz w:val="24"/>
        </w:rPr>
        <w:t xml:space="preserve">ОЦЕНКИ УЧАСТНИКОВ ОТБОРА ПРЕДОСТАВЛЕНИЯ ГРАНТОВ</w:t>
      </w:r>
    </w:p>
    <w:p>
      <w:pPr>
        <w:pStyle w:val="2"/>
        <w:jc w:val="center"/>
      </w:pPr>
      <w:r>
        <w:rPr>
          <w:sz w:val="24"/>
        </w:rPr>
        <w:t xml:space="preserve">"АГРОСТАРТАП" НА РЕАЛИЗАЦИЮ ПРОЕКТОВ СОЗДАНИЯ И РАЗВИТИЯ</w:t>
      </w:r>
    </w:p>
    <w:p>
      <w:pPr>
        <w:pStyle w:val="2"/>
        <w:jc w:val="center"/>
      </w:pPr>
      <w:r>
        <w:rPr>
          <w:sz w:val="24"/>
        </w:rPr>
        <w:t xml:space="preserve">ХОЗЯЙСТВ НА УСЛОВИЯХ СОФИНАНСИРОВАНИЯ ЗА СЧЕТ СРЕДСТВ</w:t>
      </w:r>
    </w:p>
    <w:p>
      <w:pPr>
        <w:pStyle w:val="2"/>
        <w:jc w:val="center"/>
      </w:pPr>
      <w:r>
        <w:rPr>
          <w:sz w:val="24"/>
        </w:rPr>
        <w:t xml:space="preserve">ФЕДЕРАЛЬНОГО БЮДЖЕТА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2"/>
        <w:gridCol w:w="2835"/>
        <w:gridCol w:w="2551"/>
        <w:gridCol w:w="1531"/>
        <w:gridCol w:w="1417"/>
      </w:tblGrid>
      <w:tr>
        <w:tc>
          <w:tcPr>
            <w:tcW w:w="622" w:type="dxa"/>
          </w:tcPr>
          <w:p>
            <w:pPr>
              <w:pStyle w:val="0"/>
              <w:jc w:val="center"/>
            </w:pPr>
            <w:r>
              <w:rPr>
                <w:sz w:val="24"/>
              </w:rPr>
              <w:t xml:space="preserve">N п/п</w:t>
            </w:r>
          </w:p>
        </w:tc>
        <w:tc>
          <w:tcPr>
            <w:tcW w:w="2835" w:type="dxa"/>
          </w:tcPr>
          <w:p>
            <w:pPr>
              <w:pStyle w:val="0"/>
              <w:jc w:val="center"/>
            </w:pPr>
            <w:r>
              <w:rPr>
                <w:sz w:val="24"/>
              </w:rPr>
              <w:t xml:space="preserve">Наименование критерия</w:t>
            </w:r>
          </w:p>
        </w:tc>
        <w:tc>
          <w:tcPr>
            <w:tcW w:w="2551" w:type="dxa"/>
          </w:tcPr>
          <w:p>
            <w:pPr>
              <w:pStyle w:val="0"/>
              <w:jc w:val="center"/>
            </w:pPr>
            <w:r>
              <w:rPr>
                <w:sz w:val="24"/>
              </w:rPr>
              <w:t xml:space="preserve">Показатели</w:t>
            </w:r>
          </w:p>
        </w:tc>
        <w:tc>
          <w:tcPr>
            <w:tcW w:w="1531" w:type="dxa"/>
          </w:tcPr>
          <w:p>
            <w:pPr>
              <w:pStyle w:val="0"/>
              <w:jc w:val="center"/>
            </w:pPr>
            <w:r>
              <w:rPr>
                <w:sz w:val="24"/>
              </w:rPr>
              <w:t xml:space="preserve">Оценка показателей, баллы </w:t>
            </w:r>
            <w:hyperlink w:history="0" w:anchor="P9815" w:tooltip="&lt;*&gt; В случае если все члены комиссии по критерию &quot;индивидуальное собеседование&quot; присваивают участнику отбора 0 баллов, комиссия не оценивает проект (бизнес-план) участника отбора, по всем критериям ставится 0 баллов.">
              <w:r>
                <w:rPr>
                  <w:sz w:val="24"/>
                  <w:color w:val="0000ff"/>
                </w:rPr>
                <w:t xml:space="preserve">&lt;*&gt;</w:t>
              </w:r>
            </w:hyperlink>
          </w:p>
        </w:tc>
        <w:tc>
          <w:tcPr>
            <w:tcW w:w="1417" w:type="dxa"/>
          </w:tcPr>
          <w:p>
            <w:pPr>
              <w:pStyle w:val="0"/>
              <w:jc w:val="center"/>
            </w:pPr>
            <w:r>
              <w:rPr>
                <w:sz w:val="24"/>
              </w:rPr>
              <w:t xml:space="preserve">Весовое значение критерия в общей оценке</w:t>
            </w:r>
          </w:p>
        </w:tc>
      </w:tr>
      <w:tr>
        <w:tc>
          <w:tcPr>
            <w:tcW w:w="622" w:type="dxa"/>
          </w:tcPr>
          <w:p>
            <w:pPr>
              <w:pStyle w:val="0"/>
              <w:jc w:val="center"/>
            </w:pPr>
            <w:r>
              <w:rPr>
                <w:sz w:val="24"/>
              </w:rPr>
              <w:t xml:space="preserve">1</w:t>
            </w:r>
          </w:p>
        </w:tc>
        <w:tc>
          <w:tcPr>
            <w:tcW w:w="2835" w:type="dxa"/>
          </w:tcPr>
          <w:p>
            <w:pPr>
              <w:pStyle w:val="0"/>
              <w:jc w:val="center"/>
            </w:pPr>
            <w:r>
              <w:rPr>
                <w:sz w:val="24"/>
              </w:rPr>
              <w:t xml:space="preserve">2</w:t>
            </w:r>
          </w:p>
        </w:tc>
        <w:tc>
          <w:tcPr>
            <w:tcW w:w="2551" w:type="dxa"/>
          </w:tcPr>
          <w:p>
            <w:pPr>
              <w:pStyle w:val="0"/>
              <w:jc w:val="center"/>
            </w:pPr>
            <w:r>
              <w:rPr>
                <w:sz w:val="24"/>
              </w:rPr>
              <w:t xml:space="preserve">3</w:t>
            </w:r>
          </w:p>
        </w:tc>
        <w:tc>
          <w:tcPr>
            <w:tcW w:w="1531" w:type="dxa"/>
          </w:tcPr>
          <w:p>
            <w:pPr>
              <w:pStyle w:val="0"/>
              <w:jc w:val="center"/>
            </w:pPr>
            <w:r>
              <w:rPr>
                <w:sz w:val="24"/>
              </w:rPr>
              <w:t xml:space="preserve">4</w:t>
            </w:r>
          </w:p>
        </w:tc>
        <w:tc>
          <w:tcPr>
            <w:tcW w:w="1417" w:type="dxa"/>
          </w:tcPr>
          <w:p>
            <w:pPr>
              <w:pStyle w:val="0"/>
              <w:jc w:val="center"/>
            </w:pPr>
            <w:r>
              <w:rPr>
                <w:sz w:val="24"/>
              </w:rPr>
              <w:t xml:space="preserve">5</w:t>
            </w:r>
          </w:p>
        </w:tc>
      </w:tr>
      <w:tr>
        <w:tc>
          <w:tcPr>
            <w:tcW w:w="622" w:type="dxa"/>
            <w:vMerge w:val="restart"/>
          </w:tcPr>
          <w:p>
            <w:pPr>
              <w:pStyle w:val="0"/>
              <w:jc w:val="center"/>
            </w:pPr>
            <w:r>
              <w:rPr>
                <w:sz w:val="24"/>
              </w:rPr>
              <w:t xml:space="preserve">1.</w:t>
            </w:r>
          </w:p>
        </w:tc>
        <w:tc>
          <w:tcPr>
            <w:tcW w:w="2835" w:type="dxa"/>
            <w:vMerge w:val="restart"/>
          </w:tcPr>
          <w:p>
            <w:pPr>
              <w:pStyle w:val="0"/>
              <w:jc w:val="center"/>
            </w:pPr>
            <w:r>
              <w:rPr>
                <w:sz w:val="24"/>
              </w:rPr>
              <w:t xml:space="preserve">Наличие земельного участка, необходимого для реализации бизнес-плана:</w:t>
            </w:r>
          </w:p>
          <w:p>
            <w:pPr>
              <w:pStyle w:val="0"/>
              <w:jc w:val="center"/>
            </w:pPr>
            <w:r>
              <w:rPr>
                <w:sz w:val="24"/>
              </w:rPr>
              <w:t xml:space="preserve">в животноводстве с учетом расчета: - 1 га на 1 гол. КРС или лошадей; - 0,5 га на 1 гол. МРС;</w:t>
            </w:r>
          </w:p>
          <w:p>
            <w:pPr>
              <w:pStyle w:val="0"/>
              <w:jc w:val="center"/>
            </w:pPr>
            <w:r>
              <w:rPr>
                <w:sz w:val="24"/>
              </w:rPr>
              <w:t xml:space="preserve">в растениеводстве с учетом посевной площади или площади закладки на конец реализации проекта</w:t>
            </w:r>
          </w:p>
        </w:tc>
        <w:tc>
          <w:tcPr>
            <w:tcW w:w="2551" w:type="dxa"/>
          </w:tcPr>
          <w:p>
            <w:pPr>
              <w:pStyle w:val="0"/>
              <w:jc w:val="center"/>
            </w:pPr>
            <w:r>
              <w:rPr>
                <w:sz w:val="24"/>
              </w:rPr>
              <w:t xml:space="preserve">Площадь земельного участка в собственности или аренде на срок свыше срока реализации проекта</w:t>
            </w:r>
          </w:p>
          <w:p>
            <w:pPr>
              <w:pStyle w:val="0"/>
              <w:jc w:val="center"/>
            </w:pPr>
            <w:r>
              <w:rPr>
                <w:sz w:val="24"/>
              </w:rPr>
              <w:t xml:space="preserve">(обеспеченность от 81 до 100% и выше)</w:t>
            </w:r>
          </w:p>
        </w:tc>
        <w:tc>
          <w:tcPr>
            <w:tcW w:w="1531" w:type="dxa"/>
          </w:tcPr>
          <w:p>
            <w:pPr>
              <w:pStyle w:val="0"/>
              <w:jc w:val="center"/>
            </w:pPr>
            <w:r>
              <w:rPr>
                <w:sz w:val="24"/>
              </w:rPr>
              <w:t xml:space="preserve">100</w:t>
            </w:r>
          </w:p>
        </w:tc>
        <w:tc>
          <w:tcPr>
            <w:tcW w:w="1417" w:type="dxa"/>
            <w:vMerge w:val="restart"/>
          </w:tcPr>
          <w:p>
            <w:pPr>
              <w:pStyle w:val="0"/>
              <w:jc w:val="center"/>
            </w:pPr>
            <w:r>
              <w:rPr>
                <w:sz w:val="24"/>
              </w:rPr>
              <w:t xml:space="preserve">0,15</w:t>
            </w:r>
          </w:p>
        </w:tc>
      </w:tr>
      <w:tr>
        <w:tc>
          <w:tcPr>
            <w:vMerge w:val="continue"/>
          </w:tcPr>
          <w:p/>
        </w:tc>
        <w:tc>
          <w:tcPr>
            <w:vMerge w:val="continue"/>
          </w:tcPr>
          <w:p/>
        </w:tc>
        <w:tc>
          <w:tcPr>
            <w:tcW w:w="2551" w:type="dxa"/>
          </w:tcPr>
          <w:p>
            <w:pPr>
              <w:pStyle w:val="0"/>
              <w:jc w:val="center"/>
            </w:pPr>
            <w:r>
              <w:rPr>
                <w:sz w:val="24"/>
              </w:rPr>
              <w:t xml:space="preserve">Площадь земельного участка в собственности или аренде на срок свыше срока реализации проекта</w:t>
            </w:r>
          </w:p>
          <w:p>
            <w:pPr>
              <w:pStyle w:val="0"/>
              <w:jc w:val="center"/>
            </w:pPr>
            <w:r>
              <w:rPr>
                <w:sz w:val="24"/>
              </w:rPr>
              <w:t xml:space="preserve">(обеспеченность от 51 до 80% включительно)</w:t>
            </w:r>
          </w:p>
        </w:tc>
        <w:tc>
          <w:tcPr>
            <w:tcW w:w="1531" w:type="dxa"/>
          </w:tcPr>
          <w:p>
            <w:pPr>
              <w:pStyle w:val="0"/>
              <w:jc w:val="center"/>
            </w:pPr>
            <w:r>
              <w:rPr>
                <w:sz w:val="24"/>
              </w:rPr>
              <w:t xml:space="preserve">75</w:t>
            </w:r>
          </w:p>
        </w:tc>
        <w:tc>
          <w:tcPr>
            <w:vMerge w:val="continue"/>
          </w:tcPr>
          <w:p/>
        </w:tc>
      </w:tr>
      <w:tr>
        <w:tc>
          <w:tcPr>
            <w:vMerge w:val="continue"/>
          </w:tcPr>
          <w:p/>
        </w:tc>
        <w:tc>
          <w:tcPr>
            <w:vMerge w:val="continue"/>
          </w:tcPr>
          <w:p/>
        </w:tc>
        <w:tc>
          <w:tcPr>
            <w:tcW w:w="2551" w:type="dxa"/>
          </w:tcPr>
          <w:p>
            <w:pPr>
              <w:pStyle w:val="0"/>
              <w:jc w:val="center"/>
            </w:pPr>
            <w:r>
              <w:rPr>
                <w:sz w:val="24"/>
              </w:rPr>
              <w:t xml:space="preserve">Площадь земельного участка в собственности или аренде на срок свыше срока реализации проекта</w:t>
            </w:r>
          </w:p>
          <w:p>
            <w:pPr>
              <w:pStyle w:val="0"/>
              <w:jc w:val="center"/>
            </w:pPr>
            <w:r>
              <w:rPr>
                <w:sz w:val="24"/>
              </w:rPr>
              <w:t xml:space="preserve">(обеспеченность до 50% включительно)</w:t>
            </w:r>
          </w:p>
        </w:tc>
        <w:tc>
          <w:tcPr>
            <w:tcW w:w="1531" w:type="dxa"/>
          </w:tcPr>
          <w:p>
            <w:pPr>
              <w:pStyle w:val="0"/>
              <w:jc w:val="center"/>
            </w:pPr>
            <w:r>
              <w:rPr>
                <w:sz w:val="24"/>
              </w:rPr>
              <w:t xml:space="preserve">50</w:t>
            </w:r>
          </w:p>
        </w:tc>
        <w:tc>
          <w:tcPr>
            <w:vMerge w:val="continue"/>
          </w:tcPr>
          <w:p/>
        </w:tc>
      </w:tr>
      <w:tr>
        <w:tc>
          <w:tcPr>
            <w:vMerge w:val="continue"/>
          </w:tcPr>
          <w:p/>
        </w:tc>
        <w:tc>
          <w:tcPr>
            <w:vMerge w:val="continue"/>
          </w:tcPr>
          <w:p/>
        </w:tc>
        <w:tc>
          <w:tcPr>
            <w:tcW w:w="2551" w:type="dxa"/>
          </w:tcPr>
          <w:p>
            <w:pPr>
              <w:pStyle w:val="0"/>
              <w:jc w:val="center"/>
            </w:pPr>
            <w:r>
              <w:rPr>
                <w:sz w:val="24"/>
              </w:rPr>
              <w:t xml:space="preserve">Отсутствие</w:t>
            </w:r>
          </w:p>
        </w:tc>
        <w:tc>
          <w:tcPr>
            <w:tcW w:w="1531" w:type="dxa"/>
          </w:tcPr>
          <w:p>
            <w:pPr>
              <w:pStyle w:val="0"/>
              <w:jc w:val="center"/>
            </w:pPr>
            <w:r>
              <w:rPr>
                <w:sz w:val="24"/>
              </w:rPr>
              <w:t xml:space="preserve">0</w:t>
            </w:r>
          </w:p>
        </w:tc>
        <w:tc>
          <w:tcPr>
            <w:vMerge w:val="continue"/>
          </w:tcPr>
          <w:p/>
        </w:tc>
      </w:tr>
      <w:tr>
        <w:tc>
          <w:tcPr>
            <w:tcW w:w="622" w:type="dxa"/>
            <w:vMerge w:val="restart"/>
          </w:tcPr>
          <w:p>
            <w:pPr>
              <w:pStyle w:val="0"/>
              <w:jc w:val="center"/>
            </w:pPr>
            <w:r>
              <w:rPr>
                <w:sz w:val="24"/>
              </w:rPr>
              <w:t xml:space="preserve">2.</w:t>
            </w:r>
          </w:p>
        </w:tc>
        <w:tc>
          <w:tcPr>
            <w:tcW w:w="2835" w:type="dxa"/>
            <w:vMerge w:val="restart"/>
          </w:tcPr>
          <w:p>
            <w:pPr>
              <w:pStyle w:val="0"/>
              <w:jc w:val="center"/>
            </w:pPr>
            <w:r>
              <w:rPr>
                <w:sz w:val="24"/>
              </w:rPr>
              <w:t xml:space="preserve">Наличие производственных зданий, помещений, сооружений, необходимые для осуществления хозяйственной деятельности</w:t>
            </w:r>
          </w:p>
        </w:tc>
        <w:tc>
          <w:tcPr>
            <w:tcW w:w="2551" w:type="dxa"/>
          </w:tcPr>
          <w:p>
            <w:pPr>
              <w:pStyle w:val="0"/>
              <w:jc w:val="center"/>
            </w:pPr>
            <w:r>
              <w:rPr>
                <w:sz w:val="24"/>
              </w:rPr>
              <w:t xml:space="preserve">в собственности</w:t>
            </w:r>
          </w:p>
        </w:tc>
        <w:tc>
          <w:tcPr>
            <w:tcW w:w="1531" w:type="dxa"/>
          </w:tcPr>
          <w:p>
            <w:pPr>
              <w:pStyle w:val="0"/>
              <w:jc w:val="center"/>
            </w:pPr>
            <w:r>
              <w:rPr>
                <w:sz w:val="24"/>
              </w:rPr>
              <w:t xml:space="preserve">100</w:t>
            </w:r>
          </w:p>
        </w:tc>
        <w:tc>
          <w:tcPr>
            <w:tcW w:w="1417" w:type="dxa"/>
            <w:vMerge w:val="restart"/>
          </w:tcPr>
          <w:p>
            <w:pPr>
              <w:pStyle w:val="0"/>
              <w:jc w:val="center"/>
            </w:pPr>
            <w:r>
              <w:rPr>
                <w:sz w:val="24"/>
              </w:rPr>
              <w:t xml:space="preserve">0,04</w:t>
            </w:r>
          </w:p>
        </w:tc>
      </w:tr>
      <w:tr>
        <w:tc>
          <w:tcPr>
            <w:vMerge w:val="continue"/>
          </w:tcPr>
          <w:p/>
        </w:tc>
        <w:tc>
          <w:tcPr>
            <w:vMerge w:val="continue"/>
          </w:tcPr>
          <w:p/>
        </w:tc>
        <w:tc>
          <w:tcPr>
            <w:tcW w:w="2551" w:type="dxa"/>
          </w:tcPr>
          <w:p>
            <w:pPr>
              <w:pStyle w:val="0"/>
              <w:jc w:val="center"/>
            </w:pPr>
            <w:r>
              <w:rPr>
                <w:sz w:val="24"/>
              </w:rPr>
              <w:t xml:space="preserve">в аренде на срок свыше срока реализации проекта</w:t>
            </w:r>
          </w:p>
        </w:tc>
        <w:tc>
          <w:tcPr>
            <w:tcW w:w="1531" w:type="dxa"/>
          </w:tcPr>
          <w:p>
            <w:pPr>
              <w:pStyle w:val="0"/>
              <w:jc w:val="center"/>
            </w:pPr>
            <w:r>
              <w:rPr>
                <w:sz w:val="24"/>
              </w:rPr>
              <w:t xml:space="preserve">75</w:t>
            </w:r>
          </w:p>
        </w:tc>
        <w:tc>
          <w:tcPr>
            <w:vMerge w:val="continue"/>
          </w:tcPr>
          <w:p/>
        </w:tc>
      </w:tr>
      <w:tr>
        <w:tc>
          <w:tcPr>
            <w:vMerge w:val="continue"/>
          </w:tcPr>
          <w:p/>
        </w:tc>
        <w:tc>
          <w:tcPr>
            <w:vMerge w:val="continue"/>
          </w:tcPr>
          <w:p/>
        </w:tc>
        <w:tc>
          <w:tcPr>
            <w:tcW w:w="2551" w:type="dxa"/>
          </w:tcPr>
          <w:p>
            <w:pPr>
              <w:pStyle w:val="0"/>
              <w:jc w:val="center"/>
            </w:pPr>
            <w:r>
              <w:rPr>
                <w:sz w:val="24"/>
              </w:rPr>
              <w:t xml:space="preserve">аренда менее срока реализации проекта</w:t>
            </w:r>
          </w:p>
        </w:tc>
        <w:tc>
          <w:tcPr>
            <w:tcW w:w="1531" w:type="dxa"/>
          </w:tcPr>
          <w:p>
            <w:pPr>
              <w:pStyle w:val="0"/>
              <w:jc w:val="center"/>
            </w:pPr>
            <w:r>
              <w:rPr>
                <w:sz w:val="24"/>
              </w:rPr>
              <w:t xml:space="preserve">0</w:t>
            </w:r>
          </w:p>
        </w:tc>
        <w:tc>
          <w:tcPr>
            <w:vMerge w:val="continue"/>
          </w:tcPr>
          <w:p/>
        </w:tc>
      </w:tr>
      <w:tr>
        <w:tc>
          <w:tcPr>
            <w:tcW w:w="622" w:type="dxa"/>
            <w:vMerge w:val="restart"/>
          </w:tcPr>
          <w:p>
            <w:pPr>
              <w:pStyle w:val="0"/>
              <w:jc w:val="center"/>
            </w:pPr>
            <w:r>
              <w:rPr>
                <w:sz w:val="24"/>
              </w:rPr>
              <w:t xml:space="preserve">3.</w:t>
            </w:r>
          </w:p>
        </w:tc>
        <w:tc>
          <w:tcPr>
            <w:tcW w:w="2835" w:type="dxa"/>
            <w:vMerge w:val="restart"/>
          </w:tcPr>
          <w:p>
            <w:pPr>
              <w:pStyle w:val="0"/>
              <w:jc w:val="center"/>
            </w:pPr>
            <w:r>
              <w:rPr>
                <w:sz w:val="24"/>
              </w:rPr>
              <w:t xml:space="preserve">Наличие сельскохозяйственной техники и грузовых ТС, необходимых для реализации бизнес-плана (зарегистрированные в Гостехнадзоре, ГАИ)</w:t>
            </w:r>
          </w:p>
        </w:tc>
        <w:tc>
          <w:tcPr>
            <w:tcW w:w="2551" w:type="dxa"/>
          </w:tcPr>
          <w:p>
            <w:pPr>
              <w:pStyle w:val="0"/>
              <w:jc w:val="center"/>
            </w:pPr>
            <w:r>
              <w:rPr>
                <w:sz w:val="24"/>
              </w:rPr>
              <w:t xml:space="preserve">наличие на праве собственности</w:t>
            </w:r>
          </w:p>
        </w:tc>
        <w:tc>
          <w:tcPr>
            <w:tcW w:w="1531" w:type="dxa"/>
          </w:tcPr>
          <w:p>
            <w:pPr>
              <w:pStyle w:val="0"/>
              <w:jc w:val="center"/>
            </w:pPr>
            <w:r>
              <w:rPr>
                <w:sz w:val="24"/>
              </w:rPr>
              <w:t xml:space="preserve">100</w:t>
            </w:r>
          </w:p>
        </w:tc>
        <w:tc>
          <w:tcPr>
            <w:tcW w:w="1417" w:type="dxa"/>
            <w:vMerge w:val="restart"/>
          </w:tcPr>
          <w:p>
            <w:pPr>
              <w:pStyle w:val="0"/>
              <w:jc w:val="center"/>
            </w:pPr>
            <w:r>
              <w:rPr>
                <w:sz w:val="24"/>
              </w:rPr>
              <w:t xml:space="preserve">0,03</w:t>
            </w:r>
          </w:p>
        </w:tc>
      </w:tr>
      <w:tr>
        <w:tc>
          <w:tcPr>
            <w:vMerge w:val="continue"/>
          </w:tcPr>
          <w:p/>
        </w:tc>
        <w:tc>
          <w:tcPr>
            <w:vMerge w:val="continue"/>
          </w:tcPr>
          <w:p/>
        </w:tc>
        <w:tc>
          <w:tcPr>
            <w:tcW w:w="2551" w:type="dxa"/>
          </w:tcPr>
          <w:p>
            <w:pPr>
              <w:pStyle w:val="0"/>
              <w:jc w:val="center"/>
            </w:pPr>
            <w:r>
              <w:rPr>
                <w:sz w:val="24"/>
              </w:rPr>
              <w:t xml:space="preserve">наличие на праве финансовой аренды (лизинга)</w:t>
            </w:r>
          </w:p>
        </w:tc>
        <w:tc>
          <w:tcPr>
            <w:tcW w:w="1531" w:type="dxa"/>
          </w:tcPr>
          <w:p>
            <w:pPr>
              <w:pStyle w:val="0"/>
              <w:jc w:val="center"/>
            </w:pPr>
            <w:r>
              <w:rPr>
                <w:sz w:val="24"/>
              </w:rPr>
              <w:t xml:space="preserve">50</w:t>
            </w:r>
          </w:p>
        </w:tc>
        <w:tc>
          <w:tcPr>
            <w:vMerge w:val="continue"/>
          </w:tcPr>
          <w:p/>
        </w:tc>
      </w:tr>
      <w:tr>
        <w:tc>
          <w:tcPr>
            <w:vMerge w:val="continue"/>
          </w:tcPr>
          <w:p/>
        </w:tc>
        <w:tc>
          <w:tcPr>
            <w:vMerge w:val="continue"/>
          </w:tcPr>
          <w:p/>
        </w:tc>
        <w:tc>
          <w:tcPr>
            <w:tcW w:w="2551" w:type="dxa"/>
          </w:tcPr>
          <w:p>
            <w:pPr>
              <w:pStyle w:val="0"/>
              <w:jc w:val="center"/>
            </w:pPr>
            <w:r>
              <w:rPr>
                <w:sz w:val="24"/>
              </w:rPr>
              <w:t xml:space="preserve">наличие на праве аренды</w:t>
            </w:r>
          </w:p>
        </w:tc>
        <w:tc>
          <w:tcPr>
            <w:tcW w:w="1531" w:type="dxa"/>
          </w:tcPr>
          <w:p>
            <w:pPr>
              <w:pStyle w:val="0"/>
              <w:jc w:val="center"/>
            </w:pPr>
            <w:r>
              <w:rPr>
                <w:sz w:val="24"/>
              </w:rPr>
              <w:t xml:space="preserve">25</w:t>
            </w:r>
          </w:p>
        </w:tc>
        <w:tc>
          <w:tcPr>
            <w:vMerge w:val="continue"/>
          </w:tcPr>
          <w:p/>
        </w:tc>
      </w:tr>
      <w:tr>
        <w:tc>
          <w:tcPr>
            <w:vMerge w:val="continue"/>
          </w:tcPr>
          <w:p/>
        </w:tc>
        <w:tc>
          <w:tcPr>
            <w:vMerge w:val="continue"/>
          </w:tcPr>
          <w:p/>
        </w:tc>
        <w:tc>
          <w:tcPr>
            <w:tcW w:w="2551" w:type="dxa"/>
          </w:tcPr>
          <w:p>
            <w:pPr>
              <w:pStyle w:val="0"/>
              <w:jc w:val="center"/>
            </w:pPr>
            <w:r>
              <w:rPr>
                <w:sz w:val="24"/>
              </w:rPr>
              <w:t xml:space="preserve">отсутствие</w:t>
            </w:r>
          </w:p>
        </w:tc>
        <w:tc>
          <w:tcPr>
            <w:tcW w:w="1531" w:type="dxa"/>
          </w:tcPr>
          <w:p>
            <w:pPr>
              <w:pStyle w:val="0"/>
              <w:jc w:val="center"/>
            </w:pPr>
            <w:r>
              <w:rPr>
                <w:sz w:val="24"/>
              </w:rPr>
              <w:t xml:space="preserve">0</w:t>
            </w:r>
          </w:p>
        </w:tc>
        <w:tc>
          <w:tcPr>
            <w:vMerge w:val="continue"/>
          </w:tcPr>
          <w:p/>
        </w:tc>
      </w:tr>
      <w:tr>
        <w:tc>
          <w:tcPr>
            <w:tcW w:w="622" w:type="dxa"/>
            <w:vMerge w:val="restart"/>
          </w:tcPr>
          <w:p>
            <w:pPr>
              <w:pStyle w:val="0"/>
              <w:jc w:val="center"/>
            </w:pPr>
            <w:r>
              <w:rPr>
                <w:sz w:val="24"/>
              </w:rPr>
              <w:t xml:space="preserve">4.</w:t>
            </w:r>
          </w:p>
        </w:tc>
        <w:tc>
          <w:tcPr>
            <w:tcW w:w="2835" w:type="dxa"/>
            <w:vMerge w:val="restart"/>
          </w:tcPr>
          <w:p>
            <w:pPr>
              <w:pStyle w:val="0"/>
              <w:jc w:val="center"/>
            </w:pPr>
            <w:r>
              <w:rPr>
                <w:sz w:val="24"/>
              </w:rPr>
              <w:t xml:space="preserve">Членство в сельскохозяйственных потребительских кооперативах</w:t>
            </w:r>
          </w:p>
        </w:tc>
        <w:tc>
          <w:tcPr>
            <w:tcW w:w="2551" w:type="dxa"/>
          </w:tcPr>
          <w:p>
            <w:pPr>
              <w:pStyle w:val="0"/>
              <w:jc w:val="center"/>
            </w:pPr>
            <w:r>
              <w:rPr>
                <w:sz w:val="24"/>
              </w:rPr>
              <w:t xml:space="preserve">наличие</w:t>
            </w:r>
          </w:p>
        </w:tc>
        <w:tc>
          <w:tcPr>
            <w:tcW w:w="1531" w:type="dxa"/>
          </w:tcPr>
          <w:p>
            <w:pPr>
              <w:pStyle w:val="0"/>
              <w:jc w:val="center"/>
            </w:pPr>
            <w:r>
              <w:rPr>
                <w:sz w:val="24"/>
              </w:rPr>
              <w:t xml:space="preserve">100</w:t>
            </w:r>
          </w:p>
        </w:tc>
        <w:tc>
          <w:tcPr>
            <w:tcW w:w="1417" w:type="dxa"/>
            <w:vMerge w:val="restart"/>
          </w:tcPr>
          <w:p>
            <w:pPr>
              <w:pStyle w:val="0"/>
              <w:jc w:val="center"/>
            </w:pPr>
            <w:r>
              <w:rPr>
                <w:sz w:val="24"/>
              </w:rPr>
              <w:t xml:space="preserve">0,05</w:t>
            </w:r>
          </w:p>
        </w:tc>
      </w:tr>
      <w:tr>
        <w:tc>
          <w:tcPr>
            <w:vMerge w:val="continue"/>
          </w:tcPr>
          <w:p/>
        </w:tc>
        <w:tc>
          <w:tcPr>
            <w:vMerge w:val="continue"/>
          </w:tcPr>
          <w:p/>
        </w:tc>
        <w:tc>
          <w:tcPr>
            <w:tcW w:w="2551" w:type="dxa"/>
          </w:tcPr>
          <w:p>
            <w:pPr>
              <w:pStyle w:val="0"/>
              <w:jc w:val="center"/>
            </w:pPr>
            <w:r>
              <w:rPr>
                <w:sz w:val="24"/>
              </w:rPr>
              <w:t xml:space="preserve">отсутствие</w:t>
            </w:r>
          </w:p>
        </w:tc>
        <w:tc>
          <w:tcPr>
            <w:tcW w:w="1531" w:type="dxa"/>
          </w:tcPr>
          <w:p>
            <w:pPr>
              <w:pStyle w:val="0"/>
              <w:jc w:val="center"/>
            </w:pPr>
            <w:r>
              <w:rPr>
                <w:sz w:val="24"/>
              </w:rPr>
              <w:t xml:space="preserve">0</w:t>
            </w:r>
          </w:p>
        </w:tc>
        <w:tc>
          <w:tcPr>
            <w:vMerge w:val="continue"/>
          </w:tcPr>
          <w:p/>
        </w:tc>
      </w:tr>
      <w:tr>
        <w:tc>
          <w:tcPr>
            <w:tcW w:w="622" w:type="dxa"/>
            <w:vMerge w:val="restart"/>
          </w:tcPr>
          <w:p>
            <w:pPr>
              <w:pStyle w:val="0"/>
              <w:jc w:val="center"/>
            </w:pPr>
            <w:r>
              <w:rPr>
                <w:sz w:val="24"/>
              </w:rPr>
              <w:t xml:space="preserve">5.</w:t>
            </w:r>
          </w:p>
        </w:tc>
        <w:tc>
          <w:tcPr>
            <w:tcW w:w="2835" w:type="dxa"/>
            <w:vMerge w:val="restart"/>
          </w:tcPr>
          <w:p>
            <w:pPr>
              <w:pStyle w:val="0"/>
              <w:jc w:val="center"/>
            </w:pPr>
            <w:r>
              <w:rPr>
                <w:sz w:val="24"/>
              </w:rPr>
              <w:t xml:space="preserve">Бизнес-план предусматривает создание постоянных рабочих мест, учитывая главу крестьянского (фермерского) хозяйства или индивидуального предпринимателя</w:t>
            </w:r>
          </w:p>
        </w:tc>
        <w:tc>
          <w:tcPr>
            <w:tcW w:w="2551" w:type="dxa"/>
          </w:tcPr>
          <w:p>
            <w:pPr>
              <w:pStyle w:val="0"/>
              <w:jc w:val="center"/>
            </w:pPr>
            <w:r>
              <w:rPr>
                <w:sz w:val="24"/>
              </w:rPr>
              <w:t xml:space="preserve">от 3 и более новых постоянных рабочих мест свыше минимального количества, установленного требованиями к участникам отбора</w:t>
            </w:r>
          </w:p>
        </w:tc>
        <w:tc>
          <w:tcPr>
            <w:tcW w:w="1531" w:type="dxa"/>
          </w:tcPr>
          <w:p>
            <w:pPr>
              <w:pStyle w:val="0"/>
              <w:jc w:val="center"/>
            </w:pPr>
            <w:r>
              <w:rPr>
                <w:sz w:val="24"/>
              </w:rPr>
              <w:t xml:space="preserve">100</w:t>
            </w:r>
          </w:p>
        </w:tc>
        <w:tc>
          <w:tcPr>
            <w:tcW w:w="1417" w:type="dxa"/>
            <w:vMerge w:val="restart"/>
          </w:tcPr>
          <w:p>
            <w:pPr>
              <w:pStyle w:val="0"/>
              <w:jc w:val="center"/>
            </w:pPr>
            <w:r>
              <w:rPr>
                <w:sz w:val="24"/>
              </w:rPr>
              <w:t xml:space="preserve">0,15</w:t>
            </w:r>
          </w:p>
        </w:tc>
      </w:tr>
      <w:tr>
        <w:tc>
          <w:tcPr>
            <w:vMerge w:val="continue"/>
          </w:tcPr>
          <w:p/>
        </w:tc>
        <w:tc>
          <w:tcPr>
            <w:vMerge w:val="continue"/>
          </w:tcPr>
          <w:p/>
        </w:tc>
        <w:tc>
          <w:tcPr>
            <w:tcW w:w="2551" w:type="dxa"/>
          </w:tcPr>
          <w:p>
            <w:pPr>
              <w:pStyle w:val="0"/>
              <w:jc w:val="center"/>
            </w:pPr>
            <w:r>
              <w:rPr>
                <w:sz w:val="24"/>
              </w:rPr>
              <w:t xml:space="preserve">до 2 новых постоянных рабочих мест (включительно) свыше минимального количества, установленного требованиями к участникам отбора</w:t>
            </w:r>
          </w:p>
        </w:tc>
        <w:tc>
          <w:tcPr>
            <w:tcW w:w="1531" w:type="dxa"/>
          </w:tcPr>
          <w:p>
            <w:pPr>
              <w:pStyle w:val="0"/>
              <w:jc w:val="center"/>
            </w:pPr>
            <w:r>
              <w:rPr>
                <w:sz w:val="24"/>
              </w:rPr>
              <w:t xml:space="preserve">75</w:t>
            </w:r>
          </w:p>
        </w:tc>
        <w:tc>
          <w:tcPr>
            <w:vMerge w:val="continue"/>
          </w:tcPr>
          <w:p/>
        </w:tc>
      </w:tr>
      <w:tr>
        <w:tc>
          <w:tcPr>
            <w:tcW w:w="622" w:type="dxa"/>
            <w:vMerge w:val="restart"/>
          </w:tcPr>
          <w:p>
            <w:pPr>
              <w:pStyle w:val="0"/>
              <w:jc w:val="center"/>
            </w:pPr>
            <w:r>
              <w:rPr>
                <w:sz w:val="24"/>
              </w:rPr>
              <w:t xml:space="preserve">6.</w:t>
            </w:r>
          </w:p>
        </w:tc>
        <w:tc>
          <w:tcPr>
            <w:tcW w:w="2835" w:type="dxa"/>
            <w:vMerge w:val="restart"/>
          </w:tcPr>
          <w:p>
            <w:pPr>
              <w:pStyle w:val="0"/>
              <w:jc w:val="center"/>
            </w:pPr>
            <w:r>
              <w:rPr>
                <w:sz w:val="24"/>
              </w:rPr>
              <w:t xml:space="preserve">Использование собственных средств в реализации бизнес-плана (в процентах от общей суммы затрат)</w:t>
            </w:r>
          </w:p>
        </w:tc>
        <w:tc>
          <w:tcPr>
            <w:tcW w:w="2551" w:type="dxa"/>
          </w:tcPr>
          <w:p>
            <w:pPr>
              <w:pStyle w:val="0"/>
              <w:jc w:val="center"/>
            </w:pPr>
            <w:r>
              <w:rPr>
                <w:sz w:val="24"/>
              </w:rPr>
              <w:t xml:space="preserve">свыше 20</w:t>
            </w:r>
          </w:p>
        </w:tc>
        <w:tc>
          <w:tcPr>
            <w:tcW w:w="1531" w:type="dxa"/>
          </w:tcPr>
          <w:p>
            <w:pPr>
              <w:pStyle w:val="0"/>
              <w:jc w:val="center"/>
            </w:pPr>
            <w:r>
              <w:rPr>
                <w:sz w:val="24"/>
              </w:rPr>
              <w:t xml:space="preserve">100</w:t>
            </w:r>
          </w:p>
        </w:tc>
        <w:tc>
          <w:tcPr>
            <w:tcW w:w="1417" w:type="dxa"/>
            <w:vMerge w:val="restart"/>
          </w:tcPr>
          <w:p>
            <w:pPr>
              <w:pStyle w:val="0"/>
              <w:jc w:val="center"/>
            </w:pPr>
            <w:r>
              <w:rPr>
                <w:sz w:val="24"/>
              </w:rPr>
              <w:t xml:space="preserve">0,15</w:t>
            </w:r>
          </w:p>
        </w:tc>
      </w:tr>
      <w:tr>
        <w:tc>
          <w:tcPr>
            <w:vMerge w:val="continue"/>
          </w:tcPr>
          <w:p/>
        </w:tc>
        <w:tc>
          <w:tcPr>
            <w:vMerge w:val="continue"/>
          </w:tcPr>
          <w:p/>
        </w:tc>
        <w:tc>
          <w:tcPr>
            <w:tcW w:w="2551" w:type="dxa"/>
          </w:tcPr>
          <w:p>
            <w:pPr>
              <w:pStyle w:val="0"/>
              <w:jc w:val="center"/>
            </w:pPr>
            <w:r>
              <w:rPr>
                <w:sz w:val="24"/>
              </w:rPr>
              <w:t xml:space="preserve">свыше 15 до 20 включительно</w:t>
            </w:r>
          </w:p>
        </w:tc>
        <w:tc>
          <w:tcPr>
            <w:tcW w:w="1531" w:type="dxa"/>
          </w:tcPr>
          <w:p>
            <w:pPr>
              <w:pStyle w:val="0"/>
              <w:jc w:val="center"/>
            </w:pPr>
            <w:r>
              <w:rPr>
                <w:sz w:val="24"/>
              </w:rPr>
              <w:t xml:space="preserve">75</w:t>
            </w:r>
          </w:p>
        </w:tc>
        <w:tc>
          <w:tcPr>
            <w:vMerge w:val="continue"/>
          </w:tcPr>
          <w:p/>
        </w:tc>
      </w:tr>
      <w:tr>
        <w:tc>
          <w:tcPr>
            <w:vMerge w:val="continue"/>
          </w:tcPr>
          <w:p/>
        </w:tc>
        <w:tc>
          <w:tcPr>
            <w:vMerge w:val="continue"/>
          </w:tcPr>
          <w:p/>
        </w:tc>
        <w:tc>
          <w:tcPr>
            <w:tcW w:w="2551" w:type="dxa"/>
          </w:tcPr>
          <w:p>
            <w:pPr>
              <w:pStyle w:val="0"/>
              <w:jc w:val="center"/>
            </w:pPr>
            <w:r>
              <w:rPr>
                <w:sz w:val="24"/>
              </w:rPr>
              <w:t xml:space="preserve">свыше 10 и до 15 включительно</w:t>
            </w:r>
          </w:p>
        </w:tc>
        <w:tc>
          <w:tcPr>
            <w:tcW w:w="1531" w:type="dxa"/>
          </w:tcPr>
          <w:p>
            <w:pPr>
              <w:pStyle w:val="0"/>
              <w:jc w:val="center"/>
            </w:pPr>
            <w:r>
              <w:rPr>
                <w:sz w:val="24"/>
              </w:rPr>
              <w:t xml:space="preserve">50</w:t>
            </w:r>
          </w:p>
        </w:tc>
        <w:tc>
          <w:tcPr>
            <w:vMerge w:val="continue"/>
          </w:tcPr>
          <w:p/>
        </w:tc>
      </w:tr>
      <w:tr>
        <w:tc>
          <w:tcPr>
            <w:tcW w:w="622" w:type="dxa"/>
            <w:vMerge w:val="restart"/>
          </w:tcPr>
          <w:p>
            <w:pPr>
              <w:pStyle w:val="0"/>
              <w:jc w:val="center"/>
            </w:pPr>
            <w:r>
              <w:rPr>
                <w:sz w:val="24"/>
              </w:rPr>
              <w:t xml:space="preserve">7.</w:t>
            </w:r>
          </w:p>
        </w:tc>
        <w:tc>
          <w:tcPr>
            <w:tcW w:w="2835" w:type="dxa"/>
            <w:vMerge w:val="restart"/>
          </w:tcPr>
          <w:p>
            <w:pPr>
              <w:pStyle w:val="0"/>
              <w:jc w:val="center"/>
            </w:pPr>
            <w:r>
              <w:rPr>
                <w:sz w:val="24"/>
              </w:rPr>
              <w:t xml:space="preserve">Наличие сельскохозяйственного образования</w:t>
            </w:r>
          </w:p>
        </w:tc>
        <w:tc>
          <w:tcPr>
            <w:tcW w:w="2551" w:type="dxa"/>
          </w:tcPr>
          <w:p>
            <w:pPr>
              <w:pStyle w:val="0"/>
              <w:jc w:val="center"/>
            </w:pPr>
            <w:r>
              <w:rPr>
                <w:sz w:val="24"/>
              </w:rPr>
              <w:t xml:space="preserve">наличие</w:t>
            </w:r>
          </w:p>
        </w:tc>
        <w:tc>
          <w:tcPr>
            <w:tcW w:w="1531" w:type="dxa"/>
          </w:tcPr>
          <w:p>
            <w:pPr>
              <w:pStyle w:val="0"/>
              <w:jc w:val="center"/>
            </w:pPr>
            <w:r>
              <w:rPr>
                <w:sz w:val="24"/>
              </w:rPr>
              <w:t xml:space="preserve">100</w:t>
            </w:r>
          </w:p>
        </w:tc>
        <w:tc>
          <w:tcPr>
            <w:tcW w:w="1417" w:type="dxa"/>
            <w:vMerge w:val="restart"/>
          </w:tcPr>
          <w:p>
            <w:pPr>
              <w:pStyle w:val="0"/>
              <w:jc w:val="center"/>
            </w:pPr>
            <w:r>
              <w:rPr>
                <w:sz w:val="24"/>
              </w:rPr>
              <w:t xml:space="preserve">0,03</w:t>
            </w:r>
          </w:p>
        </w:tc>
      </w:tr>
      <w:tr>
        <w:tc>
          <w:tcPr>
            <w:vMerge w:val="continue"/>
          </w:tcPr>
          <w:p/>
        </w:tc>
        <w:tc>
          <w:tcPr>
            <w:vMerge w:val="continue"/>
          </w:tcPr>
          <w:p/>
        </w:tc>
        <w:tc>
          <w:tcPr>
            <w:tcW w:w="2551" w:type="dxa"/>
          </w:tcPr>
          <w:p>
            <w:pPr>
              <w:pStyle w:val="0"/>
              <w:jc w:val="center"/>
            </w:pPr>
            <w:r>
              <w:rPr>
                <w:sz w:val="24"/>
              </w:rPr>
              <w:t xml:space="preserve">дополнительная профессиональная переподготовка по программе "Организация и функционирование крестьянских (фермерских) хозяйств" (Школа фермеров)</w:t>
            </w:r>
          </w:p>
        </w:tc>
        <w:tc>
          <w:tcPr>
            <w:tcW w:w="1531" w:type="dxa"/>
          </w:tcPr>
          <w:p>
            <w:pPr>
              <w:pStyle w:val="0"/>
              <w:jc w:val="center"/>
            </w:pPr>
            <w:r>
              <w:rPr>
                <w:sz w:val="24"/>
              </w:rPr>
              <w:t xml:space="preserve">50</w:t>
            </w:r>
          </w:p>
        </w:tc>
        <w:tc>
          <w:tcPr>
            <w:vMerge w:val="continue"/>
          </w:tcPr>
          <w:p/>
        </w:tc>
      </w:tr>
      <w:tr>
        <w:tc>
          <w:tcPr>
            <w:vMerge w:val="continue"/>
          </w:tcPr>
          <w:p/>
        </w:tc>
        <w:tc>
          <w:tcPr>
            <w:vMerge w:val="continue"/>
          </w:tcPr>
          <w:p/>
        </w:tc>
        <w:tc>
          <w:tcPr>
            <w:tcW w:w="2551" w:type="dxa"/>
          </w:tcPr>
          <w:p>
            <w:pPr>
              <w:pStyle w:val="0"/>
              <w:jc w:val="center"/>
            </w:pPr>
            <w:r>
              <w:rPr>
                <w:sz w:val="24"/>
              </w:rPr>
              <w:t xml:space="preserve">отсутствует</w:t>
            </w:r>
          </w:p>
        </w:tc>
        <w:tc>
          <w:tcPr>
            <w:tcW w:w="1531" w:type="dxa"/>
          </w:tcPr>
          <w:p>
            <w:pPr>
              <w:pStyle w:val="0"/>
              <w:jc w:val="center"/>
            </w:pPr>
            <w:r>
              <w:rPr>
                <w:sz w:val="24"/>
              </w:rPr>
              <w:t xml:space="preserve">0</w:t>
            </w:r>
          </w:p>
        </w:tc>
        <w:tc>
          <w:tcPr>
            <w:tcW w:w="1417" w:type="dxa"/>
          </w:tcPr>
          <w:p>
            <w:pPr>
              <w:pStyle w:val="0"/>
            </w:pPr>
            <w:r>
              <w:rPr>
                <w:sz w:val="24"/>
              </w:rPr>
            </w:r>
          </w:p>
        </w:tc>
      </w:tr>
      <w:tr>
        <w:tc>
          <w:tcPr>
            <w:tcW w:w="622" w:type="dxa"/>
            <w:vMerge w:val="restart"/>
          </w:tcPr>
          <w:p>
            <w:pPr>
              <w:pStyle w:val="0"/>
              <w:jc w:val="center"/>
            </w:pPr>
            <w:r>
              <w:rPr>
                <w:sz w:val="24"/>
              </w:rPr>
              <w:t xml:space="preserve">8.</w:t>
            </w:r>
          </w:p>
        </w:tc>
        <w:tc>
          <w:tcPr>
            <w:tcW w:w="2835" w:type="dxa"/>
            <w:vMerge w:val="restart"/>
          </w:tcPr>
          <w:p>
            <w:pPr>
              <w:pStyle w:val="0"/>
              <w:jc w:val="center"/>
            </w:pPr>
            <w:r>
              <w:rPr>
                <w:sz w:val="24"/>
              </w:rPr>
              <w:t xml:space="preserve">Индивидуальное собеседование</w:t>
            </w:r>
          </w:p>
          <w:p>
            <w:pPr>
              <w:pStyle w:val="0"/>
              <w:jc w:val="center"/>
            </w:pPr>
            <w:r>
              <w:rPr>
                <w:sz w:val="24"/>
              </w:rPr>
              <w:t xml:space="preserve">(оценка комиссии представленного бизнес-плана по результатам собеседования)</w:t>
            </w:r>
          </w:p>
        </w:tc>
        <w:tc>
          <w:tcPr>
            <w:tcW w:w="2551" w:type="dxa"/>
          </w:tcPr>
          <w:p>
            <w:pPr>
              <w:pStyle w:val="0"/>
              <w:jc w:val="center"/>
            </w:pPr>
            <w:r>
              <w:rPr>
                <w:sz w:val="24"/>
              </w:rPr>
              <w:t xml:space="preserve">один голос "за" члена комиссии</w:t>
            </w:r>
          </w:p>
        </w:tc>
        <w:tc>
          <w:tcPr>
            <w:tcW w:w="1531" w:type="dxa"/>
          </w:tcPr>
          <w:p>
            <w:pPr>
              <w:pStyle w:val="0"/>
              <w:jc w:val="center"/>
            </w:pPr>
            <w:r>
              <w:rPr>
                <w:sz w:val="24"/>
              </w:rPr>
              <w:t xml:space="preserve">100</w:t>
            </w:r>
          </w:p>
        </w:tc>
        <w:tc>
          <w:tcPr>
            <w:tcW w:w="1417" w:type="dxa"/>
            <w:vMerge w:val="restart"/>
          </w:tcPr>
          <w:p>
            <w:pPr>
              <w:pStyle w:val="0"/>
              <w:jc w:val="center"/>
            </w:pPr>
            <w:r>
              <w:rPr>
                <w:sz w:val="24"/>
              </w:rPr>
              <w:t xml:space="preserve">0,4</w:t>
            </w:r>
          </w:p>
        </w:tc>
      </w:tr>
      <w:tr>
        <w:tc>
          <w:tcPr>
            <w:vMerge w:val="continue"/>
          </w:tcPr>
          <w:p/>
        </w:tc>
        <w:tc>
          <w:tcPr>
            <w:vMerge w:val="continue"/>
          </w:tcPr>
          <w:p/>
        </w:tc>
        <w:tc>
          <w:tcPr>
            <w:tcW w:w="2551" w:type="dxa"/>
          </w:tcPr>
          <w:p>
            <w:pPr>
              <w:pStyle w:val="0"/>
              <w:jc w:val="center"/>
            </w:pPr>
            <w:r>
              <w:rPr>
                <w:sz w:val="24"/>
              </w:rPr>
              <w:t xml:space="preserve">один голос "против" члена комиссии</w:t>
            </w:r>
          </w:p>
        </w:tc>
        <w:tc>
          <w:tcPr>
            <w:tcW w:w="1531" w:type="dxa"/>
            <w:vMerge w:val="restart"/>
          </w:tcPr>
          <w:p>
            <w:pPr>
              <w:pStyle w:val="0"/>
              <w:jc w:val="center"/>
            </w:pPr>
            <w:r>
              <w:rPr>
                <w:sz w:val="24"/>
              </w:rPr>
              <w:t xml:space="preserve">0</w:t>
            </w:r>
          </w:p>
        </w:tc>
        <w:tc>
          <w:tcPr>
            <w:vMerge w:val="continue"/>
          </w:tcPr>
          <w:p/>
        </w:tc>
      </w:tr>
      <w:tr>
        <w:tc>
          <w:tcPr>
            <w:vMerge w:val="continue"/>
          </w:tcPr>
          <w:p/>
        </w:tc>
        <w:tc>
          <w:tcPr>
            <w:vMerge w:val="continue"/>
          </w:tcPr>
          <w:p/>
        </w:tc>
        <w:tc>
          <w:tcPr>
            <w:tcW w:w="2551" w:type="dxa"/>
          </w:tcPr>
          <w:p>
            <w:pPr>
              <w:pStyle w:val="0"/>
            </w:pPr>
            <w:r>
              <w:rPr>
                <w:sz w:val="24"/>
              </w:rPr>
            </w:r>
          </w:p>
        </w:tc>
        <w:tc>
          <w:tcPr>
            <w:vMerge w:val="continue"/>
          </w:tcPr>
          <w:p/>
        </w:tc>
        <w:tc>
          <w:tcPr>
            <w:vMerge w:val="continue"/>
          </w:tcPr>
          <w:p/>
        </w:tc>
      </w:tr>
    </w:tbl>
    <w:p>
      <w:pPr>
        <w:pStyle w:val="0"/>
        <w:jc w:val="both"/>
      </w:pPr>
      <w:r>
        <w:rPr>
          <w:sz w:val="24"/>
        </w:rPr>
      </w:r>
    </w:p>
    <w:p>
      <w:pPr>
        <w:pStyle w:val="0"/>
        <w:ind w:firstLine="540"/>
        <w:jc w:val="both"/>
      </w:pPr>
      <w:r>
        <w:rPr>
          <w:sz w:val="24"/>
        </w:rPr>
        <w:t xml:space="preserve">--------------------------------</w:t>
      </w:r>
    </w:p>
    <w:bookmarkStart w:id="9815" w:name="P9815"/>
    <w:bookmarkEnd w:id="9815"/>
    <w:p>
      <w:pPr>
        <w:pStyle w:val="0"/>
        <w:spacing w:before="240" w:line-rule="auto"/>
        <w:ind w:firstLine="540"/>
        <w:jc w:val="both"/>
      </w:pPr>
      <w:r>
        <w:rPr>
          <w:sz w:val="24"/>
        </w:rPr>
        <w:t xml:space="preserve">&lt;*&gt; В случае если все члены комиссии по критерию "индивидуальное собеседование" присваивают участнику отбора 0 баллов, комиссия не оценивает проект (бизнес-план) участника отбора, по всем критериям ставится 0 баллов.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"Агростартап" на реализацию</w:t>
      </w:r>
    </w:p>
    <w:p>
      <w:pPr>
        <w:pStyle w:val="0"/>
        <w:jc w:val="right"/>
      </w:pPr>
      <w:r>
        <w:rPr>
          <w:sz w:val="24"/>
        </w:rPr>
        <w:t xml:space="preserve">проектов создания и развития</w:t>
      </w:r>
    </w:p>
    <w:p>
      <w:pPr>
        <w:pStyle w:val="0"/>
        <w:jc w:val="right"/>
      </w:pPr>
      <w:r>
        <w:rPr>
          <w:sz w:val="24"/>
        </w:rPr>
        <w:t xml:space="preserve">хозяйств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w:t>
      </w:r>
    </w:p>
    <w:p>
      <w:pPr>
        <w:pStyle w:val="0"/>
        <w:jc w:val="both"/>
      </w:pPr>
      <w:r>
        <w:rPr>
          <w:sz w:val="24"/>
        </w:rPr>
      </w:r>
    </w:p>
    <w:bookmarkStart w:id="9830" w:name="P9830"/>
    <w:bookmarkEnd w:id="9830"/>
    <w:p>
      <w:pPr>
        <w:pStyle w:val="2"/>
        <w:jc w:val="center"/>
      </w:pPr>
      <w:r>
        <w:rPr>
          <w:sz w:val="24"/>
        </w:rPr>
        <w:t xml:space="preserve">ПЕРЕЧЕНЬ</w:t>
      </w:r>
    </w:p>
    <w:p>
      <w:pPr>
        <w:pStyle w:val="2"/>
        <w:jc w:val="center"/>
      </w:pPr>
      <w:r>
        <w:rPr>
          <w:sz w:val="24"/>
        </w:rPr>
        <w:t xml:space="preserve">ДОКУМЕНТОВ ДЛЯ ПОДТВЕРЖДЕНИЯ ЦЕЛЕВОГО ИСПОЛЬЗОВАНИЯ ГРАНТОВ</w:t>
      </w:r>
    </w:p>
    <w:p>
      <w:pPr>
        <w:pStyle w:val="2"/>
        <w:jc w:val="center"/>
      </w:pPr>
      <w:r>
        <w:rPr>
          <w:sz w:val="24"/>
        </w:rPr>
        <w:t xml:space="preserve">"АГРОСТАРТАП" НА РЕАЛИЗАЦИЮ ПРОЕКТОВ СОЗДАНИЯ И (ИЛИ)</w:t>
      </w:r>
    </w:p>
    <w:p>
      <w:pPr>
        <w:pStyle w:val="2"/>
        <w:jc w:val="center"/>
      </w:pPr>
      <w:r>
        <w:rPr>
          <w:sz w:val="24"/>
        </w:rPr>
        <w:t xml:space="preserve">РАЗВИТИЯ ХОЗЯЙСТВ</w:t>
      </w:r>
    </w:p>
    <w:p>
      <w:pPr>
        <w:pStyle w:val="0"/>
        <w:jc w:val="both"/>
      </w:pPr>
      <w:r>
        <w:rPr>
          <w:sz w:val="24"/>
        </w:rPr>
      </w:r>
    </w:p>
    <w:p>
      <w:pPr>
        <w:pStyle w:val="0"/>
        <w:ind w:firstLine="540"/>
        <w:jc w:val="both"/>
      </w:pPr>
      <w:r>
        <w:rPr>
          <w:sz w:val="24"/>
        </w:rPr>
        <w:t xml:space="preserve">Для подтверждения целевого использования гранта в отчетном квартале грантополучатель ежеквартально до окончания периода использования гранта (18 месяцев), до 10 числа месяца, следующего за отчетным кварталом, представляет заверенные грантополучателем копии:</w:t>
      </w:r>
    </w:p>
    <w:p>
      <w:pPr>
        <w:pStyle w:val="0"/>
        <w:spacing w:before="240" w:line-rule="auto"/>
        <w:ind w:firstLine="540"/>
        <w:jc w:val="both"/>
      </w:pPr>
      <w:r>
        <w:rPr>
          <w:sz w:val="24"/>
        </w:rPr>
        <w:t xml:space="preserve">а) в случае использования гранта (части гранта) на покупку земельных участков из земель сельскохозяйственного назначения - договора купли-продажи земельного участка (представляется по желанию, при его отсутствии в представленном пакете документов Министерство запрашивает необходимую информацию у уполномоченных органов в рамках межведомственного взаимодействия), платежных поручений, акта приемки-передачи, выписки из Единого государственного реестра недвижимости о государственной регистрации права собственности на земельный участок (представляется по желанию, при его отсутствии в представленном пакете документов Министерство запрашивает необходимую информацию у уполномоченных органов в рамках межведомственного взаимодействия);</w:t>
      </w:r>
    </w:p>
    <w:p>
      <w:pPr>
        <w:pStyle w:val="0"/>
        <w:spacing w:before="240" w:line-rule="auto"/>
        <w:ind w:firstLine="540"/>
        <w:jc w:val="both"/>
      </w:pPr>
      <w:r>
        <w:rPr>
          <w:sz w:val="24"/>
        </w:rPr>
        <w:t xml:space="preserve">б) в случае использования гранта (части гранта) на разработку проектной документации для строительства или реконструкции производственных и складских зданий, помещений - договора на изготовление проектной документации и платежных поручений, подтверждающих оплату по договору;</w:t>
      </w:r>
    </w:p>
    <w:p>
      <w:pPr>
        <w:pStyle w:val="0"/>
        <w:spacing w:before="240" w:line-rule="auto"/>
        <w:ind w:firstLine="540"/>
        <w:jc w:val="both"/>
      </w:pPr>
      <w:r>
        <w:rPr>
          <w:sz w:val="24"/>
        </w:rPr>
        <w:t xml:space="preserve">в) в случае использования гранта (части гранта) на покупку производственных и складских зданий, помещений, пристроек и сооружений, ограждений для выпаса и выгула сельскохозяйственных животных, ограждений для плодово-ягодных насаждений - договоров купли-продажи производственных и (или) складских зданий, помещений, пристроек и сооружений (представляется по желанию, при его отсутствии в представленном пакете документов Министерство запрашивает необходимую информацию у уполномоченных органов в рамках межведомственного взаимодействия) и платежных поручений, подтверждающих оплату по договору, акта приемки-передачи, выписки из Единого государственного реестра недвижимости о государственной регистрации права собственности на недвижимое имущество (представляется по желанию, при его отсутствии в представленном пакете документов Министерство запрашивает необходимую информацию у уполномоченных органов в рамках межведомственного взаимодействия);</w:t>
      </w:r>
    </w:p>
    <w:p>
      <w:pPr>
        <w:pStyle w:val="0"/>
        <w:spacing w:before="240" w:line-rule="auto"/>
        <w:ind w:firstLine="540"/>
        <w:jc w:val="both"/>
      </w:pPr>
      <w:r>
        <w:rPr>
          <w:sz w:val="24"/>
        </w:rPr>
        <w:t xml:space="preserve">г) в случае использования гранта (части гранта) на строительство, ремонт, модернизацию и переустройство производственных и складских зданий, помещений, пристроек и сооружений - договоров подряда на выполнение указанных работ и платежных поручений, подтверждающих оплату по договору, акта о приемке выполненных работ (форма N КС-2), справки о стоимости выполненных работ и затрат (форма N КС-3);</w:t>
      </w:r>
    </w:p>
    <w:p>
      <w:pPr>
        <w:pStyle w:val="0"/>
        <w:spacing w:before="240" w:line-rule="auto"/>
        <w:ind w:firstLine="540"/>
        <w:jc w:val="both"/>
      </w:pPr>
      <w:r>
        <w:rPr>
          <w:sz w:val="24"/>
        </w:rPr>
        <w:t xml:space="preserve">д) в случае использования гранта (части гранта) на подключение к инженерным сетям: электрическим, водо-, газо- и теплопроводным сетям - договоров на подключение к инженерным сетям: электрическим, водо-, газо- и теплопроводным сетям и платежных поручений, подтверждающих оплату по договору;</w:t>
      </w:r>
    </w:p>
    <w:p>
      <w:pPr>
        <w:pStyle w:val="0"/>
        <w:spacing w:before="240" w:line-rule="auto"/>
        <w:ind w:firstLine="540"/>
        <w:jc w:val="both"/>
      </w:pPr>
      <w:r>
        <w:rPr>
          <w:sz w:val="24"/>
        </w:rPr>
        <w:t xml:space="preserve">е) в случае использования гранта (части гранта) на покупку сельскохозяйственных животных (кроме свиней), в том числе птицы - договоров поставки сельскохозяйственных животных и платежных поручений, подтверждающих оплату по договору, товарно-транспортных накладных;</w:t>
      </w:r>
    </w:p>
    <w:p>
      <w:pPr>
        <w:pStyle w:val="0"/>
        <w:spacing w:before="240" w:line-rule="auto"/>
        <w:ind w:firstLine="540"/>
        <w:jc w:val="both"/>
      </w:pPr>
      <w:r>
        <w:rPr>
          <w:sz w:val="24"/>
        </w:rPr>
        <w:t xml:space="preserve">ж) в случае использования гранта (части гранта) на покупку рыбопосадочного материала - договоров поставки рыбопосадочного материала и платежных поручений, подтверждающих оплату по договору, товарно-транспортных накладных;</w:t>
      </w:r>
    </w:p>
    <w:p>
      <w:pPr>
        <w:pStyle w:val="0"/>
        <w:spacing w:before="240" w:line-rule="auto"/>
        <w:ind w:firstLine="540"/>
        <w:jc w:val="both"/>
      </w:pPr>
      <w:r>
        <w:rPr>
          <w:sz w:val="24"/>
        </w:rPr>
        <w:t xml:space="preserve">з) в случае использования гранта (части гранта) на покупку на покупку тары деревянной, оборудования для измерений, изделий упаковочных пластмассовых, механических готовых, машин и оборудования, средств автотранспортных, прицепов и полуприцепов, мебели для торговли - договоров поставки (купли-продажи), счетов-фактур, накладных, регистрационных документов на транспортные средства, платежных поручений, подтверждающих оплату по договору, актов приемки-передачи сельскохозяйственной техники, транспорта и оборудования;</w:t>
      </w:r>
    </w:p>
    <w:p>
      <w:pPr>
        <w:pStyle w:val="0"/>
        <w:spacing w:before="240" w:line-rule="auto"/>
        <w:ind w:firstLine="540"/>
        <w:jc w:val="both"/>
      </w:pPr>
      <w:r>
        <w:rPr>
          <w:sz w:val="24"/>
        </w:rPr>
        <w:t xml:space="preserve">и) в случае использования гранта (части гранта) на приобретение посадочного материала для закладки многолетних насаждений, в том числе виноградников и земляники, - договоров поставки (купли-продажи) посадочного материала и платежных поручений, подтверждающих оплату по договору;</w:t>
      </w:r>
    </w:p>
    <w:p>
      <w:pPr>
        <w:pStyle w:val="0"/>
        <w:spacing w:before="240" w:line-rule="auto"/>
        <w:ind w:firstLine="540"/>
        <w:jc w:val="both"/>
      </w:pPr>
      <w:r>
        <w:rPr>
          <w:sz w:val="24"/>
        </w:rPr>
        <w:t xml:space="preserve">к) в случае использования части гранта (не менее 25 процентов, но не более 50 процентов средств) на формирование неделимого фонда сельскохозяйственного потребительского кооператива, членом которого является грантополучатель, - копии платежных документов, подтверждающих внесение средств в неделимый фонд сельскохозяйственного потребительского кооператива;</w:t>
      </w:r>
    </w:p>
    <w:p>
      <w:pPr>
        <w:pStyle w:val="0"/>
        <w:spacing w:before="240" w:line-rule="auto"/>
        <w:ind w:firstLine="540"/>
        <w:jc w:val="both"/>
      </w:pPr>
      <w:r>
        <w:rPr>
          <w:sz w:val="24"/>
        </w:rPr>
        <w:t xml:space="preserve">л) в случае использования гранта (части гранта) на погашение основного долга по кредитам, полученным в российских кредитных организациях, - заверенные кредитной организацией копии кредитного договора, платежных поручений (иных банковских документов) и выписок из ссудного счета заявителя о получении кредита (займа) или документа, подтверждающего получение кредита, график погашения кредита и уплаты процентов по нему; договоров подряда на выполнение работ и платежных поручений, подтверждающих оплату по договору, акта о приемке выполненных работ (форма N КС-2), справки о стоимости выполненных работ и затрат (форма N КС-3); счетов-фактур, накладных, регистрационных документов на транспортные средства, платежных поручений, подтверждающих оплату по договору, актов приемки-передачи сельскохозяйственной техники, транспорта и оборудования.</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"Агростартап" на реализацию</w:t>
      </w:r>
    </w:p>
    <w:p>
      <w:pPr>
        <w:pStyle w:val="0"/>
        <w:jc w:val="right"/>
      </w:pPr>
      <w:r>
        <w:rPr>
          <w:sz w:val="24"/>
        </w:rPr>
        <w:t xml:space="preserve">проектов создания и развития</w:t>
      </w:r>
    </w:p>
    <w:p>
      <w:pPr>
        <w:pStyle w:val="0"/>
        <w:jc w:val="right"/>
      </w:pPr>
      <w:r>
        <w:rPr>
          <w:sz w:val="24"/>
        </w:rPr>
        <w:t xml:space="preserve">хозяйств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w:t>
      </w:r>
    </w:p>
    <w:p>
      <w:pPr>
        <w:pStyle w:val="0"/>
        <w:jc w:val="both"/>
      </w:pPr>
      <w:r>
        <w:rPr>
          <w:sz w:val="24"/>
        </w:rPr>
      </w:r>
    </w:p>
    <w:bookmarkStart w:id="9862" w:name="P9862"/>
    <w:bookmarkEnd w:id="9862"/>
    <w:p>
      <w:pPr>
        <w:pStyle w:val="2"/>
        <w:jc w:val="center"/>
      </w:pPr>
      <w:r>
        <w:rPr>
          <w:sz w:val="24"/>
        </w:rPr>
        <w:t xml:space="preserve">ПЕРЕЧЕНЬ</w:t>
      </w:r>
    </w:p>
    <w:p>
      <w:pPr>
        <w:pStyle w:val="2"/>
        <w:jc w:val="center"/>
      </w:pPr>
      <w:r>
        <w:rPr>
          <w:sz w:val="24"/>
        </w:rPr>
        <w:t xml:space="preserve">ОБСТОЯТЕЛЬСТВ НЕПРЕОДОЛИМОЙ СИЛЫ</w:t>
      </w:r>
    </w:p>
    <w:p>
      <w:pPr>
        <w:pStyle w:val="0"/>
        <w:jc w:val="both"/>
      </w:pPr>
      <w:r>
        <w:rPr>
          <w:sz w:val="24"/>
        </w:rPr>
      </w:r>
    </w:p>
    <w:p>
      <w:pPr>
        <w:pStyle w:val="0"/>
        <w:ind w:firstLine="540"/>
        <w:jc w:val="both"/>
      </w:pPr>
      <w:r>
        <w:rPr>
          <w:sz w:val="24"/>
        </w:rPr>
        <w:t xml:space="preserve">1. Атмосферная засуха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2. Почвенная засуха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3. Суховей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4. Заморозки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5. Выпревание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6. Вымерзание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7. Градобитие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8. Ураганный ветер (ураган)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9. Ледяная корка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10. Переувлажнение почвы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11. Половодье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12. Наводнение </w:t>
      </w:r>
      <w:hyperlink w:history="0" w:anchor="P9882" w:tooltip="&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
        <w:r>
          <w:rPr>
            <w:sz w:val="24"/>
            <w:color w:val="0000ff"/>
          </w:rPr>
          <w:t xml:space="preserve">&lt;*&gt;</w:t>
        </w:r>
      </w:hyperlink>
      <w:r>
        <w:rPr>
          <w:sz w:val="24"/>
        </w:rPr>
        <w:t xml:space="preserve">.</w:t>
      </w:r>
    </w:p>
    <w:p>
      <w:pPr>
        <w:pStyle w:val="0"/>
        <w:spacing w:before="240" w:line-rule="auto"/>
        <w:ind w:firstLine="540"/>
        <w:jc w:val="both"/>
      </w:pPr>
      <w:r>
        <w:rPr>
          <w:sz w:val="24"/>
        </w:rPr>
        <w:t xml:space="preserve">13. Природный пожар </w:t>
      </w:r>
      <w:hyperlink w:history="0" w:anchor="P9883" w:tooltip="&lt;**&gt; Указанные обстоятельства должны быть подтверждены справкой Управления МЧС России по Пензенской области.">
        <w:r>
          <w:rPr>
            <w:sz w:val="24"/>
            <w:color w:val="0000ff"/>
          </w:rPr>
          <w:t xml:space="preserve">&lt;**&gt;</w:t>
        </w:r>
      </w:hyperlink>
      <w:r>
        <w:rPr>
          <w:sz w:val="24"/>
        </w:rPr>
        <w:t xml:space="preserve">.</w:t>
      </w:r>
    </w:p>
    <w:p>
      <w:pPr>
        <w:pStyle w:val="0"/>
        <w:spacing w:before="240" w:line-rule="auto"/>
        <w:ind w:firstLine="540"/>
        <w:jc w:val="both"/>
      </w:pPr>
      <w:r>
        <w:rPr>
          <w:sz w:val="24"/>
        </w:rPr>
        <w:t xml:space="preserve">14. Нарушение электро-, тепло- и водоснабжения в результате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и воды </w:t>
      </w:r>
      <w:hyperlink w:history="0" w:anchor="P9884" w:tooltip="&lt;***&gt; Указанные обстоятельства должны быть подтверждены ресурсоснабжающей организацией.">
        <w:r>
          <w:rPr>
            <w:sz w:val="24"/>
            <w:color w:val="0000ff"/>
          </w:rPr>
          <w:t xml:space="preserve">&lt;***&gt;</w:t>
        </w:r>
      </w:hyperlink>
      <w:r>
        <w:rPr>
          <w:sz w:val="24"/>
        </w:rPr>
        <w:t xml:space="preserve">.</w:t>
      </w:r>
    </w:p>
    <w:p>
      <w:pPr>
        <w:pStyle w:val="0"/>
        <w:spacing w:before="240" w:line-rule="auto"/>
        <w:ind w:firstLine="540"/>
        <w:jc w:val="both"/>
      </w:pPr>
      <w:r>
        <w:rPr>
          <w:sz w:val="24"/>
        </w:rPr>
        <w:t xml:space="preserve">15. Смерть получателя гранта - индивидуального предпринимателя.</w:t>
      </w:r>
    </w:p>
    <w:p>
      <w:pPr>
        <w:pStyle w:val="0"/>
        <w:spacing w:before="240" w:line-rule="auto"/>
        <w:ind w:firstLine="540"/>
        <w:jc w:val="both"/>
      </w:pPr>
      <w:r>
        <w:rPr>
          <w:sz w:val="24"/>
        </w:rPr>
        <w:t xml:space="preserve">16. Война.</w:t>
      </w:r>
    </w:p>
    <w:p>
      <w:pPr>
        <w:pStyle w:val="0"/>
        <w:spacing w:before="240" w:line-rule="auto"/>
        <w:ind w:firstLine="540"/>
        <w:jc w:val="both"/>
      </w:pPr>
      <w:r>
        <w:rPr>
          <w:sz w:val="24"/>
        </w:rPr>
        <w:t xml:space="preserve">--------------------------------</w:t>
      </w:r>
    </w:p>
    <w:bookmarkStart w:id="9882" w:name="P9882"/>
    <w:bookmarkEnd w:id="9882"/>
    <w:p>
      <w:pPr>
        <w:pStyle w:val="0"/>
        <w:spacing w:before="240" w:line-rule="auto"/>
        <w:ind w:firstLine="540"/>
        <w:jc w:val="both"/>
      </w:pPr>
      <w:r>
        <w:rPr>
          <w:sz w:val="24"/>
        </w:rPr>
        <w:t xml:space="preserve">&lt;*&gt; Указанные обстоятельства должны быть подтверждены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bookmarkStart w:id="9883" w:name="P9883"/>
    <w:bookmarkEnd w:id="9883"/>
    <w:p>
      <w:pPr>
        <w:pStyle w:val="0"/>
        <w:spacing w:before="240" w:line-rule="auto"/>
        <w:ind w:firstLine="540"/>
        <w:jc w:val="both"/>
      </w:pPr>
      <w:r>
        <w:rPr>
          <w:sz w:val="24"/>
        </w:rPr>
        <w:t xml:space="preserve">&lt;**&gt; Указанные обстоятельства должны быть подтверждены справкой Управления МЧС России по Пензенской области.</w:t>
      </w:r>
    </w:p>
    <w:bookmarkStart w:id="9884" w:name="P9884"/>
    <w:bookmarkEnd w:id="9884"/>
    <w:p>
      <w:pPr>
        <w:pStyle w:val="0"/>
        <w:spacing w:before="240" w:line-rule="auto"/>
        <w:ind w:firstLine="540"/>
        <w:jc w:val="both"/>
      </w:pPr>
      <w:r>
        <w:rPr>
          <w:sz w:val="24"/>
        </w:rPr>
        <w:t xml:space="preserve">&lt;***&gt; Указанные обстоятельства должны быть подтверждены ресурсоснабжающей организацией.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9890" w:name="P9890"/>
    <w:bookmarkEnd w:id="9890"/>
    <w:p>
      <w:pPr>
        <w:pStyle w:val="2"/>
        <w:outlineLvl w:val="0"/>
        <w:jc w:val="center"/>
      </w:pPr>
      <w:r>
        <w:rPr>
          <w:sz w:val="24"/>
        </w:rPr>
        <w:t xml:space="preserve">ПОРЯДОК</w:t>
      </w:r>
    </w:p>
    <w:p>
      <w:pPr>
        <w:pStyle w:val="2"/>
        <w:jc w:val="center"/>
      </w:pPr>
      <w:r>
        <w:rPr>
          <w:sz w:val="24"/>
        </w:rPr>
        <w:t xml:space="preserve">ПРЕДОСТАВЛЕНИЯ СУБСИДИЙ НА ПОДДЕРЖКУ СЕЛЬСКОХОЗЯЙСТВЕННЫХ</w:t>
      </w:r>
    </w:p>
    <w:p>
      <w:pPr>
        <w:pStyle w:val="2"/>
        <w:jc w:val="center"/>
      </w:pPr>
      <w:r>
        <w:rPr>
          <w:sz w:val="24"/>
        </w:rPr>
        <w:t xml:space="preserve">ПОТРЕБИТЕЛЬСКИХ КООПЕРАТИВОВ НА УСЛОВИЯХ СОФИНАНСИРОВАНИЯ</w:t>
      </w:r>
    </w:p>
    <w:p>
      <w:pPr>
        <w:pStyle w:val="2"/>
        <w:jc w:val="center"/>
      </w:pPr>
      <w:r>
        <w:rPr>
          <w:sz w:val="24"/>
        </w:rPr>
        <w:t xml:space="preserve">ЗА СЧЕТ СРЕДСТВ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412"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41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субсидий</w:t>
      </w:r>
    </w:p>
    <w:p>
      <w:pPr>
        <w:pStyle w:val="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из бюджета Пензенской области на поддержку сельскохозяйственных потребительских кооперативов на условиях софинансирования за счет средств федерального бюджета (далее - Порядок, субсидии).</w:t>
      </w:r>
    </w:p>
    <w:p>
      <w:pPr>
        <w:pStyle w:val="0"/>
        <w:spacing w:before="240" w:line-rule="auto"/>
        <w:ind w:firstLine="540"/>
        <w:jc w:val="both"/>
      </w:pPr>
      <w:r>
        <w:rPr>
          <w:sz w:val="24"/>
        </w:rPr>
        <w:t xml:space="preserve">Понятия, используемые в настоящем Порядке:</w:t>
      </w:r>
    </w:p>
    <w:p>
      <w:pPr>
        <w:pStyle w:val="0"/>
        <w:spacing w:before="240" w:line-rule="auto"/>
        <w:ind w:firstLine="540"/>
        <w:jc w:val="both"/>
      </w:pPr>
      <w:r>
        <w:rPr>
          <w:sz w:val="24"/>
        </w:rP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w:history="0" r:id="rId414"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 развитии малого и среднего предпринимательства в Российской Федерации", созданное в соответствии с Федеральным </w:t>
      </w:r>
      <w:hyperlink w:history="0" r:id="rId415" w:tooltip="Федеральный закон от 08.12.1995 N 193-ФЗ (ред. от 22.06.2024) &quot;О сельскохозяйственной кооперации&quot; {КонсультантПлюс}">
        <w:r>
          <w:rPr>
            <w:sz w:val="24"/>
            <w:color w:val="0000ff"/>
          </w:rPr>
          <w:t xml:space="preserve">законом</w:t>
        </w:r>
      </w:hyperlink>
      <w:r>
        <w:rPr>
          <w:sz w:val="24"/>
        </w:rP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w:t>
      </w:r>
    </w:p>
    <w:p>
      <w:pPr>
        <w:pStyle w:val="0"/>
        <w:spacing w:before="240" w:line-rule="auto"/>
        <w:ind w:firstLine="540"/>
        <w:jc w:val="both"/>
      </w:pPr>
      <w:r>
        <w:rPr>
          <w:sz w:val="24"/>
        </w:rPr>
        <w:t xml:space="preserve">К понятию "сельскохозяйственный потребительский кооператив" также относится потребительское общество, созданное в соответствии с Федеральным </w:t>
      </w:r>
      <w:hyperlink w:history="0" r:id="rId416"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sz w:val="24"/>
            <w:color w:val="0000ff"/>
          </w:rPr>
          <w:t xml:space="preserve">законом</w:t>
        </w:r>
      </w:hyperlink>
      <w:r>
        <w:rPr>
          <w:sz w:val="24"/>
        </w:rPr>
        <w:t xml:space="preserve">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bookmarkStart w:id="9904" w:name="P9904"/>
    <w:bookmarkEnd w:id="9904"/>
    <w:p>
      <w:pPr>
        <w:pStyle w:val="0"/>
        <w:spacing w:before="240" w:line-rule="auto"/>
        <w:ind w:firstLine="540"/>
        <w:jc w:val="both"/>
      </w:pPr>
      <w:r>
        <w:rPr>
          <w:sz w:val="24"/>
        </w:rPr>
        <w:t xml:space="preserve">1.2. Субсидии предоставляются в целях достижения результатов мероприятия "Создание системы поддержки фермеров и развитие сельской кооперации" федерального проекта "Развитие отраслей и техническая модернизация агропромышленного комплекса" в рамках Государственной </w:t>
      </w:r>
      <w:hyperlink w:history="0" r:id="rId417"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программы</w:t>
        </w:r>
      </w:hyperlink>
      <w:r>
        <w:rPr>
          <w:sz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 развития сельскохозяйственной кооперации.</w:t>
      </w:r>
    </w:p>
    <w:p>
      <w:pPr>
        <w:pStyle w:val="0"/>
        <w:jc w:val="both"/>
      </w:pPr>
      <w:r>
        <w:rPr>
          <w:sz w:val="24"/>
        </w:rPr>
        <w:t xml:space="preserve">(в ред. </w:t>
      </w:r>
      <w:hyperlink w:history="0" r:id="rId41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9906" w:name="P9906"/>
    <w:bookmarkEnd w:id="9906"/>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9904" w:tooltip="1.2. Субсидии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
        <w:r>
          <w:rPr>
            <w:sz w:val="24"/>
            <w:color w:val="0000ff"/>
          </w:rPr>
          <w:t xml:space="preserve">пункте 1.2</w:t>
        </w:r>
      </w:hyperlink>
      <w:r>
        <w:rPr>
          <w:sz w:val="24"/>
        </w:rPr>
        <w:t xml:space="preserve"> настоящего Порядка.</w:t>
      </w:r>
    </w:p>
    <w:bookmarkStart w:id="9907" w:name="P9907"/>
    <w:bookmarkEnd w:id="9907"/>
    <w:p>
      <w:pPr>
        <w:pStyle w:val="0"/>
        <w:spacing w:before="240" w:line-rule="auto"/>
        <w:ind w:firstLine="540"/>
        <w:jc w:val="both"/>
      </w:pPr>
      <w:r>
        <w:rPr>
          <w:sz w:val="24"/>
        </w:rPr>
        <w:t xml:space="preserve">1.4. Право на получение субсидий имеют сельскохозяйственные потребительские кооперативы, осуществляющие деятельность на сельской территории или на территории сельской агломерации Пензенской области (далее - получатели субсидий, участники отбора).</w:t>
      </w:r>
    </w:p>
    <w:bookmarkStart w:id="9908" w:name="P9908"/>
    <w:bookmarkEnd w:id="9908"/>
    <w:p>
      <w:pPr>
        <w:pStyle w:val="0"/>
        <w:spacing w:before="240" w:line-rule="auto"/>
        <w:ind w:firstLine="540"/>
        <w:jc w:val="both"/>
      </w:pPr>
      <w:r>
        <w:rPr>
          <w:sz w:val="24"/>
        </w:rPr>
        <w:t xml:space="preserve">1.5. Субсидии предоставляются на возмещение части затрат, понесенных в текущем финансовом году на:</w:t>
      </w:r>
    </w:p>
    <w:bookmarkStart w:id="9909" w:name="P9909"/>
    <w:bookmarkEnd w:id="9909"/>
    <w:p>
      <w:pPr>
        <w:pStyle w:val="0"/>
        <w:spacing w:before="240" w:line-rule="auto"/>
        <w:ind w:firstLine="540"/>
        <w:jc w:val="both"/>
      </w:pPr>
      <w:r>
        <w:rPr>
          <w:sz w:val="24"/>
        </w:rPr>
        <w:t xml:space="preserve">а) приобретение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w:t>
      </w:r>
    </w:p>
    <w:bookmarkStart w:id="9910" w:name="P9910"/>
    <w:bookmarkEnd w:id="9910"/>
    <w:p>
      <w:pPr>
        <w:pStyle w:val="0"/>
        <w:spacing w:before="240" w:line-rule="auto"/>
        <w:ind w:firstLine="540"/>
        <w:jc w:val="both"/>
      </w:pPr>
      <w:r>
        <w:rPr>
          <w:sz w:val="24"/>
        </w:rPr>
        <w:t xml:space="preserve">б)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w:t>
      </w:r>
    </w:p>
    <w:p>
      <w:pPr>
        <w:pStyle w:val="0"/>
        <w:jc w:val="both"/>
      </w:pPr>
      <w:r>
        <w:rPr>
          <w:sz w:val="24"/>
        </w:rPr>
        <w:t xml:space="preserve">(пп. "б" в ред. </w:t>
      </w:r>
      <w:hyperlink w:history="0" r:id="rId41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9912" w:name="P9912"/>
    <w:bookmarkEnd w:id="9912"/>
    <w:p>
      <w:pPr>
        <w:pStyle w:val="0"/>
        <w:spacing w:before="240" w:line-rule="auto"/>
        <w:ind w:firstLine="540"/>
        <w:jc w:val="both"/>
      </w:pPr>
      <w:r>
        <w:rPr>
          <w:sz w:val="24"/>
        </w:rPr>
        <w:t xml:space="preserve">в)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w:t>
      </w:r>
    </w:p>
    <w:bookmarkStart w:id="9913" w:name="P9913"/>
    <w:bookmarkEnd w:id="9913"/>
    <w:p>
      <w:pPr>
        <w:pStyle w:val="0"/>
        <w:spacing w:before="240" w:line-rule="auto"/>
        <w:ind w:firstLine="540"/>
        <w:jc w:val="both"/>
      </w:pPr>
      <w:r>
        <w:rPr>
          <w:sz w:val="24"/>
        </w:rPr>
        <w:t xml:space="preserve">г) закупку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Условия и порядок предоставления субсидий</w:t>
      </w:r>
    </w:p>
    <w:p>
      <w:pPr>
        <w:pStyle w:val="0"/>
        <w:jc w:val="both"/>
      </w:pPr>
      <w:r>
        <w:rPr>
          <w:sz w:val="24"/>
        </w:rPr>
      </w:r>
    </w:p>
    <w:bookmarkStart w:id="9919" w:name="P9919"/>
    <w:bookmarkEnd w:id="9919"/>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420">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42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9921" w:name="P9921"/>
    <w:bookmarkEnd w:id="9921"/>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422"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9904" w:tooltip="1.2. Субсидии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423"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9929" w:name="P9929"/>
    <w:bookmarkEnd w:id="9929"/>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424"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9930" w:name="P9930"/>
    <w:bookmarkEnd w:id="9930"/>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участник отбора должен быть зарегистрирован и осуществлять деятельность на сельской территории Пензенской области или на сельской агломерации Пензенской области. Перечень сельских территорий Пензенской области утвержден постановлением Правительства Пензенской области от 29.10.2007 N 725-пП "Об утверждении Перечня населенных пунктов Пензенской области, отнесенных к сельским территориям" (с последующими изменениями), </w:t>
      </w:r>
      <w:hyperlink w:history="0" r:id="rId425" w:tooltip="Постановление Правительства Пензенской обл. от 29.10.2007 N 725-пП (ред. от 18.02.2025) &quot;Об утверждении Перечня населенных пунктов Пензенской области, отнесенных к сельским территориям&quot; {КонсультантПлюс}">
        <w:r>
          <w:rPr>
            <w:sz w:val="24"/>
            <w:color w:val="0000ff"/>
          </w:rPr>
          <w:t xml:space="preserve">Перечень</w:t>
        </w:r>
      </w:hyperlink>
      <w:r>
        <w:rPr>
          <w:sz w:val="24"/>
        </w:rPr>
        <w:t xml:space="preserve"> сельских агломераций Пензенской области утвержден </w:t>
      </w:r>
      <w:hyperlink w:history="0" r:id="rId426" w:tooltip="Приказ Минсельхоза Пензенской обл. от 04.03.2020 N 54 (ред. от 11.04.2022) &quot;Об утверждении Перечня сельских агломераций на территории Пензенской области&quot; (вместе с &quot;Перечнем сельских агломераций на территории Пензенской области для целей применения Правил 3&quot;) {КонсультантПлюс}">
        <w:r>
          <w:rPr>
            <w:sz w:val="24"/>
            <w:color w:val="0000ff"/>
          </w:rPr>
          <w:t xml:space="preserve">приказом</w:t>
        </w:r>
      </w:hyperlink>
      <w:r>
        <w:rPr>
          <w:sz w:val="24"/>
        </w:rPr>
        <w:t xml:space="preserve"> Министерства от 04.03.2020 N 54 "Об утверждении Перечня сельских агломераций на территории Пензенской области" (с последующими изменениями);</w:t>
      </w:r>
    </w:p>
    <w:p>
      <w:pPr>
        <w:pStyle w:val="0"/>
        <w:spacing w:before="240" w:line-rule="auto"/>
        <w:ind w:firstLine="540"/>
        <w:jc w:val="both"/>
      </w:pPr>
      <w:r>
        <w:rPr>
          <w:sz w:val="24"/>
        </w:rPr>
        <w:t xml:space="preserve">- участник отбора является субъектом малого или среднего предпринимательства в соответствии с Федеральным </w:t>
      </w:r>
      <w:hyperlink w:history="0" r:id="rId427"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24.07.2007 N 209-ФЗ "О развитии малого и среднего предпринимательства в Российской Федерации" (с последующими изменениями);</w:t>
      </w:r>
    </w:p>
    <w:p>
      <w:pPr>
        <w:pStyle w:val="0"/>
        <w:spacing w:before="240" w:line-rule="auto"/>
        <w:ind w:firstLine="540"/>
        <w:jc w:val="both"/>
      </w:pPr>
      <w:r>
        <w:rPr>
          <w:sz w:val="24"/>
        </w:rPr>
        <w:t xml:space="preserve">- участник отбора объединяет не менее 5 граждан Российской Федерации и (или) не менее 3 сельскохозяйственных товаропроизводителей (кроме ассоциированных членов);</w:t>
      </w:r>
    </w:p>
    <w:p>
      <w:pPr>
        <w:pStyle w:val="0"/>
        <w:spacing w:before="240" w:line-rule="auto"/>
        <w:ind w:firstLine="540"/>
        <w:jc w:val="both"/>
      </w:pPr>
      <w:r>
        <w:rPr>
          <w:sz w:val="24"/>
        </w:rPr>
        <w:t xml:space="preserve">- члены участника отбора из числа сельскохозяйственных товаропроизводителей, кроме личных подсобных хозяйств, относятся к микропредприятиям или малым предприятиям в соответствии с условиями, установленными Федеральным </w:t>
      </w:r>
      <w:hyperlink w:history="0" r:id="rId42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24.07.2007 N 209-ФЗ "О развитии малого и среднего предпринимательства в Российской Федерации" (с последующими изменениями);</w:t>
      </w:r>
    </w:p>
    <w:p>
      <w:pPr>
        <w:pStyle w:val="0"/>
        <w:spacing w:before="240" w:line-rule="auto"/>
        <w:ind w:firstLine="540"/>
        <w:jc w:val="both"/>
      </w:pPr>
      <w:r>
        <w:rPr>
          <w:sz w:val="24"/>
        </w:rPr>
        <w:t xml:space="preserve">- участник отбора должен состоять в ревизионном союзе сельскохозяйственных кооперативов;</w:t>
      </w:r>
    </w:p>
    <w:p>
      <w:pPr>
        <w:pStyle w:val="0"/>
        <w:spacing w:before="240" w:line-rule="auto"/>
        <w:ind w:firstLine="540"/>
        <w:jc w:val="both"/>
      </w:pPr>
      <w:r>
        <w:rPr>
          <w:sz w:val="24"/>
        </w:rPr>
        <w:t xml:space="preserve">- участник отбора должен иметь действующее ревизионное заключение;</w:t>
      </w:r>
    </w:p>
    <w:p>
      <w:pPr>
        <w:pStyle w:val="0"/>
        <w:spacing w:before="240" w:line-rule="auto"/>
        <w:ind w:firstLine="540"/>
        <w:jc w:val="both"/>
      </w:pPr>
      <w:r>
        <w:rPr>
          <w:sz w:val="24"/>
        </w:rPr>
        <w:t xml:space="preserve">- срок эксплуатации техники, транспорта, оборудования и объектов в году получения средств не должен превышать 3 лет с года их производства (в случае обращения за субсидией по направлению, указанному в </w:t>
      </w:r>
      <w:hyperlink w:history="0" w:anchor="P9912" w:tooltip="в)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r>
          <w:rPr>
            <w:sz w:val="24"/>
            <w:color w:val="0000ff"/>
          </w:rPr>
          <w:t xml:space="preserve">подпункте "в" пункта 1.5</w:t>
        </w:r>
      </w:hyperlink>
      <w:r>
        <w:rPr>
          <w:sz w:val="24"/>
        </w:rPr>
        <w:t xml:space="preserve"> настоящего Порядка);</w:t>
      </w:r>
    </w:p>
    <w:p>
      <w:pPr>
        <w:pStyle w:val="0"/>
        <w:jc w:val="both"/>
      </w:pPr>
      <w:r>
        <w:rPr>
          <w:sz w:val="24"/>
        </w:rPr>
        <w:t xml:space="preserve">(в ред. </w:t>
      </w:r>
      <w:hyperlink w:history="0" r:id="rId42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источником возмещения затрат сельскохозяйственного потребительского кооператива не может быть грант "Агростартап", полученный участником отбора (случае обращения за субсидией по направлению, указанному в </w:t>
      </w:r>
      <w:hyperlink w:history="0" w:anchor="P9912" w:tooltip="в)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r>
          <w:rPr>
            <w:sz w:val="24"/>
            <w:color w:val="0000ff"/>
          </w:rPr>
          <w:t xml:space="preserve">подпункте "в" пункта 1.5</w:t>
        </w:r>
      </w:hyperlink>
      <w:r>
        <w:rPr>
          <w:sz w:val="24"/>
        </w:rPr>
        <w:t xml:space="preserve"> настоящего Порядка);</w:t>
      </w:r>
    </w:p>
    <w:p>
      <w:pPr>
        <w:pStyle w:val="0"/>
        <w:spacing w:before="240" w:line-rule="auto"/>
        <w:ind w:firstLine="540"/>
        <w:jc w:val="both"/>
      </w:pPr>
      <w:r>
        <w:rPr>
          <w:sz w:val="24"/>
        </w:rPr>
        <w:t xml:space="preserve">- возмещение затрат сельскохозяйственных потребительских кооперативов, предусмотренных </w:t>
      </w:r>
      <w:hyperlink w:history="0" w:anchor="P9908" w:tooltip="1.5. Субсидии предоставляются на возмещение части затрат, понесенных в текущем финансовом году на:">
        <w:r>
          <w:rPr>
            <w:sz w:val="24"/>
            <w:color w:val="0000ff"/>
          </w:rPr>
          <w:t xml:space="preserve">пунктом 1.5</w:t>
        </w:r>
      </w:hyperlink>
      <w:r>
        <w:rPr>
          <w:sz w:val="24"/>
        </w:rPr>
        <w:t xml:space="preserve"> настоящего Порядка, за счет иных направлений государственной поддержки не допускается;</w:t>
      </w:r>
    </w:p>
    <w:p>
      <w:pPr>
        <w:pStyle w:val="0"/>
        <w:spacing w:before="240" w:line-rule="auto"/>
        <w:ind w:firstLine="540"/>
        <w:jc w:val="both"/>
      </w:pPr>
      <w:r>
        <w:rPr>
          <w:sz w:val="24"/>
        </w:rPr>
        <w:t xml:space="preserve">- приобретение имущества, транспорта, оборудования, техники и объектов, указанных в </w:t>
      </w:r>
      <w:hyperlink w:history="0" w:anchor="P9909" w:tooltip="а) приобретение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w:r>
          <w:rPr>
            <w:sz w:val="24"/>
            <w:color w:val="0000ff"/>
          </w:rPr>
          <w:t xml:space="preserve">подпунктах "а"</w:t>
        </w:r>
      </w:hyperlink>
      <w:r>
        <w:rPr>
          <w:sz w:val="24"/>
        </w:rPr>
        <w:t xml:space="preserve"> - </w:t>
      </w:r>
      <w:hyperlink w:history="0" w:anchor="P9912" w:tooltip="в)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r>
          <w:rPr>
            <w:sz w:val="24"/>
            <w:color w:val="0000ff"/>
          </w:rPr>
          <w:t xml:space="preserve">"в" пункта 1.5</w:t>
        </w:r>
      </w:hyperlink>
      <w:r>
        <w:rPr>
          <w:sz w:val="24"/>
        </w:rPr>
        <w:t xml:space="preserve"> настоящего Порядка,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pPr>
        <w:pStyle w:val="0"/>
        <w:spacing w:before="240" w:line-rule="auto"/>
        <w:ind w:firstLine="540"/>
        <w:jc w:val="both"/>
      </w:pPr>
      <w:r>
        <w:rPr>
          <w:sz w:val="24"/>
        </w:rPr>
        <w:t xml:space="preserve">-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(случае обращения за субсидией по направлению, указанному в </w:t>
      </w:r>
      <w:hyperlink w:history="0" w:anchor="P9910" w:tooltip="б)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w:r>
          <w:rPr>
            <w:sz w:val="24"/>
            <w:color w:val="0000ff"/>
          </w:rPr>
          <w:t xml:space="preserve">подпункте "б" пункта 1.5</w:t>
        </w:r>
      </w:hyperlink>
      <w:r>
        <w:rPr>
          <w:sz w:val="24"/>
        </w:rPr>
        <w:t xml:space="preserve"> настоящего Порядка);</w:t>
      </w:r>
    </w:p>
    <w:p>
      <w:pPr>
        <w:pStyle w:val="0"/>
        <w:spacing w:before="240" w:line-rule="auto"/>
        <w:ind w:firstLine="540"/>
        <w:jc w:val="both"/>
      </w:pPr>
      <w:r>
        <w:rPr>
          <w:sz w:val="24"/>
        </w:rPr>
        <w:t xml:space="preserve">- возраст приобретаемого крупного рогатого скота не должен превышать 2 лет (случае обращения за субсидией по направлению, указанному в </w:t>
      </w:r>
      <w:hyperlink w:history="0" w:anchor="P9910" w:tooltip="б)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w:r>
          <w:rPr>
            <w:sz w:val="24"/>
            <w:color w:val="0000ff"/>
          </w:rPr>
          <w:t xml:space="preserve">подпункте "б" пункта 1.5</w:t>
        </w:r>
      </w:hyperlink>
      <w:r>
        <w:rPr>
          <w:sz w:val="24"/>
        </w:rPr>
        <w:t xml:space="preserve"> настоящего Порядка);</w:t>
      </w:r>
    </w:p>
    <w:p>
      <w:pPr>
        <w:pStyle w:val="0"/>
        <w:jc w:val="both"/>
      </w:pPr>
      <w:r>
        <w:rPr>
          <w:sz w:val="24"/>
        </w:rPr>
        <w:t xml:space="preserve">(в ред. </w:t>
      </w:r>
      <w:hyperlink w:history="0" r:id="rId43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подтверждение информации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(при предоставлении субсидий на возмещение части затрат на приобретение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на праве собственности;</w:t>
      </w:r>
    </w:p>
    <w:p>
      <w:pPr>
        <w:pStyle w:val="0"/>
        <w:spacing w:before="240" w:line-rule="auto"/>
        <w:ind w:firstLine="540"/>
        <w:jc w:val="both"/>
      </w:pPr>
      <w:r>
        <w:rPr>
          <w:sz w:val="24"/>
        </w:rPr>
        <w:t xml:space="preserve">- стоимость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данного имущества (случае обращения за субсидией по направлению, указанному в </w:t>
      </w:r>
      <w:hyperlink w:history="0" w:anchor="P9909" w:tooltip="а) приобретение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w:r>
          <w:rPr>
            <w:sz w:val="24"/>
            <w:color w:val="0000ff"/>
          </w:rPr>
          <w:t xml:space="preserve">подпункте "а" пункта 1.5</w:t>
        </w:r>
      </w:hyperlink>
      <w:r>
        <w:rPr>
          <w:sz w:val="24"/>
        </w:rPr>
        <w:t xml:space="preserve"> настоящего Порядка);</w:t>
      </w:r>
    </w:p>
    <w:p>
      <w:pPr>
        <w:pStyle w:val="0"/>
        <w:spacing w:before="240" w:line-rule="auto"/>
        <w:ind w:firstLine="540"/>
        <w:jc w:val="both"/>
      </w:pPr>
      <w:r>
        <w:rPr>
          <w:sz w:val="24"/>
        </w:rPr>
        <w:t xml:space="preserve">- участник отбора осуществляет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43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9907" w:tooltip="1.4. Право на получение субсидий имеют сельскохозяйственные потребительские кооперативы, осуществляющие деятельность на сельской территории или на территории сельской агломерации Пензенской области (далее - получатели субсидий, участники отбора).">
        <w:r>
          <w:rPr>
            <w:sz w:val="24"/>
            <w:color w:val="0000ff"/>
          </w:rPr>
          <w:t xml:space="preserve">пунктом 1.4</w:t>
        </w:r>
      </w:hyperlink>
      <w:r>
        <w:rPr>
          <w:sz w:val="24"/>
        </w:rPr>
        <w:t xml:space="preserve">, </w:t>
      </w:r>
      <w:hyperlink w:history="0" w:anchor="P992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992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993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10101"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992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992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992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992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9953" w:name="P9953"/>
    <w:bookmarkEnd w:id="9953"/>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подтверждающего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9957" w:name="P9957"/>
    <w:bookmarkEnd w:id="9957"/>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9957"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992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документов, указанных в </w:t>
      </w:r>
      <w:hyperlink w:history="0" w:anchor="P11101" w:tooltip="ПЕРЕЧЕНЬ">
        <w:r>
          <w:rPr>
            <w:sz w:val="24"/>
            <w:color w:val="0000ff"/>
          </w:rPr>
          <w:t xml:space="preserve">приложении N 10</w:t>
        </w:r>
      </w:hyperlink>
      <w:r>
        <w:rPr>
          <w:sz w:val="24"/>
        </w:rPr>
        <w:t xml:space="preserve"> к настоящему Порядку;</w:t>
      </w:r>
    </w:p>
    <w:p>
      <w:pPr>
        <w:pStyle w:val="0"/>
        <w:spacing w:before="240" w:line-rule="auto"/>
        <w:ind w:firstLine="540"/>
        <w:jc w:val="both"/>
      </w:pPr>
      <w:r>
        <w:rPr>
          <w:sz w:val="24"/>
        </w:rPr>
        <w:t xml:space="preserve">г)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9962" w:name="P9962"/>
    <w:bookmarkEnd w:id="9962"/>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432"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433"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ветеринарных сопроводительных документов, оформленных в электронной форме с использованием Федеральной государственной информационной системы в области ветеринарии (при предоставлении субсидий на возмещение части затрат на приобретение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на праве собственности);</w:t>
      </w:r>
    </w:p>
    <w:p>
      <w:pPr>
        <w:pStyle w:val="0"/>
        <w:spacing w:before="240" w:line-rule="auto"/>
        <w:ind w:firstLine="540"/>
        <w:jc w:val="both"/>
      </w:pPr>
      <w:r>
        <w:rPr>
          <w:sz w:val="24"/>
        </w:rPr>
        <w:t xml:space="preserve">ж) устава сельскохозяйственного потребительского кооператива в редакции, действующей на дату подачи документов;</w:t>
      </w:r>
    </w:p>
    <w:p>
      <w:pPr>
        <w:pStyle w:val="0"/>
        <w:spacing w:before="240" w:line-rule="auto"/>
        <w:ind w:firstLine="540"/>
        <w:jc w:val="both"/>
      </w:pPr>
      <w:r>
        <w:rPr>
          <w:sz w:val="24"/>
        </w:rPr>
        <w:t xml:space="preserve">з) выписки из похозяйственной книги об учете личного подсобного хозяйства - члена сельскохозяйственного потребительского кооператива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и) выписки из единого реестра субъектов малого и среднего предпринимательства по состоянию на дату не ранее чем за 30 календарных дней до даты подачи заявки (включая дату подачи заявки);</w:t>
      </w:r>
    </w:p>
    <w:p>
      <w:pPr>
        <w:pStyle w:val="0"/>
        <w:spacing w:before="240" w:line-rule="auto"/>
        <w:ind w:firstLine="540"/>
        <w:jc w:val="both"/>
      </w:pPr>
      <w:r>
        <w:rPr>
          <w:sz w:val="24"/>
        </w:rPr>
        <w:t xml:space="preserve">к) формы отчетности о финансово-экономическом состоянии товаропроизводителей агропромышленного комплекса N 1-СПР "Информация о результатах деятельности сельскохозяйственных потребительских кооперативов (кроме кредитных)" за последний отчетный период.</w:t>
      </w:r>
    </w:p>
    <w:bookmarkStart w:id="9973" w:name="P9973"/>
    <w:bookmarkEnd w:id="9973"/>
    <w:p>
      <w:pPr>
        <w:pStyle w:val="0"/>
        <w:spacing w:before="240" w:line-rule="auto"/>
        <w:ind w:firstLine="540"/>
        <w:jc w:val="both"/>
      </w:pPr>
      <w:r>
        <w:rPr>
          <w:sz w:val="24"/>
        </w:rPr>
        <w:t xml:space="preserve">2.6. Заявка и документы, указанные в </w:t>
      </w:r>
      <w:hyperlink w:history="0" w:anchor="P9953"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9962"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9976" w:name="P9976"/>
    <w:bookmarkEnd w:id="9976"/>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9953"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9973"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несоответствие получателя субсидии требованиям, установленным </w:t>
      </w:r>
      <w:hyperlink w:history="0" w:anchor="P9907" w:tooltip="1.4. Право на получение субсидий имеют сельскохозяйственные потребительские кооперативы, осуществляющие деятельность на сельской территории или на территории сельской агломерации Пензенской области (далее - получатели субсидий, участники отбора).">
        <w:r>
          <w:rPr>
            <w:sz w:val="24"/>
            <w:color w:val="0000ff"/>
          </w:rPr>
          <w:t xml:space="preserve">пунктами 1.4</w:t>
        </w:r>
      </w:hyperlink>
      <w:r>
        <w:rPr>
          <w:sz w:val="24"/>
        </w:rPr>
        <w:t xml:space="preserve">, </w:t>
      </w:r>
      <w:hyperlink w:history="0" w:anchor="P991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993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9980" w:name="P9980"/>
    <w:bookmarkEnd w:id="9980"/>
    <w:p>
      <w:pPr>
        <w:pStyle w:val="0"/>
        <w:spacing w:before="240" w:line-rule="auto"/>
        <w:ind w:firstLine="540"/>
        <w:jc w:val="both"/>
      </w:pPr>
      <w:r>
        <w:rPr>
          <w:sz w:val="24"/>
        </w:rPr>
        <w:t xml:space="preserve">2.8. Размер субсидии и (или) порядок расчета размера субсидии.</w:t>
      </w:r>
    </w:p>
    <w:bookmarkStart w:id="9981" w:name="P9981"/>
    <w:bookmarkEnd w:id="9981"/>
    <w:p>
      <w:pPr>
        <w:pStyle w:val="0"/>
        <w:spacing w:before="240" w:line-rule="auto"/>
        <w:ind w:firstLine="540"/>
        <w:jc w:val="both"/>
      </w:pPr>
      <w:r>
        <w:rPr>
          <w:sz w:val="24"/>
        </w:rPr>
        <w:t xml:space="preserve">2.8.1. В случае предоставления субсидии в соответствии с </w:t>
      </w:r>
      <w:hyperlink w:history="0" w:anchor="P9909" w:tooltip="а) приобретение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w:r>
          <w:rPr>
            <w:sz w:val="24"/>
            <w:color w:val="0000ff"/>
          </w:rPr>
          <w:t xml:space="preserve">подпунктом "а" пункта 1.5</w:t>
        </w:r>
      </w:hyperlink>
      <w:r>
        <w:rPr>
          <w:sz w:val="24"/>
        </w:rPr>
        <w:t xml:space="preserve"> настоящего Порядка субсидии предоставляются в размере, не превышающем 50 процентов затрат, но не более 3 млн рублей из расчета на один сельскохозяйственный потребительский кооператив. Перечень имущества определяется Министерством сельского хозяйства Российской Федерации.</w:t>
      </w:r>
    </w:p>
    <w:p>
      <w:pPr>
        <w:pStyle w:val="0"/>
        <w:spacing w:before="240" w:line-rule="auto"/>
        <w:ind w:firstLine="540"/>
        <w:jc w:val="both"/>
      </w:pPr>
      <w:r>
        <w:rPr>
          <w:sz w:val="24"/>
        </w:rPr>
        <w:t xml:space="preserve">2.8.(1) Возмещение затрат сельскохозяйственного потребительского кооператива, указанных в </w:t>
      </w:r>
      <w:hyperlink w:history="0" w:anchor="P9981" w:tooltip="2.8.1. В случае предоставления субсидии в соответствии с подпунктом &quot;а&quot; пункта 1.5 настоящего Порядка субсидии предоставляются в размере, не превышающем 50 процентов затрат, но не более 3 млн рублей из расчета на один сельскохозяйственный потребительский кооператив. Перечень имущества определяется Министерством сельского хозяйства Российской Федерации.">
        <w:r>
          <w:rPr>
            <w:sz w:val="24"/>
            <w:color w:val="0000ff"/>
          </w:rPr>
          <w:t xml:space="preserve">подпунктах 2.8.1</w:t>
        </w:r>
      </w:hyperlink>
      <w:r>
        <w:rPr>
          <w:sz w:val="24"/>
        </w:rPr>
        <w:t xml:space="preserve"> - </w:t>
      </w:r>
      <w:hyperlink w:history="0" w:anchor="P9985" w:tooltip="2.8.3. В случае предоставления субсидии в соответствии с подпунктом &quot;в&quot; пункта 1.5 настоящего Порядка субсидии предоставляются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приказом Министерства.">
        <w:r>
          <w:rPr>
            <w:sz w:val="24"/>
            <w:color w:val="0000ff"/>
          </w:rPr>
          <w:t xml:space="preserve">2.8.3 пункта 2.8</w:t>
        </w:r>
      </w:hyperlink>
      <w:r>
        <w:rPr>
          <w:sz w:val="24"/>
        </w:rPr>
        <w:t xml:space="preserve"> настоящего Порядка,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pPr>
        <w:pStyle w:val="0"/>
        <w:jc w:val="both"/>
      </w:pPr>
      <w:r>
        <w:rPr>
          <w:sz w:val="24"/>
        </w:rPr>
        <w:t xml:space="preserve">(п. 2.8.(1) введен </w:t>
      </w:r>
      <w:hyperlink w:history="0" r:id="rId43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9984" w:name="P9984"/>
    <w:bookmarkEnd w:id="9984"/>
    <w:p>
      <w:pPr>
        <w:pStyle w:val="0"/>
        <w:spacing w:before="240" w:line-rule="auto"/>
        <w:ind w:firstLine="540"/>
        <w:jc w:val="both"/>
      </w:pPr>
      <w:r>
        <w:rPr>
          <w:sz w:val="24"/>
        </w:rPr>
        <w:t xml:space="preserve">2.8.2. В случае предоставления субсидии в соответствии с </w:t>
      </w:r>
      <w:hyperlink w:history="0" w:anchor="P9910" w:tooltip="б)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w:r>
          <w:rPr>
            <w:sz w:val="24"/>
            <w:color w:val="0000ff"/>
          </w:rPr>
          <w:t xml:space="preserve">подпунктом "б" пункта 1.5</w:t>
        </w:r>
      </w:hyperlink>
      <w:r>
        <w:rPr>
          <w:sz w:val="24"/>
        </w:rPr>
        <w:t xml:space="preserve"> настоящего Порядка субсидии предоставляются в размере, не превышающем 50 процентов затрат, но не более 10 млн рублей из расчета на один сельскохозяйственный потребительский кооператив.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w:t>
      </w:r>
    </w:p>
    <w:bookmarkStart w:id="9985" w:name="P9985"/>
    <w:bookmarkEnd w:id="9985"/>
    <w:p>
      <w:pPr>
        <w:pStyle w:val="0"/>
        <w:spacing w:before="240" w:line-rule="auto"/>
        <w:ind w:firstLine="540"/>
        <w:jc w:val="both"/>
      </w:pPr>
      <w:r>
        <w:rPr>
          <w:sz w:val="24"/>
        </w:rPr>
        <w:t xml:space="preserve">2.8.3. В случае предоставления субсидии в соответствии с </w:t>
      </w:r>
      <w:hyperlink w:history="0" w:anchor="P9912" w:tooltip="в)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r>
          <w:rPr>
            <w:sz w:val="24"/>
            <w:color w:val="0000ff"/>
          </w:rPr>
          <w:t xml:space="preserve">подпунктом "в" пункта 1.5</w:t>
        </w:r>
      </w:hyperlink>
      <w:r>
        <w:rPr>
          <w:sz w:val="24"/>
        </w:rPr>
        <w:t xml:space="preserve"> настоящего Порядка субсидии предоставляются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приказом Министерства.</w:t>
      </w:r>
    </w:p>
    <w:p>
      <w:pPr>
        <w:pStyle w:val="0"/>
        <w:spacing w:before="240" w:line-rule="auto"/>
        <w:ind w:firstLine="540"/>
        <w:jc w:val="both"/>
      </w:pPr>
      <w:r>
        <w:rPr>
          <w:sz w:val="24"/>
        </w:rP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history="0" w:anchor="P9985" w:tooltip="2.8.3. В случае предоставления субсидии в соответствии с подпунктом &quot;в&quot; пункта 1.5 настоящего Порядка субсидии предоставляются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приказом Министерства.">
        <w:r>
          <w:rPr>
            <w:sz w:val="24"/>
            <w:color w:val="0000ff"/>
          </w:rPr>
          <w:t xml:space="preserve">абзаце первом</w:t>
        </w:r>
      </w:hyperlink>
      <w:r>
        <w:rPr>
          <w:sz w:val="24"/>
        </w:rPr>
        <w:t xml:space="preserve"> настоящего подпункта техники, транспорта, оборудования и объектов.</w:t>
      </w:r>
    </w:p>
    <w:bookmarkStart w:id="9987" w:name="P9987"/>
    <w:bookmarkEnd w:id="9987"/>
    <w:p>
      <w:pPr>
        <w:pStyle w:val="0"/>
        <w:spacing w:before="240" w:line-rule="auto"/>
        <w:ind w:firstLine="540"/>
        <w:jc w:val="both"/>
      </w:pPr>
      <w:r>
        <w:rPr>
          <w:sz w:val="24"/>
        </w:rPr>
        <w:t xml:space="preserve">2.8.4. В случае предоставления субсидии в соответствии с </w:t>
      </w:r>
      <w:hyperlink w:history="0" w:anchor="P9913" w:tooltip="г) закупку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r>
          <w:rPr>
            <w:sz w:val="24"/>
            <w:color w:val="0000ff"/>
          </w:rPr>
          <w:t xml:space="preserve">подпунктом "г" пункта 1.5</w:t>
        </w:r>
      </w:hyperlink>
      <w:r>
        <w:rPr>
          <w:sz w:val="24"/>
        </w:rPr>
        <w:t xml:space="preserve"> настоящего Порядка субсидии предоставляются в размере, не превышающем:</w:t>
      </w:r>
    </w:p>
    <w:p>
      <w:pPr>
        <w:pStyle w:val="0"/>
        <w:spacing w:before="240" w:line-rule="auto"/>
        <w:ind w:firstLine="540"/>
        <w:jc w:val="both"/>
      </w:pPr>
      <w:r>
        <w:rPr>
          <w:sz w:val="24"/>
        </w:rPr>
        <w:t xml:space="preserve">10 процентов затрат, -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pPr>
        <w:pStyle w:val="0"/>
        <w:jc w:val="both"/>
      </w:pPr>
      <w:r>
        <w:rPr>
          <w:sz w:val="24"/>
        </w:rPr>
        <w:t xml:space="preserve">(в ред. </w:t>
      </w:r>
      <w:hyperlink w:history="0" r:id="rId43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12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pPr>
        <w:pStyle w:val="0"/>
        <w:jc w:val="both"/>
      </w:pPr>
      <w:r>
        <w:rPr>
          <w:sz w:val="24"/>
        </w:rPr>
        <w:t xml:space="preserve">(в ред. </w:t>
      </w:r>
      <w:hyperlink w:history="0" r:id="rId43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15 процентов затрат, но не более 20 млн рублей из расчета на один сельскохозяйственный потребительский кооператив,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pPr>
        <w:pStyle w:val="0"/>
        <w:jc w:val="both"/>
      </w:pPr>
      <w:r>
        <w:rPr>
          <w:sz w:val="24"/>
        </w:rPr>
        <w:t xml:space="preserve">(в ред. </w:t>
      </w:r>
      <w:hyperlink w:history="0" r:id="rId43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pPr>
        <w:pStyle w:val="0"/>
        <w:spacing w:before="240" w:line-rule="auto"/>
        <w:ind w:firstLine="540"/>
        <w:jc w:val="both"/>
      </w:pPr>
      <w:r>
        <w:rPr>
          <w:sz w:val="24"/>
        </w:rPr>
        <w:t xml:space="preserve">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членом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pPr>
        <w:pStyle w:val="0"/>
        <w:spacing w:before="240" w:line-rule="auto"/>
        <w:ind w:firstLine="540"/>
        <w:jc w:val="both"/>
      </w:pPr>
      <w:r>
        <w:rPr>
          <w:sz w:val="24"/>
        </w:rPr>
        <w:t xml:space="preserve">2.8.5. Размер субсидий, предоставляемых участникам отбора, определяется Министерством.</w:t>
      </w:r>
    </w:p>
    <w:p>
      <w:pPr>
        <w:pStyle w:val="0"/>
        <w:spacing w:before="240" w:line-rule="auto"/>
        <w:ind w:firstLine="540"/>
        <w:jc w:val="both"/>
      </w:pPr>
      <w:r>
        <w:rPr>
          <w:sz w:val="24"/>
        </w:rPr>
        <w:t xml:space="preserve">Для победителей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9998" w:name="P9998"/>
    <w:bookmarkEnd w:id="9998"/>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9999" w:name="P9999"/>
    <w:bookmarkEnd w:id="9999"/>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9906"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10002" w:name="P10002"/>
    <w:bookmarkEnd w:id="10002"/>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0126"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9999"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0002"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438"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439"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440"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(с последующими изменениями),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0010" w:name="P10010"/>
    <w:bookmarkEnd w:id="10010"/>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 показатель, необходимый для достижения результатов предоставления субсидии, - единицы;</w:t>
      </w:r>
    </w:p>
    <w:p>
      <w:pPr>
        <w:pStyle w:val="0"/>
        <w:jc w:val="both"/>
      </w:pPr>
      <w:r>
        <w:rPr>
          <w:sz w:val="24"/>
        </w:rPr>
        <w:t xml:space="preserve">(п. 2.10 в ред. </w:t>
      </w:r>
      <w:hyperlink w:history="0" r:id="rId44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на расчетный счет получателя субсидии, открытый им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Перечисление субсидии получателям субсидии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9908" w:tooltip="1.5. Субсидии предоставляются на возмещение части затрат, понесенных в текущем финансовом году на:">
        <w:r>
          <w:rPr>
            <w:sz w:val="24"/>
            <w:color w:val="0000ff"/>
          </w:rPr>
          <w:t xml:space="preserve">пункте 1.5</w:t>
        </w:r>
      </w:hyperlink>
      <w:r>
        <w:rPr>
          <w:sz w:val="24"/>
        </w:rPr>
        <w:t xml:space="preserve"> настоящего Порядка.</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за соблюдением условий и порядка предоставления субсидий</w:t>
      </w:r>
    </w:p>
    <w:p>
      <w:pPr>
        <w:pStyle w:val="2"/>
        <w:jc w:val="center"/>
      </w:pPr>
      <w:r>
        <w:rPr>
          <w:sz w:val="24"/>
        </w:rPr>
        <w:t xml:space="preserve">и ответственность за их нарушение</w:t>
      </w:r>
    </w:p>
    <w:p>
      <w:pPr>
        <w:pStyle w:val="0"/>
        <w:jc w:val="both"/>
      </w:pPr>
      <w:r>
        <w:rPr>
          <w:sz w:val="24"/>
        </w:rPr>
      </w:r>
    </w:p>
    <w:bookmarkStart w:id="10022" w:name="P10022"/>
    <w:bookmarkEnd w:id="10022"/>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10 рабочего дня первого месяца года, следующего за годом, в котором предоставлена субсидия, представляет в системе "Электронный бюджет" отчет о достижении значений результатов, а также характеристик результатов предоставления субсидии, указанных в </w:t>
      </w:r>
      <w:hyperlink w:history="0" w:anchor="P10010"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3.1.2 введен </w:t>
      </w:r>
      <w:hyperlink w:history="0" r:id="rId44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30 рабочих дней после получения Министерством отчета, указанного в </w:t>
      </w:r>
      <w:hyperlink w:history="0" w:anchor="P10022" w:tooltip="3.1. Требования к представлению отчетности.">
        <w:r>
          <w:rPr>
            <w:sz w:val="24"/>
            <w:color w:val="0000ff"/>
          </w:rPr>
          <w:t xml:space="preserve">пункте 3.1</w:t>
        </w:r>
      </w:hyperlink>
      <w:r>
        <w:rPr>
          <w:sz w:val="24"/>
        </w:rPr>
        <w:t xml:space="preserve"> настоящего Порядка, отдел развития малых форм хозяйствования, агробизнеса и агротуризма Министерства осуществляет его проверку и по завершении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443"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444"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10030" w:name="P10030"/>
    <w:bookmarkEnd w:id="10030"/>
    <w:p>
      <w:pPr>
        <w:pStyle w:val="0"/>
        <w:spacing w:before="240" w:line-rule="auto"/>
        <w:ind w:firstLine="540"/>
        <w:jc w:val="both"/>
      </w:pPr>
      <w:r>
        <w:rPr>
          <w:sz w:val="24"/>
        </w:rPr>
        <w:t xml:space="preserve">3.3.2.1. Субсидии подлежат возврату в случае:</w:t>
      </w:r>
    </w:p>
    <w:bookmarkStart w:id="10031" w:name="P10031"/>
    <w:bookmarkEnd w:id="10031"/>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10032" w:name="P10032"/>
    <w:bookmarkEnd w:id="10032"/>
    <w:p>
      <w:pPr>
        <w:pStyle w:val="0"/>
        <w:spacing w:before="240" w:line-rule="auto"/>
        <w:ind w:firstLine="540"/>
        <w:jc w:val="both"/>
      </w:pPr>
      <w:r>
        <w:rPr>
          <w:sz w:val="24"/>
        </w:rPr>
        <w:t xml:space="preserve">б) недостижения значений результатов, а также характеристик результатов предоставления субсидий, указанных в </w:t>
      </w:r>
      <w:hyperlink w:history="0" w:anchor="P10010"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10031"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10032" w:tooltip="б) недостижения значений результатов, а также характеристик результатов предоставления субсидий,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jc w:val="both"/>
      </w:pPr>
      <w:r>
        <w:rPr>
          <w:sz w:val="24"/>
        </w:rPr>
      </w:r>
    </w:p>
    <w:p>
      <w:pPr>
        <w:pStyle w:val="0"/>
        <w:jc w:val="center"/>
      </w:pPr>
      <w:r>
        <w:rPr>
          <w:sz w:val="24"/>
        </w:rPr>
        <w:t xml:space="preserve">Vвозврата = Vсубсидии x (1 - F / Р),</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10030"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Положения, указанные в </w:t>
      </w:r>
      <w:hyperlink w:history="0" w:anchor="P10030"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10047"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10047" w:name="P10047"/>
    <w:bookmarkEnd w:id="10047"/>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jc w:val="both"/>
      </w:pPr>
      <w:r>
        <w:rPr>
          <w:sz w:val="24"/>
        </w:rPr>
      </w:r>
    </w:p>
    <w:p>
      <w:pPr>
        <w:pStyle w:val="2"/>
        <w:outlineLvl w:val="1"/>
        <w:jc w:val="center"/>
      </w:pPr>
      <w:r>
        <w:rPr>
          <w:sz w:val="24"/>
        </w:rPr>
        <w:t xml:space="preserve">4. Порядок проведения отбора</w:t>
      </w:r>
    </w:p>
    <w:p>
      <w:pPr>
        <w:pStyle w:val="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991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bookmarkStart w:id="10058" w:name="P10058"/>
    <w:bookmarkEnd w:id="10058"/>
    <w:p>
      <w:pPr>
        <w:pStyle w:val="0"/>
        <w:spacing w:before="240" w:line-rule="auto"/>
        <w:ind w:firstLine="540"/>
        <w:jc w:val="both"/>
      </w:pPr>
      <w:r>
        <w:rPr>
          <w:sz w:val="24"/>
        </w:rPr>
        <w:t xml:space="preserve">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445">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10101"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10071" w:name="P10071"/>
    <w:bookmarkEnd w:id="10071"/>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государственной поддержки и отчетности агропромышленного комплекса Министерства (далее - Отдел) и (или) отдел развития малых форм хозяйствования, агробизнеса и агротуризма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9907" w:tooltip="1.4. Право на получение субсидий имеют сельскохозяйственные потребительские кооперативы, осуществляющие деятельность на сельской территории или на территории сельской агломерации Пензенской области (далее - получатели субсидий, участники отбора).">
        <w:r>
          <w:rPr>
            <w:sz w:val="24"/>
            <w:color w:val="0000ff"/>
          </w:rPr>
          <w:t xml:space="preserve">пунктом 1.4</w:t>
        </w:r>
      </w:hyperlink>
      <w:r>
        <w:rPr>
          <w:sz w:val="24"/>
        </w:rPr>
        <w:t xml:space="preserve">, </w:t>
      </w:r>
      <w:hyperlink w:history="0" w:anchor="P992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992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993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9953"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9973"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развития малых форм хозяйствования, агробизнеса и агротуризма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0100" w:tooltip="4.8.6. В заявку могут быть внесены изменения в системе &quot;Электронный бюджет&quot;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44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развития малых форм хозяйствования, агробизнеса и агротуризма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992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992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993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9973"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9962"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0100" w:name="P10100"/>
    <w:bookmarkEnd w:id="10100"/>
    <w:p>
      <w:pPr>
        <w:pStyle w:val="0"/>
        <w:spacing w:before="240" w:line-rule="auto"/>
        <w:ind w:firstLine="540"/>
        <w:jc w:val="both"/>
      </w:pPr>
      <w:r>
        <w:rPr>
          <w:sz w:val="24"/>
        </w:rPr>
        <w:t xml:space="preserve">4.8.6. 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0101" w:name="P10101"/>
    <w:bookmarkEnd w:id="10101"/>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0105" w:name="P10105"/>
    <w:bookmarkEnd w:id="10105"/>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0108"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0105"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0108" w:name="P10108"/>
    <w:bookmarkEnd w:id="10108"/>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991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9953"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9953"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9973"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991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993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9907" w:tooltip="1.4. Право на получение субсидий имеют сельскохозяйственные потребительские кооперативы, осуществляющие деятельность на сельской территории или на территории сельской агломерации Пензенской области (далее - получатели субсидий, участники отбора).">
        <w:r>
          <w:rPr>
            <w:sz w:val="24"/>
            <w:color w:val="0000ff"/>
          </w:rPr>
          <w:t xml:space="preserve">пунктами 1.4</w:t>
        </w:r>
      </w:hyperlink>
      <w:r>
        <w:rPr>
          <w:sz w:val="24"/>
        </w:rPr>
        <w:t xml:space="preserve">, </w:t>
      </w:r>
      <w:hyperlink w:history="0" w:anchor="P993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9904" w:tooltip="1.2. Субсидии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44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44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0126" w:name="P10126"/>
    <w:bookmarkEnd w:id="10126"/>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9980"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10071"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 исходя из очередности поступления заявок победителей отбора (получателей субсидий).</w:t>
      </w:r>
    </w:p>
    <w:p>
      <w:pPr>
        <w:pStyle w:val="0"/>
        <w:spacing w:before="240" w:line-rule="auto"/>
        <w:ind w:firstLine="540"/>
        <w:jc w:val="both"/>
      </w:pPr>
      <w:r>
        <w:rPr>
          <w:sz w:val="24"/>
        </w:rPr>
        <w:t xml:space="preserve">Приоритетность возмещения затрат получателям субсидии, предусмотренных </w:t>
      </w:r>
      <w:hyperlink w:history="0" w:anchor="P9909" w:tooltip="а) приобретение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w:r>
          <w:rPr>
            <w:sz w:val="24"/>
            <w:color w:val="0000ff"/>
          </w:rPr>
          <w:t xml:space="preserve">подпунктами "а"</w:t>
        </w:r>
      </w:hyperlink>
      <w:r>
        <w:rPr>
          <w:sz w:val="24"/>
        </w:rPr>
        <w:t xml:space="preserve">, </w:t>
      </w:r>
      <w:hyperlink w:history="0" w:anchor="P9912" w:tooltip="в)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w:r>
          <w:rPr>
            <w:sz w:val="24"/>
            <w:color w:val="0000ff"/>
          </w:rPr>
          <w:t xml:space="preserve">"в"</w:t>
        </w:r>
      </w:hyperlink>
      <w:r>
        <w:rPr>
          <w:sz w:val="24"/>
        </w:rPr>
        <w:t xml:space="preserve"> и </w:t>
      </w:r>
      <w:hyperlink w:history="0" w:anchor="P9913" w:tooltip="г) закупку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w:r>
          <w:rPr>
            <w:sz w:val="24"/>
            <w:color w:val="0000ff"/>
          </w:rPr>
          <w:t xml:space="preserve">"г" пункта 1.5</w:t>
        </w:r>
      </w:hyperlink>
      <w:r>
        <w:rPr>
          <w:sz w:val="24"/>
        </w:rPr>
        <w:t xml:space="preserve"> настоящего Порядка, определяется в порядке очередности поступления заявок.</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9998"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10132" w:name="P10132"/>
    <w:bookmarkEnd w:id="10132"/>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9976"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10132"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10058" w:tooltip="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quot;Интернет&quot; (http://mcx.pnzreg.ru/) (далее - сайт Министерства) объявления о проведении отбора в целях получения субсидии с указанием:">
        <w:r>
          <w:rPr>
            <w:sz w:val="24"/>
            <w:color w:val="0000ff"/>
          </w:rPr>
          <w:t xml:space="preserve">подпунктом 4.4.1 пункта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заявки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поддержку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jc w:val="both"/>
      </w:pPr>
      <w:r>
        <w:rPr>
          <w:sz w:val="24"/>
        </w:rPr>
      </w:r>
    </w:p>
    <w:p>
      <w:pPr>
        <w:pStyle w:val="1"/>
        <w:jc w:val="both"/>
      </w:pPr>
      <w:r>
        <w:rPr>
          <w:sz w:val="20"/>
        </w:rPr>
        <w:t xml:space="preserve">В Министерство сельского хозяйства Пензенской области</w:t>
      </w:r>
    </w:p>
    <w:p>
      <w:pPr>
        <w:pStyle w:val="1"/>
        <w:jc w:val="both"/>
      </w:pPr>
      <w:r>
        <w:rPr>
          <w:sz w:val="20"/>
        </w:rPr>
      </w:r>
    </w:p>
    <w:bookmarkStart w:id="10151" w:name="P10151"/>
    <w:bookmarkEnd w:id="10151"/>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t xml:space="preserve">            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 _______</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r>
    </w:p>
    <w:p>
      <w:pPr>
        <w:pStyle w:val="1"/>
        <w:jc w:val="both"/>
      </w:pPr>
      <w:r>
        <w:rPr>
          <w:sz w:val="20"/>
        </w:rPr>
        <w:t xml:space="preserve">в соответствии с 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r>
    </w:p>
    <w:p>
      <w:pPr>
        <w:pStyle w:val="1"/>
        <w:jc w:val="both"/>
      </w:pPr>
      <w:r>
        <w:rPr>
          <w:sz w:val="20"/>
        </w:rPr>
        <w:t xml:space="preserve">утвержденным постановлением  Правительства Пензенской области от "__" _____</w:t>
      </w:r>
    </w:p>
    <w:p>
      <w:pPr>
        <w:pStyle w:val="1"/>
        <w:jc w:val="both"/>
      </w:pPr>
      <w:r>
        <w:rPr>
          <w:sz w:val="20"/>
        </w:rPr>
        <w:t xml:space="preserve">N __ (с последующими изменениями).</w:t>
      </w:r>
    </w:p>
    <w:p>
      <w:pPr>
        <w:pStyle w:val="1"/>
        <w:jc w:val="both"/>
      </w:pPr>
      <w:r>
        <w:rPr>
          <w:sz w:val="20"/>
        </w:rPr>
        <w:t xml:space="preserve">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ИНН, дата и место</w:t>
      </w:r>
    </w:p>
    <w:p>
      <w:pPr>
        <w:pStyle w:val="1"/>
        <w:jc w:val="both"/>
      </w:pPr>
      <w:r>
        <w:rPr>
          <w:sz w:val="20"/>
        </w:rPr>
        <w:t xml:space="preserve">                                 рождения)</w:t>
      </w:r>
    </w:p>
    <w:p>
      <w:pPr>
        <w:pStyle w:val="1"/>
        <w:jc w:val="both"/>
      </w:pPr>
      <w:r>
        <w:rPr>
          <w:sz w:val="20"/>
        </w:rPr>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Не нахожусь в процессе реорганизации (за исключением реорганизации в</w:t>
      </w:r>
    </w:p>
    <w:p>
      <w:pPr>
        <w:pStyle w:val="1"/>
        <w:jc w:val="both"/>
      </w:pPr>
      <w:r>
        <w:rPr>
          <w:sz w:val="20"/>
        </w:rPr>
        <w:t xml:space="preserve">форме  присоединения  другого  юридического  лица),  ликвидации, не введена</w:t>
      </w:r>
    </w:p>
    <w:p>
      <w:pPr>
        <w:pStyle w:val="1"/>
        <w:jc w:val="both"/>
      </w:pPr>
      <w:r>
        <w:rPr>
          <w:sz w:val="20"/>
        </w:rPr>
        <w:t xml:space="preserve">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субсидии.</w:t>
      </w:r>
    </w:p>
    <w:p>
      <w:pPr>
        <w:pStyle w:val="1"/>
        <w:jc w:val="both"/>
      </w:pPr>
      <w:r>
        <w:rPr>
          <w:sz w:val="20"/>
        </w:rPr>
        <w:t xml:space="preserve">    3.  Осуществляю деятельность (один или несколько видов деятельности) по</w:t>
      </w:r>
    </w:p>
    <w:p>
      <w:pPr>
        <w:pStyle w:val="1"/>
        <w:jc w:val="both"/>
      </w:pPr>
      <w:r>
        <w:rPr>
          <w:sz w:val="20"/>
        </w:rPr>
        <w:t xml:space="preserve">заготовке,  хранению,  переработке  и сбыту сельскохозяйственной продукции,</w:t>
      </w:r>
    </w:p>
    <w:p>
      <w:pPr>
        <w:pStyle w:val="1"/>
        <w:jc w:val="both"/>
      </w:pPr>
      <w:r>
        <w:rPr>
          <w:sz w:val="20"/>
        </w:rPr>
        <w:t xml:space="preserve">дикорастущих  пищевых  ресурсов,  а  также  продуктов переработки указанной</w:t>
      </w:r>
    </w:p>
    <w:p>
      <w:pPr>
        <w:pStyle w:val="1"/>
        <w:jc w:val="both"/>
      </w:pPr>
      <w:r>
        <w:rPr>
          <w:sz w:val="20"/>
        </w:rPr>
        <w:t xml:space="preserve">продукции.</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w:t>
      </w:r>
    </w:p>
    <w:p>
      <w:pPr>
        <w:pStyle w:val="0"/>
        <w:jc w:val="right"/>
      </w:pPr>
      <w:r>
        <w:rPr>
          <w:sz w:val="24"/>
        </w:rPr>
        <w:t xml:space="preserve">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0215" w:name="P10215"/>
    <w:bookmarkEnd w:id="10215"/>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части затрат</w:t>
      </w:r>
    </w:p>
    <w:p>
      <w:pPr>
        <w:pStyle w:val="0"/>
        <w:jc w:val="center"/>
      </w:pPr>
      <w:r>
        <w:rPr>
          <w:sz w:val="24"/>
        </w:rPr>
        <w:t xml:space="preserve">на приобретение имущества в целях последующей передачи</w:t>
      </w:r>
    </w:p>
    <w:p>
      <w:pPr>
        <w:pStyle w:val="0"/>
        <w:jc w:val="center"/>
      </w:pPr>
      <w:r>
        <w:rPr>
          <w:sz w:val="24"/>
        </w:rPr>
        <w:t xml:space="preserve">(реализации) приобретенного имущества в собственность членов</w:t>
      </w:r>
    </w:p>
    <w:p>
      <w:pPr>
        <w:pStyle w:val="0"/>
        <w:jc w:val="center"/>
      </w:pPr>
      <w:r>
        <w:rPr>
          <w:sz w:val="24"/>
        </w:rPr>
        <w:t xml:space="preserve">сельскохозяйственного потребительского кооператива</w:t>
      </w:r>
    </w:p>
    <w:p>
      <w:pPr>
        <w:pStyle w:val="0"/>
        <w:jc w:val="center"/>
      </w:pPr>
      <w:r>
        <w:rPr>
          <w:sz w:val="24"/>
        </w:rPr>
        <w:t xml:space="preserve">по ______________________________________________</w:t>
      </w:r>
    </w:p>
    <w:p>
      <w:pPr>
        <w:pStyle w:val="0"/>
        <w:jc w:val="center"/>
      </w:pPr>
      <w:r>
        <w:rPr>
          <w:sz w:val="24"/>
        </w:rPr>
        <w:t xml:space="preserve">(участник отбора, ИНН)</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871"/>
        <w:gridCol w:w="2098"/>
        <w:gridCol w:w="2098"/>
        <w:gridCol w:w="2268"/>
      </w:tblGrid>
      <w:tr>
        <w:tc>
          <w:tcPr>
            <w:tcW w:w="624" w:type="dxa"/>
          </w:tcPr>
          <w:p>
            <w:pPr>
              <w:pStyle w:val="0"/>
              <w:jc w:val="center"/>
            </w:pPr>
            <w:r>
              <w:rPr>
                <w:sz w:val="24"/>
              </w:rPr>
              <w:t xml:space="preserve">N п/п</w:t>
            </w:r>
          </w:p>
        </w:tc>
        <w:tc>
          <w:tcPr>
            <w:tcW w:w="1871" w:type="dxa"/>
          </w:tcPr>
          <w:p>
            <w:pPr>
              <w:pStyle w:val="0"/>
              <w:jc w:val="center"/>
            </w:pPr>
            <w:r>
              <w:rPr>
                <w:sz w:val="24"/>
              </w:rPr>
              <w:t xml:space="preserve">Наименование кооператива</w:t>
            </w:r>
          </w:p>
        </w:tc>
        <w:tc>
          <w:tcPr>
            <w:tcW w:w="2098" w:type="dxa"/>
          </w:tcPr>
          <w:p>
            <w:pPr>
              <w:pStyle w:val="0"/>
              <w:jc w:val="center"/>
            </w:pPr>
            <w:r>
              <w:rPr>
                <w:sz w:val="24"/>
              </w:rPr>
              <w:t xml:space="preserve">Общая стоимость приобретенного имуществ, рублей </w:t>
            </w:r>
            <w:hyperlink w:history="0" w:anchor="P10261" w:tooltip="&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&lt;1&gt;</w:t>
              </w:r>
            </w:hyperlink>
          </w:p>
        </w:tc>
        <w:tc>
          <w:tcPr>
            <w:tcW w:w="2098" w:type="dxa"/>
          </w:tcPr>
          <w:p>
            <w:pPr>
              <w:pStyle w:val="0"/>
              <w:jc w:val="center"/>
            </w:pPr>
            <w:r>
              <w:rPr>
                <w:sz w:val="24"/>
              </w:rPr>
              <w:t xml:space="preserve">Стоимость имущества к субсидированию, рублей </w:t>
            </w:r>
            <w:hyperlink w:history="0" w:anchor="P10261" w:tooltip="&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&lt;1&gt;</w:t>
              </w:r>
            </w:hyperlink>
          </w:p>
        </w:tc>
        <w:tc>
          <w:tcPr>
            <w:tcW w:w="2268" w:type="dxa"/>
          </w:tcPr>
          <w:p>
            <w:pPr>
              <w:pStyle w:val="0"/>
              <w:jc w:val="center"/>
            </w:pPr>
            <w:r>
              <w:rPr>
                <w:sz w:val="24"/>
              </w:rPr>
              <w:t xml:space="preserve">Сумма субсидии к возмещению, рублей </w:t>
            </w:r>
            <w:hyperlink w:history="0" w:anchor="P10262" w:tooltip="&lt;2&gt; в соответствии с подпунктом 2.8.1 пункта 2.8 раздела 2 настоящего Порядка.">
              <w:r>
                <w:rPr>
                  <w:sz w:val="24"/>
                  <w:color w:val="0000ff"/>
                </w:rPr>
                <w:t xml:space="preserve">&lt;2&gt;</w:t>
              </w:r>
            </w:hyperlink>
          </w:p>
        </w:tc>
      </w:tr>
      <w:tr>
        <w:tc>
          <w:tcPr>
            <w:tcW w:w="624" w:type="dxa"/>
          </w:tcPr>
          <w:p>
            <w:pPr>
              <w:pStyle w:val="0"/>
              <w:jc w:val="center"/>
            </w:pPr>
            <w:r>
              <w:rPr>
                <w:sz w:val="24"/>
              </w:rPr>
              <w:t xml:space="preserve">1</w:t>
            </w:r>
          </w:p>
        </w:tc>
        <w:tc>
          <w:tcPr>
            <w:tcW w:w="1871" w:type="dxa"/>
          </w:tcPr>
          <w:p>
            <w:pPr>
              <w:pStyle w:val="0"/>
              <w:jc w:val="center"/>
            </w:pPr>
            <w:r>
              <w:rPr>
                <w:sz w:val="24"/>
              </w:rPr>
              <w:t xml:space="preserve">2</w:t>
            </w:r>
          </w:p>
        </w:tc>
        <w:tc>
          <w:tcPr>
            <w:tcW w:w="2098" w:type="dxa"/>
          </w:tcPr>
          <w:p>
            <w:pPr>
              <w:pStyle w:val="0"/>
              <w:jc w:val="center"/>
            </w:pPr>
            <w:r>
              <w:rPr>
                <w:sz w:val="24"/>
              </w:rPr>
              <w:t xml:space="preserve">3</w:t>
            </w:r>
          </w:p>
        </w:tc>
        <w:tc>
          <w:tcPr>
            <w:tcW w:w="2098" w:type="dxa"/>
          </w:tcPr>
          <w:p>
            <w:pPr>
              <w:pStyle w:val="0"/>
              <w:jc w:val="center"/>
            </w:pPr>
            <w:r>
              <w:rPr>
                <w:sz w:val="24"/>
              </w:rPr>
              <w:t xml:space="preserve">4</w:t>
            </w:r>
          </w:p>
        </w:tc>
        <w:tc>
          <w:tcPr>
            <w:tcW w:w="2268" w:type="dxa"/>
          </w:tcPr>
          <w:p>
            <w:pPr>
              <w:pStyle w:val="0"/>
              <w:jc w:val="center"/>
            </w:pPr>
            <w:r>
              <w:rPr>
                <w:sz w:val="24"/>
              </w:rPr>
              <w:t xml:space="preserve">5</w:t>
            </w:r>
          </w:p>
        </w:tc>
      </w:tr>
      <w:tr>
        <w:tc>
          <w:tcPr>
            <w:tcW w:w="624" w:type="dxa"/>
          </w:tcPr>
          <w:p>
            <w:pPr>
              <w:pStyle w:val="0"/>
              <w:jc w:val="center"/>
            </w:pPr>
            <w:r>
              <w:rPr>
                <w:sz w:val="24"/>
              </w:rPr>
              <w:t xml:space="preserve">1</w:t>
            </w:r>
          </w:p>
        </w:tc>
        <w:tc>
          <w:tcPr>
            <w:tcW w:w="1871" w:type="dxa"/>
          </w:tcPr>
          <w:p>
            <w:pPr>
              <w:pStyle w:val="0"/>
            </w:pPr>
            <w:r>
              <w:rPr>
                <w:sz w:val="24"/>
              </w:rPr>
            </w:r>
          </w:p>
        </w:tc>
        <w:tc>
          <w:tcPr>
            <w:tcW w:w="2098" w:type="dxa"/>
          </w:tcPr>
          <w:p>
            <w:pPr>
              <w:pStyle w:val="0"/>
            </w:pPr>
            <w:r>
              <w:rPr>
                <w:sz w:val="24"/>
              </w:rPr>
            </w:r>
          </w:p>
        </w:tc>
        <w:tc>
          <w:tcPr>
            <w:tcW w:w="2098" w:type="dxa"/>
          </w:tcPr>
          <w:p>
            <w:pPr>
              <w:pStyle w:val="0"/>
            </w:pPr>
            <w:r>
              <w:rPr>
                <w:sz w:val="24"/>
              </w:rPr>
            </w:r>
          </w:p>
        </w:tc>
        <w:tc>
          <w:tcPr>
            <w:tcW w:w="2268"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449"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r>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______________ 20 __ г.</w:t>
      </w:r>
    </w:p>
    <w:p>
      <w:pPr>
        <w:pStyle w:val="0"/>
        <w:jc w:val="both"/>
      </w:pPr>
      <w:r>
        <w:rPr>
          <w:sz w:val="24"/>
        </w:rPr>
      </w:r>
    </w:p>
    <w:p>
      <w:pPr>
        <w:pStyle w:val="0"/>
        <w:ind w:firstLine="540"/>
        <w:jc w:val="both"/>
      </w:pPr>
      <w:r>
        <w:rPr>
          <w:sz w:val="24"/>
        </w:rPr>
        <w:t xml:space="preserve">--------------------------------</w:t>
      </w:r>
    </w:p>
    <w:bookmarkStart w:id="10261" w:name="P10261"/>
    <w:bookmarkEnd w:id="10261"/>
    <w:p>
      <w:pPr>
        <w:pStyle w:val="0"/>
        <w:spacing w:before="240" w:line-rule="auto"/>
        <w:ind w:firstLine="540"/>
        <w:jc w:val="both"/>
      </w:pPr>
      <w:r>
        <w:rPr>
          <w:sz w:val="24"/>
        </w:rPr>
        <w:t xml:space="preserve">&lt;1&gt;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0262" w:name="P10262"/>
    <w:bookmarkEnd w:id="10262"/>
    <w:p>
      <w:pPr>
        <w:pStyle w:val="0"/>
        <w:spacing w:before="240" w:line-rule="auto"/>
        <w:ind w:firstLine="540"/>
        <w:jc w:val="both"/>
      </w:pPr>
      <w:r>
        <w:rPr>
          <w:sz w:val="24"/>
        </w:rPr>
        <w:t xml:space="preserve">&lt;2&gt; в соответствии с </w:t>
      </w:r>
      <w:hyperlink w:history="0" w:anchor="P9981" w:tooltip="2.8.1. В случае предоставления субсидии в соответствии с подпунктом &quot;а&quot; пункта 1.5 настоящего Порядка субсидии предоставляются в размере, не превышающем 50 процентов затрат, но не более 3 млн рублей из расчета на один сельскохозяйственный потребительский кооператив. Перечень имущества определяется Министерством сельского хозяйства Российской Федерации.">
        <w:r>
          <w:rPr>
            <w:sz w:val="24"/>
            <w:color w:val="0000ff"/>
          </w:rPr>
          <w:t xml:space="preserve">подпунктом 2.8.1 пункта 2.8 раздела 2</w:t>
        </w:r>
      </w:hyperlink>
      <w:r>
        <w:rPr>
          <w:sz w:val="24"/>
        </w:rPr>
        <w:t xml:space="preserve"> настоящего Порядка.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w:t>
      </w:r>
    </w:p>
    <w:p>
      <w:pPr>
        <w:pStyle w:val="0"/>
        <w:jc w:val="right"/>
      </w:pPr>
      <w:r>
        <w:rPr>
          <w:sz w:val="24"/>
        </w:rPr>
        <w:t xml:space="preserve">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0281" w:name="P10281"/>
    <w:bookmarkEnd w:id="10281"/>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части затрат</w:t>
      </w:r>
    </w:p>
    <w:p>
      <w:pPr>
        <w:pStyle w:val="0"/>
        <w:jc w:val="center"/>
      </w:pPr>
      <w:r>
        <w:rPr>
          <w:sz w:val="24"/>
        </w:rPr>
        <w:t xml:space="preserve">на приобретение крупного рогатого скота в целях замены</w:t>
      </w:r>
    </w:p>
    <w:p>
      <w:pPr>
        <w:pStyle w:val="0"/>
        <w:jc w:val="center"/>
      </w:pPr>
      <w:r>
        <w:rPr>
          <w:sz w:val="24"/>
        </w:rPr>
        <w:t xml:space="preserve">крупного рогатого скота, больного или инфицированного</w:t>
      </w:r>
    </w:p>
    <w:p>
      <w:pPr>
        <w:pStyle w:val="0"/>
        <w:jc w:val="center"/>
      </w:pPr>
      <w:r>
        <w:rPr>
          <w:sz w:val="24"/>
        </w:rPr>
        <w:t xml:space="preserve">лейкозом, принадлежащего членам (кроме ассоциированных</w:t>
      </w:r>
    </w:p>
    <w:p>
      <w:pPr>
        <w:pStyle w:val="0"/>
        <w:jc w:val="center"/>
      </w:pPr>
      <w:r>
        <w:rPr>
          <w:sz w:val="24"/>
        </w:rPr>
        <w:t xml:space="preserve">членов) сельскохозяйственного потребительского кооператива</w:t>
      </w:r>
    </w:p>
    <w:p>
      <w:pPr>
        <w:pStyle w:val="0"/>
        <w:jc w:val="center"/>
      </w:pPr>
      <w:r>
        <w:rPr>
          <w:sz w:val="24"/>
        </w:rPr>
        <w:t xml:space="preserve">на праве собственности,</w:t>
      </w:r>
    </w:p>
    <w:p>
      <w:pPr>
        <w:pStyle w:val="0"/>
        <w:jc w:val="center"/>
      </w:pPr>
      <w:r>
        <w:rPr>
          <w:sz w:val="24"/>
        </w:rPr>
        <w:t xml:space="preserve">по ____________________________________________</w:t>
      </w:r>
    </w:p>
    <w:p>
      <w:pPr>
        <w:pStyle w:val="0"/>
        <w:jc w:val="center"/>
      </w:pPr>
      <w:r>
        <w:rPr>
          <w:sz w:val="24"/>
        </w:rPr>
        <w:t xml:space="preserve">(участник отбора, ИНН)</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20"/>
        <w:gridCol w:w="2041"/>
        <w:gridCol w:w="1814"/>
        <w:gridCol w:w="1644"/>
        <w:gridCol w:w="1871"/>
        <w:gridCol w:w="1701"/>
      </w:tblGrid>
      <w:tr>
        <w:tc>
          <w:tcPr>
            <w:tcW w:w="1020" w:type="dxa"/>
          </w:tcPr>
          <w:p>
            <w:pPr>
              <w:pStyle w:val="0"/>
              <w:jc w:val="center"/>
            </w:pPr>
            <w:r>
              <w:rPr>
                <w:sz w:val="24"/>
              </w:rPr>
              <w:t xml:space="preserve">N п/п</w:t>
            </w:r>
          </w:p>
        </w:tc>
        <w:tc>
          <w:tcPr>
            <w:tcW w:w="2041" w:type="dxa"/>
          </w:tcPr>
          <w:p>
            <w:pPr>
              <w:pStyle w:val="0"/>
              <w:jc w:val="center"/>
            </w:pPr>
            <w:r>
              <w:rPr>
                <w:sz w:val="24"/>
              </w:rPr>
              <w:t xml:space="preserve">Порода и половозрастная группа приобретенного поголовья</w:t>
            </w:r>
          </w:p>
        </w:tc>
        <w:tc>
          <w:tcPr>
            <w:tcW w:w="1814" w:type="dxa"/>
          </w:tcPr>
          <w:p>
            <w:pPr>
              <w:pStyle w:val="0"/>
              <w:jc w:val="center"/>
            </w:pPr>
            <w:r>
              <w:rPr>
                <w:sz w:val="24"/>
              </w:rPr>
              <w:t xml:space="preserve">Количество приобретенных животных,</w:t>
            </w:r>
          </w:p>
          <w:p>
            <w:pPr>
              <w:pStyle w:val="0"/>
              <w:jc w:val="center"/>
            </w:pPr>
            <w:r>
              <w:rPr>
                <w:sz w:val="24"/>
              </w:rPr>
              <w:t xml:space="preserve">голов</w:t>
            </w:r>
          </w:p>
        </w:tc>
        <w:tc>
          <w:tcPr>
            <w:tcW w:w="1644" w:type="dxa"/>
          </w:tcPr>
          <w:p>
            <w:pPr>
              <w:pStyle w:val="0"/>
              <w:jc w:val="center"/>
            </w:pPr>
            <w:r>
              <w:rPr>
                <w:sz w:val="24"/>
              </w:rPr>
              <w:t xml:space="preserve">Вес в живой массе, тонн</w:t>
            </w:r>
          </w:p>
        </w:tc>
        <w:tc>
          <w:tcPr>
            <w:tcW w:w="1871" w:type="dxa"/>
          </w:tcPr>
          <w:p>
            <w:pPr>
              <w:pStyle w:val="0"/>
              <w:jc w:val="center"/>
            </w:pPr>
            <w:r>
              <w:rPr>
                <w:sz w:val="24"/>
              </w:rPr>
              <w:t xml:space="preserve">Стоимость приобретенных животных, рублей </w:t>
            </w:r>
            <w:hyperlink w:history="0" w:anchor="P10359" w:tooltip="&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&lt;1&gt;</w:t>
              </w:r>
            </w:hyperlink>
          </w:p>
        </w:tc>
        <w:tc>
          <w:tcPr>
            <w:tcW w:w="1701" w:type="dxa"/>
          </w:tcPr>
          <w:p>
            <w:pPr>
              <w:pStyle w:val="0"/>
              <w:jc w:val="center"/>
            </w:pPr>
            <w:r>
              <w:rPr>
                <w:sz w:val="24"/>
              </w:rPr>
              <w:t xml:space="preserve">Сумма субсидии к возмещению, рублей </w:t>
            </w:r>
            <w:hyperlink w:history="0" w:anchor="P10360" w:tooltip="&lt;2&gt; в соответствии с подпунктом 2.8.2 пункта 2.8 раздела 2 Порядка.">
              <w:r>
                <w:rPr>
                  <w:sz w:val="24"/>
                  <w:color w:val="0000ff"/>
                </w:rPr>
                <w:t xml:space="preserve">&lt;2&gt;</w:t>
              </w:r>
            </w:hyperlink>
          </w:p>
        </w:tc>
      </w:tr>
      <w:tr>
        <w:tc>
          <w:tcPr>
            <w:tcW w:w="1020" w:type="dxa"/>
          </w:tcPr>
          <w:p>
            <w:pPr>
              <w:pStyle w:val="0"/>
              <w:jc w:val="center"/>
            </w:pPr>
            <w:r>
              <w:rPr>
                <w:sz w:val="24"/>
              </w:rPr>
              <w:t xml:space="preserve">1</w:t>
            </w:r>
          </w:p>
        </w:tc>
        <w:tc>
          <w:tcPr>
            <w:tcW w:w="2041" w:type="dxa"/>
          </w:tcPr>
          <w:p>
            <w:pPr>
              <w:pStyle w:val="0"/>
              <w:jc w:val="center"/>
            </w:pPr>
            <w:r>
              <w:rPr>
                <w:sz w:val="24"/>
              </w:rPr>
              <w:t xml:space="preserve">2</w:t>
            </w:r>
          </w:p>
        </w:tc>
        <w:tc>
          <w:tcPr>
            <w:tcW w:w="1814" w:type="dxa"/>
          </w:tcPr>
          <w:p>
            <w:pPr>
              <w:pStyle w:val="0"/>
              <w:jc w:val="center"/>
            </w:pPr>
            <w:r>
              <w:rPr>
                <w:sz w:val="24"/>
              </w:rPr>
              <w:t xml:space="preserve">3</w:t>
            </w:r>
          </w:p>
        </w:tc>
        <w:tc>
          <w:tcPr>
            <w:tcW w:w="1644" w:type="dxa"/>
          </w:tcPr>
          <w:p>
            <w:pPr>
              <w:pStyle w:val="0"/>
              <w:jc w:val="center"/>
            </w:pPr>
            <w:r>
              <w:rPr>
                <w:sz w:val="24"/>
              </w:rPr>
              <w:t xml:space="preserve">4</w:t>
            </w:r>
          </w:p>
        </w:tc>
        <w:tc>
          <w:tcPr>
            <w:tcW w:w="1871" w:type="dxa"/>
          </w:tcPr>
          <w:p>
            <w:pPr>
              <w:pStyle w:val="0"/>
              <w:jc w:val="center"/>
            </w:pPr>
            <w:r>
              <w:rPr>
                <w:sz w:val="24"/>
              </w:rPr>
              <w:t xml:space="preserve">5</w:t>
            </w:r>
          </w:p>
        </w:tc>
        <w:tc>
          <w:tcPr>
            <w:tcW w:w="1701" w:type="dxa"/>
          </w:tcPr>
          <w:p>
            <w:pPr>
              <w:pStyle w:val="0"/>
              <w:jc w:val="center"/>
            </w:pPr>
            <w:r>
              <w:rPr>
                <w:sz w:val="24"/>
              </w:rPr>
              <w:t xml:space="preserve">6</w:t>
            </w:r>
          </w:p>
        </w:tc>
      </w:tr>
      <w:tr>
        <w:tc>
          <w:tcPr>
            <w:tcW w:w="1020" w:type="dxa"/>
          </w:tcPr>
          <w:p>
            <w:pPr>
              <w:pStyle w:val="0"/>
              <w:jc w:val="center"/>
            </w:pPr>
            <w:r>
              <w:rPr>
                <w:sz w:val="24"/>
              </w:rPr>
              <w:t xml:space="preserve">1</w:t>
            </w:r>
          </w:p>
        </w:tc>
        <w:tc>
          <w:tcPr>
            <w:tcW w:w="2041" w:type="dxa"/>
          </w:tcPr>
          <w:p>
            <w:pPr>
              <w:pStyle w:val="0"/>
            </w:pPr>
            <w:r>
              <w:rPr>
                <w:sz w:val="24"/>
              </w:rPr>
            </w:r>
          </w:p>
        </w:tc>
        <w:tc>
          <w:tcPr>
            <w:tcW w:w="1814" w:type="dxa"/>
          </w:tcPr>
          <w:p>
            <w:pPr>
              <w:pStyle w:val="0"/>
            </w:pPr>
            <w:r>
              <w:rPr>
                <w:sz w:val="24"/>
              </w:rPr>
            </w:r>
          </w:p>
        </w:tc>
        <w:tc>
          <w:tcPr>
            <w:tcW w:w="1644" w:type="dxa"/>
          </w:tcPr>
          <w:p>
            <w:pPr>
              <w:pStyle w:val="0"/>
            </w:pPr>
            <w:r>
              <w:rPr>
                <w:sz w:val="24"/>
              </w:rPr>
            </w:r>
          </w:p>
        </w:tc>
        <w:tc>
          <w:tcPr>
            <w:tcW w:w="1871" w:type="dxa"/>
          </w:tcPr>
          <w:p>
            <w:pPr>
              <w:pStyle w:val="0"/>
            </w:pPr>
            <w:r>
              <w:rPr>
                <w:sz w:val="24"/>
              </w:rPr>
            </w:r>
          </w:p>
        </w:tc>
        <w:tc>
          <w:tcPr>
            <w:tcW w:w="1701" w:type="dxa"/>
          </w:tcPr>
          <w:p>
            <w:pPr>
              <w:pStyle w:val="0"/>
            </w:pPr>
            <w:r>
              <w:rPr>
                <w:sz w:val="24"/>
              </w:rPr>
            </w:r>
          </w:p>
        </w:tc>
      </w:tr>
      <w:tr>
        <w:tc>
          <w:tcPr>
            <w:tcW w:w="1020" w:type="dxa"/>
          </w:tcPr>
          <w:p>
            <w:pPr>
              <w:pStyle w:val="0"/>
              <w:jc w:val="center"/>
            </w:pPr>
            <w:r>
              <w:rPr>
                <w:sz w:val="24"/>
              </w:rPr>
              <w:t xml:space="preserve">2</w:t>
            </w:r>
          </w:p>
        </w:tc>
        <w:tc>
          <w:tcPr>
            <w:tcW w:w="2041" w:type="dxa"/>
          </w:tcPr>
          <w:p>
            <w:pPr>
              <w:pStyle w:val="0"/>
            </w:pPr>
            <w:r>
              <w:rPr>
                <w:sz w:val="24"/>
              </w:rPr>
            </w:r>
          </w:p>
        </w:tc>
        <w:tc>
          <w:tcPr>
            <w:tcW w:w="1814" w:type="dxa"/>
          </w:tcPr>
          <w:p>
            <w:pPr>
              <w:pStyle w:val="0"/>
            </w:pPr>
            <w:r>
              <w:rPr>
                <w:sz w:val="24"/>
              </w:rPr>
            </w:r>
          </w:p>
        </w:tc>
        <w:tc>
          <w:tcPr>
            <w:tcW w:w="1644" w:type="dxa"/>
          </w:tcPr>
          <w:p>
            <w:pPr>
              <w:pStyle w:val="0"/>
            </w:pPr>
            <w:r>
              <w:rPr>
                <w:sz w:val="24"/>
              </w:rPr>
            </w:r>
          </w:p>
        </w:tc>
        <w:tc>
          <w:tcPr>
            <w:tcW w:w="1871" w:type="dxa"/>
          </w:tcPr>
          <w:p>
            <w:pPr>
              <w:pStyle w:val="0"/>
            </w:pPr>
            <w:r>
              <w:rPr>
                <w:sz w:val="24"/>
              </w:rPr>
            </w:r>
          </w:p>
        </w:tc>
        <w:tc>
          <w:tcPr>
            <w:tcW w:w="1701" w:type="dxa"/>
          </w:tcPr>
          <w:p>
            <w:pPr>
              <w:pStyle w:val="0"/>
            </w:pPr>
            <w:r>
              <w:rPr>
                <w:sz w:val="24"/>
              </w:rPr>
            </w:r>
          </w:p>
        </w:tc>
      </w:tr>
      <w:tr>
        <w:tc>
          <w:tcPr>
            <w:tcW w:w="1020" w:type="dxa"/>
          </w:tcPr>
          <w:p>
            <w:pPr>
              <w:pStyle w:val="0"/>
              <w:jc w:val="center"/>
            </w:pPr>
            <w:r>
              <w:rPr>
                <w:sz w:val="24"/>
              </w:rPr>
              <w:t xml:space="preserve">3</w:t>
            </w:r>
          </w:p>
        </w:tc>
        <w:tc>
          <w:tcPr>
            <w:tcW w:w="2041" w:type="dxa"/>
          </w:tcPr>
          <w:p>
            <w:pPr>
              <w:pStyle w:val="0"/>
            </w:pPr>
            <w:r>
              <w:rPr>
                <w:sz w:val="24"/>
              </w:rPr>
            </w:r>
          </w:p>
        </w:tc>
        <w:tc>
          <w:tcPr>
            <w:tcW w:w="1814" w:type="dxa"/>
          </w:tcPr>
          <w:p>
            <w:pPr>
              <w:pStyle w:val="0"/>
            </w:pPr>
            <w:r>
              <w:rPr>
                <w:sz w:val="24"/>
              </w:rPr>
            </w:r>
          </w:p>
        </w:tc>
        <w:tc>
          <w:tcPr>
            <w:tcW w:w="1644" w:type="dxa"/>
          </w:tcPr>
          <w:p>
            <w:pPr>
              <w:pStyle w:val="0"/>
            </w:pPr>
            <w:r>
              <w:rPr>
                <w:sz w:val="24"/>
              </w:rPr>
            </w:r>
          </w:p>
        </w:tc>
        <w:tc>
          <w:tcPr>
            <w:tcW w:w="1871" w:type="dxa"/>
          </w:tcPr>
          <w:p>
            <w:pPr>
              <w:pStyle w:val="0"/>
            </w:pPr>
            <w:r>
              <w:rPr>
                <w:sz w:val="24"/>
              </w:rPr>
            </w:r>
          </w:p>
        </w:tc>
        <w:tc>
          <w:tcPr>
            <w:tcW w:w="1701" w:type="dxa"/>
          </w:tcPr>
          <w:p>
            <w:pPr>
              <w:pStyle w:val="0"/>
            </w:pPr>
            <w:r>
              <w:rPr>
                <w:sz w:val="24"/>
              </w:rPr>
            </w:r>
          </w:p>
        </w:tc>
      </w:tr>
      <w:tr>
        <w:tc>
          <w:tcPr>
            <w:tcW w:w="1020" w:type="dxa"/>
          </w:tcPr>
          <w:p>
            <w:pPr>
              <w:pStyle w:val="0"/>
              <w:jc w:val="center"/>
            </w:pPr>
            <w:r>
              <w:rPr>
                <w:sz w:val="24"/>
              </w:rPr>
              <w:t xml:space="preserve">...</w:t>
            </w:r>
          </w:p>
        </w:tc>
        <w:tc>
          <w:tcPr>
            <w:tcW w:w="2041" w:type="dxa"/>
          </w:tcPr>
          <w:p>
            <w:pPr>
              <w:pStyle w:val="0"/>
            </w:pPr>
            <w:r>
              <w:rPr>
                <w:sz w:val="24"/>
              </w:rPr>
            </w:r>
          </w:p>
        </w:tc>
        <w:tc>
          <w:tcPr>
            <w:tcW w:w="1814" w:type="dxa"/>
          </w:tcPr>
          <w:p>
            <w:pPr>
              <w:pStyle w:val="0"/>
            </w:pPr>
            <w:r>
              <w:rPr>
                <w:sz w:val="24"/>
              </w:rPr>
            </w:r>
          </w:p>
        </w:tc>
        <w:tc>
          <w:tcPr>
            <w:tcW w:w="1644" w:type="dxa"/>
          </w:tcPr>
          <w:p>
            <w:pPr>
              <w:pStyle w:val="0"/>
            </w:pPr>
            <w:r>
              <w:rPr>
                <w:sz w:val="24"/>
              </w:rPr>
            </w:r>
          </w:p>
        </w:tc>
        <w:tc>
          <w:tcPr>
            <w:tcW w:w="1871" w:type="dxa"/>
          </w:tcPr>
          <w:p>
            <w:pPr>
              <w:pStyle w:val="0"/>
            </w:pPr>
            <w:r>
              <w:rPr>
                <w:sz w:val="24"/>
              </w:rPr>
            </w:r>
          </w:p>
        </w:tc>
        <w:tc>
          <w:tcPr>
            <w:tcW w:w="1701" w:type="dxa"/>
          </w:tcPr>
          <w:p>
            <w:pPr>
              <w:pStyle w:val="0"/>
            </w:pPr>
            <w:r>
              <w:rPr>
                <w:sz w:val="24"/>
              </w:rPr>
            </w:r>
          </w:p>
        </w:tc>
      </w:tr>
      <w:tr>
        <w:tc>
          <w:tcPr>
            <w:tcW w:w="1020" w:type="dxa"/>
          </w:tcPr>
          <w:p>
            <w:pPr>
              <w:pStyle w:val="0"/>
            </w:pPr>
            <w:r>
              <w:rPr>
                <w:sz w:val="24"/>
              </w:rPr>
              <w:t xml:space="preserve">Итого</w:t>
            </w:r>
          </w:p>
        </w:tc>
        <w:tc>
          <w:tcPr>
            <w:tcW w:w="2041" w:type="dxa"/>
          </w:tcPr>
          <w:p>
            <w:pPr>
              <w:pStyle w:val="0"/>
              <w:jc w:val="center"/>
            </w:pPr>
            <w:r>
              <w:rPr>
                <w:sz w:val="24"/>
              </w:rPr>
              <w:t xml:space="preserve">х</w:t>
            </w:r>
          </w:p>
        </w:tc>
        <w:tc>
          <w:tcPr>
            <w:tcW w:w="1814" w:type="dxa"/>
          </w:tcPr>
          <w:p>
            <w:pPr>
              <w:pStyle w:val="0"/>
            </w:pPr>
            <w:r>
              <w:rPr>
                <w:sz w:val="24"/>
              </w:rPr>
            </w:r>
          </w:p>
        </w:tc>
        <w:tc>
          <w:tcPr>
            <w:tcW w:w="1644" w:type="dxa"/>
          </w:tcPr>
          <w:p>
            <w:pPr>
              <w:pStyle w:val="0"/>
            </w:pPr>
            <w:r>
              <w:rPr>
                <w:sz w:val="24"/>
              </w:rPr>
            </w:r>
          </w:p>
        </w:tc>
        <w:tc>
          <w:tcPr>
            <w:tcW w:w="1871" w:type="dxa"/>
          </w:tcPr>
          <w:p>
            <w:pPr>
              <w:pStyle w:val="0"/>
            </w:pPr>
            <w:r>
              <w:rPr>
                <w:sz w:val="24"/>
              </w:rPr>
            </w:r>
          </w:p>
        </w:tc>
        <w:tc>
          <w:tcPr>
            <w:tcW w:w="1701"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450"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r>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______________ 20 __ г.</w:t>
      </w:r>
    </w:p>
    <w:p>
      <w:pPr>
        <w:pStyle w:val="0"/>
        <w:jc w:val="both"/>
      </w:pPr>
      <w:r>
        <w:rPr>
          <w:sz w:val="24"/>
        </w:rPr>
      </w:r>
    </w:p>
    <w:p>
      <w:pPr>
        <w:pStyle w:val="0"/>
        <w:ind w:firstLine="540"/>
        <w:jc w:val="both"/>
      </w:pPr>
      <w:r>
        <w:rPr>
          <w:sz w:val="24"/>
        </w:rPr>
        <w:t xml:space="preserve">--------------------------------</w:t>
      </w:r>
    </w:p>
    <w:bookmarkStart w:id="10359" w:name="P10359"/>
    <w:bookmarkEnd w:id="10359"/>
    <w:p>
      <w:pPr>
        <w:pStyle w:val="0"/>
        <w:spacing w:before="240" w:line-rule="auto"/>
        <w:ind w:firstLine="540"/>
        <w:jc w:val="both"/>
      </w:pPr>
      <w:r>
        <w:rPr>
          <w:sz w:val="24"/>
        </w:rPr>
        <w:t xml:space="preserve">&lt;1&gt;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0360" w:name="P10360"/>
    <w:bookmarkEnd w:id="10360"/>
    <w:p>
      <w:pPr>
        <w:pStyle w:val="0"/>
        <w:spacing w:before="240" w:line-rule="auto"/>
        <w:ind w:firstLine="540"/>
        <w:jc w:val="both"/>
      </w:pPr>
      <w:r>
        <w:rPr>
          <w:sz w:val="24"/>
        </w:rPr>
        <w:t xml:space="preserve">&lt;2&gt; в соответствии с </w:t>
      </w:r>
      <w:hyperlink w:history="0" w:anchor="P9984" w:tooltip="2.8.2. В случае предоставления субсидии в соответствии с подпунктом &quot;б&quot; пункта 1.5 настоящего Порядка субсидии предоставляются в размере, не превышающем 50 процентов затрат, но не более 10 млн рублей из расчета на один сельскохозяйственный потребительский кооператив. Порядок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устанавливается Министерством.">
        <w:r>
          <w:rPr>
            <w:sz w:val="24"/>
            <w:color w:val="0000ff"/>
          </w:rPr>
          <w:t xml:space="preserve">подпунктом 2.8.2 пункта 2.8 раздела 2</w:t>
        </w:r>
      </w:hyperlink>
      <w:r>
        <w:rPr>
          <w:sz w:val="24"/>
        </w:rPr>
        <w:t xml:space="preserve"> Порядка.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w:t>
      </w:r>
    </w:p>
    <w:p>
      <w:pPr>
        <w:pStyle w:val="0"/>
        <w:jc w:val="right"/>
      </w:pPr>
      <w:r>
        <w:rPr>
          <w:sz w:val="24"/>
        </w:rPr>
        <w:t xml:space="preserve">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0379" w:name="P10379"/>
    <w:bookmarkEnd w:id="10379"/>
    <w:p>
      <w:pPr>
        <w:pStyle w:val="0"/>
        <w:jc w:val="center"/>
      </w:pPr>
      <w:r>
        <w:rPr>
          <w:sz w:val="24"/>
        </w:rPr>
        <w:t xml:space="preserve">СПРАВКА-РАСЧЕТ</w:t>
      </w:r>
    </w:p>
    <w:p>
      <w:pPr>
        <w:pStyle w:val="0"/>
        <w:jc w:val="center"/>
      </w:pPr>
      <w:r>
        <w:rPr>
          <w:sz w:val="24"/>
        </w:rPr>
        <w:t xml:space="preserve">на предоставление субсидий на приобретение и последующее</w:t>
      </w:r>
    </w:p>
    <w:p>
      <w:pPr>
        <w:pStyle w:val="0"/>
        <w:jc w:val="center"/>
      </w:pPr>
      <w:r>
        <w:rPr>
          <w:sz w:val="24"/>
        </w:rPr>
        <w:t xml:space="preserve">внесение в неделимый фонд сельскохозяйственной техники</w:t>
      </w:r>
    </w:p>
    <w:p>
      <w:pPr>
        <w:pStyle w:val="0"/>
        <w:jc w:val="center"/>
      </w:pPr>
      <w:r>
        <w:rPr>
          <w:sz w:val="24"/>
        </w:rPr>
        <w:t xml:space="preserve">специализированного автотранспорта, оборудования</w:t>
      </w:r>
    </w:p>
    <w:p>
      <w:pPr>
        <w:pStyle w:val="0"/>
        <w:jc w:val="center"/>
      </w:pPr>
      <w:r>
        <w:rPr>
          <w:sz w:val="24"/>
        </w:rPr>
        <w:t xml:space="preserve">для организации хранения, переработки, упаковки, маркировки,</w:t>
      </w:r>
    </w:p>
    <w:p>
      <w:pPr>
        <w:pStyle w:val="0"/>
        <w:jc w:val="center"/>
      </w:pPr>
      <w:r>
        <w:rPr>
          <w:sz w:val="24"/>
        </w:rPr>
        <w:t xml:space="preserve">транспортировки и реализации сельскохозяйственной продукции</w:t>
      </w:r>
    </w:p>
    <w:p>
      <w:pPr>
        <w:pStyle w:val="0"/>
        <w:jc w:val="center"/>
      </w:pPr>
      <w:r>
        <w:rPr>
          <w:sz w:val="24"/>
        </w:rPr>
        <w:t xml:space="preserve">и мобильных торговых объектов для оказания услуг членам</w:t>
      </w:r>
    </w:p>
    <w:p>
      <w:pPr>
        <w:pStyle w:val="0"/>
        <w:jc w:val="center"/>
      </w:pPr>
      <w:r>
        <w:rPr>
          <w:sz w:val="24"/>
        </w:rPr>
        <w:t xml:space="preserve">сельскохозяйственного потребительского кооператива</w:t>
      </w:r>
    </w:p>
    <w:p>
      <w:pPr>
        <w:pStyle w:val="0"/>
        <w:jc w:val="center"/>
      </w:pPr>
      <w:r>
        <w:rPr>
          <w:sz w:val="24"/>
        </w:rPr>
        <w:t xml:space="preserve">по ______________________________________________</w:t>
      </w:r>
    </w:p>
    <w:p>
      <w:pPr>
        <w:pStyle w:val="0"/>
        <w:jc w:val="center"/>
      </w:pPr>
      <w:r>
        <w:rPr>
          <w:sz w:val="24"/>
        </w:rPr>
        <w:t xml:space="preserve">(участник отбора, ИНН)</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64"/>
        <w:gridCol w:w="1792"/>
        <w:gridCol w:w="1928"/>
        <w:gridCol w:w="1843"/>
        <w:gridCol w:w="2126"/>
        <w:gridCol w:w="1560"/>
      </w:tblGrid>
      <w:tr>
        <w:tc>
          <w:tcPr>
            <w:tcW w:w="964" w:type="dxa"/>
          </w:tcPr>
          <w:p>
            <w:pPr>
              <w:pStyle w:val="0"/>
              <w:jc w:val="center"/>
            </w:pPr>
            <w:r>
              <w:rPr>
                <w:sz w:val="24"/>
              </w:rPr>
              <w:t xml:space="preserve">N п/п</w:t>
            </w:r>
          </w:p>
        </w:tc>
        <w:tc>
          <w:tcPr>
            <w:tcW w:w="1792" w:type="dxa"/>
          </w:tcPr>
          <w:p>
            <w:pPr>
              <w:pStyle w:val="0"/>
              <w:jc w:val="center"/>
            </w:pPr>
            <w:r>
              <w:rPr>
                <w:sz w:val="24"/>
              </w:rPr>
              <w:t xml:space="preserve">Наименование техники, оборудования, мобильных торговых объектов</w:t>
            </w:r>
          </w:p>
        </w:tc>
        <w:tc>
          <w:tcPr>
            <w:tcW w:w="1928" w:type="dxa"/>
          </w:tcPr>
          <w:p>
            <w:pPr>
              <w:pStyle w:val="0"/>
              <w:jc w:val="center"/>
            </w:pPr>
            <w:r>
              <w:rPr>
                <w:sz w:val="24"/>
              </w:rPr>
              <w:t xml:space="preserve">Наименование поставщика</w:t>
            </w:r>
          </w:p>
        </w:tc>
        <w:tc>
          <w:tcPr>
            <w:tcW w:w="1843" w:type="dxa"/>
          </w:tcPr>
          <w:p>
            <w:pPr>
              <w:pStyle w:val="0"/>
              <w:jc w:val="center"/>
            </w:pPr>
            <w:r>
              <w:rPr>
                <w:sz w:val="24"/>
              </w:rPr>
              <w:t xml:space="preserve">Количество приобретенных техники оборудования, мобильных торговых объектов, единиц</w:t>
            </w:r>
          </w:p>
        </w:tc>
        <w:tc>
          <w:tcPr>
            <w:tcW w:w="2126" w:type="dxa"/>
          </w:tcPr>
          <w:p>
            <w:pPr>
              <w:pStyle w:val="0"/>
              <w:jc w:val="center"/>
            </w:pPr>
            <w:r>
              <w:rPr>
                <w:sz w:val="24"/>
              </w:rPr>
              <w:t xml:space="preserve">Стоимость приобретенных техники оборудования, мобильных торговых объектов, рублей </w:t>
            </w:r>
            <w:hyperlink w:history="0" w:anchor="P10451" w:tooltip="&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&lt;1&gt;</w:t>
              </w:r>
            </w:hyperlink>
          </w:p>
        </w:tc>
        <w:tc>
          <w:tcPr>
            <w:tcW w:w="1560" w:type="dxa"/>
          </w:tcPr>
          <w:p>
            <w:pPr>
              <w:pStyle w:val="0"/>
              <w:jc w:val="center"/>
            </w:pPr>
            <w:r>
              <w:rPr>
                <w:sz w:val="24"/>
              </w:rPr>
              <w:t xml:space="preserve">Сумма субсидии к возмещению, рублей </w:t>
            </w:r>
            <w:hyperlink w:history="0" w:anchor="P10452" w:tooltip="&lt;2&gt; в соответствии с подпунктом 2.8.3 пункта 2.8 раздела 2 настоящего Порядка.">
              <w:r>
                <w:rPr>
                  <w:sz w:val="24"/>
                  <w:color w:val="0000ff"/>
                </w:rPr>
                <w:t xml:space="preserve">&lt;2&gt;</w:t>
              </w:r>
            </w:hyperlink>
          </w:p>
        </w:tc>
      </w:tr>
      <w:tr>
        <w:tc>
          <w:tcPr>
            <w:tcW w:w="964" w:type="dxa"/>
          </w:tcPr>
          <w:p>
            <w:pPr>
              <w:pStyle w:val="0"/>
              <w:jc w:val="center"/>
            </w:pPr>
            <w:r>
              <w:rPr>
                <w:sz w:val="24"/>
              </w:rPr>
              <w:t xml:space="preserve">1</w:t>
            </w:r>
          </w:p>
        </w:tc>
        <w:tc>
          <w:tcPr>
            <w:tcW w:w="1792" w:type="dxa"/>
          </w:tcPr>
          <w:p>
            <w:pPr>
              <w:pStyle w:val="0"/>
              <w:jc w:val="center"/>
            </w:pPr>
            <w:r>
              <w:rPr>
                <w:sz w:val="24"/>
              </w:rPr>
              <w:t xml:space="preserve">2</w:t>
            </w:r>
          </w:p>
        </w:tc>
        <w:tc>
          <w:tcPr>
            <w:tcW w:w="1928" w:type="dxa"/>
          </w:tcPr>
          <w:p>
            <w:pPr>
              <w:pStyle w:val="0"/>
              <w:jc w:val="center"/>
            </w:pPr>
            <w:r>
              <w:rPr>
                <w:sz w:val="24"/>
              </w:rPr>
              <w:t xml:space="preserve">3</w:t>
            </w:r>
          </w:p>
        </w:tc>
        <w:tc>
          <w:tcPr>
            <w:tcW w:w="1843" w:type="dxa"/>
          </w:tcPr>
          <w:p>
            <w:pPr>
              <w:pStyle w:val="0"/>
              <w:jc w:val="center"/>
            </w:pPr>
            <w:r>
              <w:rPr>
                <w:sz w:val="24"/>
              </w:rPr>
              <w:t xml:space="preserve">4</w:t>
            </w:r>
          </w:p>
        </w:tc>
        <w:tc>
          <w:tcPr>
            <w:tcW w:w="2126" w:type="dxa"/>
          </w:tcPr>
          <w:p>
            <w:pPr>
              <w:pStyle w:val="0"/>
              <w:jc w:val="center"/>
            </w:pPr>
            <w:r>
              <w:rPr>
                <w:sz w:val="24"/>
              </w:rPr>
              <w:t xml:space="preserve">5</w:t>
            </w:r>
          </w:p>
        </w:tc>
        <w:tc>
          <w:tcPr>
            <w:tcW w:w="1560" w:type="dxa"/>
          </w:tcPr>
          <w:p>
            <w:pPr>
              <w:pStyle w:val="0"/>
              <w:jc w:val="center"/>
            </w:pPr>
            <w:r>
              <w:rPr>
                <w:sz w:val="24"/>
              </w:rPr>
              <w:t xml:space="preserve">6</w:t>
            </w:r>
          </w:p>
        </w:tc>
      </w:tr>
      <w:tr>
        <w:tc>
          <w:tcPr>
            <w:tcW w:w="964" w:type="dxa"/>
          </w:tcPr>
          <w:p>
            <w:pPr>
              <w:pStyle w:val="0"/>
              <w:jc w:val="center"/>
            </w:pPr>
            <w:r>
              <w:rPr>
                <w:sz w:val="24"/>
              </w:rPr>
              <w:t xml:space="preserve">1</w:t>
            </w:r>
          </w:p>
        </w:tc>
        <w:tc>
          <w:tcPr>
            <w:tcW w:w="1792" w:type="dxa"/>
          </w:tcPr>
          <w:p>
            <w:pPr>
              <w:pStyle w:val="0"/>
            </w:pPr>
            <w:r>
              <w:rPr>
                <w:sz w:val="24"/>
              </w:rPr>
            </w:r>
          </w:p>
        </w:tc>
        <w:tc>
          <w:tcPr>
            <w:tcW w:w="1928" w:type="dxa"/>
          </w:tcPr>
          <w:p>
            <w:pPr>
              <w:pStyle w:val="0"/>
            </w:pPr>
            <w:r>
              <w:rPr>
                <w:sz w:val="24"/>
              </w:rPr>
            </w:r>
          </w:p>
        </w:tc>
        <w:tc>
          <w:tcPr>
            <w:tcW w:w="1843" w:type="dxa"/>
          </w:tcPr>
          <w:p>
            <w:pPr>
              <w:pStyle w:val="0"/>
            </w:pPr>
            <w:r>
              <w:rPr>
                <w:sz w:val="24"/>
              </w:rPr>
            </w:r>
          </w:p>
        </w:tc>
        <w:tc>
          <w:tcPr>
            <w:tcW w:w="2126" w:type="dxa"/>
          </w:tcPr>
          <w:p>
            <w:pPr>
              <w:pStyle w:val="0"/>
            </w:pPr>
            <w:r>
              <w:rPr>
                <w:sz w:val="24"/>
              </w:rPr>
            </w:r>
          </w:p>
        </w:tc>
        <w:tc>
          <w:tcPr>
            <w:tcW w:w="1560" w:type="dxa"/>
          </w:tcPr>
          <w:p>
            <w:pPr>
              <w:pStyle w:val="0"/>
            </w:pPr>
            <w:r>
              <w:rPr>
                <w:sz w:val="24"/>
              </w:rPr>
            </w:r>
          </w:p>
        </w:tc>
      </w:tr>
      <w:tr>
        <w:tc>
          <w:tcPr>
            <w:tcW w:w="964" w:type="dxa"/>
          </w:tcPr>
          <w:p>
            <w:pPr>
              <w:pStyle w:val="0"/>
              <w:jc w:val="center"/>
            </w:pPr>
            <w:r>
              <w:rPr>
                <w:sz w:val="24"/>
              </w:rPr>
              <w:t xml:space="preserve">2</w:t>
            </w:r>
          </w:p>
        </w:tc>
        <w:tc>
          <w:tcPr>
            <w:tcW w:w="1792" w:type="dxa"/>
          </w:tcPr>
          <w:p>
            <w:pPr>
              <w:pStyle w:val="0"/>
            </w:pPr>
            <w:r>
              <w:rPr>
                <w:sz w:val="24"/>
              </w:rPr>
            </w:r>
          </w:p>
        </w:tc>
        <w:tc>
          <w:tcPr>
            <w:tcW w:w="1928" w:type="dxa"/>
          </w:tcPr>
          <w:p>
            <w:pPr>
              <w:pStyle w:val="0"/>
            </w:pPr>
            <w:r>
              <w:rPr>
                <w:sz w:val="24"/>
              </w:rPr>
            </w:r>
          </w:p>
        </w:tc>
        <w:tc>
          <w:tcPr>
            <w:tcW w:w="1843" w:type="dxa"/>
          </w:tcPr>
          <w:p>
            <w:pPr>
              <w:pStyle w:val="0"/>
            </w:pPr>
            <w:r>
              <w:rPr>
                <w:sz w:val="24"/>
              </w:rPr>
            </w:r>
          </w:p>
        </w:tc>
        <w:tc>
          <w:tcPr>
            <w:tcW w:w="2126" w:type="dxa"/>
          </w:tcPr>
          <w:p>
            <w:pPr>
              <w:pStyle w:val="0"/>
            </w:pPr>
            <w:r>
              <w:rPr>
                <w:sz w:val="24"/>
              </w:rPr>
            </w:r>
          </w:p>
        </w:tc>
        <w:tc>
          <w:tcPr>
            <w:tcW w:w="1560" w:type="dxa"/>
          </w:tcPr>
          <w:p>
            <w:pPr>
              <w:pStyle w:val="0"/>
            </w:pPr>
            <w:r>
              <w:rPr>
                <w:sz w:val="24"/>
              </w:rPr>
            </w:r>
          </w:p>
        </w:tc>
      </w:tr>
      <w:tr>
        <w:tc>
          <w:tcPr>
            <w:tcW w:w="964" w:type="dxa"/>
          </w:tcPr>
          <w:p>
            <w:pPr>
              <w:pStyle w:val="0"/>
              <w:jc w:val="center"/>
            </w:pPr>
            <w:r>
              <w:rPr>
                <w:sz w:val="24"/>
              </w:rPr>
              <w:t xml:space="preserve">...</w:t>
            </w:r>
          </w:p>
        </w:tc>
        <w:tc>
          <w:tcPr>
            <w:tcW w:w="1792" w:type="dxa"/>
          </w:tcPr>
          <w:p>
            <w:pPr>
              <w:pStyle w:val="0"/>
            </w:pPr>
            <w:r>
              <w:rPr>
                <w:sz w:val="24"/>
              </w:rPr>
            </w:r>
          </w:p>
        </w:tc>
        <w:tc>
          <w:tcPr>
            <w:tcW w:w="1928" w:type="dxa"/>
          </w:tcPr>
          <w:p>
            <w:pPr>
              <w:pStyle w:val="0"/>
            </w:pPr>
            <w:r>
              <w:rPr>
                <w:sz w:val="24"/>
              </w:rPr>
            </w:r>
          </w:p>
        </w:tc>
        <w:tc>
          <w:tcPr>
            <w:tcW w:w="1843" w:type="dxa"/>
          </w:tcPr>
          <w:p>
            <w:pPr>
              <w:pStyle w:val="0"/>
            </w:pPr>
            <w:r>
              <w:rPr>
                <w:sz w:val="24"/>
              </w:rPr>
            </w:r>
          </w:p>
        </w:tc>
        <w:tc>
          <w:tcPr>
            <w:tcW w:w="2126" w:type="dxa"/>
          </w:tcPr>
          <w:p>
            <w:pPr>
              <w:pStyle w:val="0"/>
            </w:pPr>
            <w:r>
              <w:rPr>
                <w:sz w:val="24"/>
              </w:rPr>
            </w:r>
          </w:p>
        </w:tc>
        <w:tc>
          <w:tcPr>
            <w:tcW w:w="1560" w:type="dxa"/>
          </w:tcPr>
          <w:p>
            <w:pPr>
              <w:pStyle w:val="0"/>
            </w:pPr>
            <w:r>
              <w:rPr>
                <w:sz w:val="24"/>
              </w:rPr>
            </w:r>
          </w:p>
        </w:tc>
      </w:tr>
      <w:tr>
        <w:tc>
          <w:tcPr>
            <w:tcW w:w="964" w:type="dxa"/>
          </w:tcPr>
          <w:p>
            <w:pPr>
              <w:pStyle w:val="0"/>
              <w:jc w:val="center"/>
            </w:pPr>
            <w:r>
              <w:rPr>
                <w:sz w:val="24"/>
              </w:rPr>
              <w:t xml:space="preserve">Итого</w:t>
            </w:r>
          </w:p>
        </w:tc>
        <w:tc>
          <w:tcPr>
            <w:tcW w:w="1792" w:type="dxa"/>
          </w:tcPr>
          <w:p>
            <w:pPr>
              <w:pStyle w:val="0"/>
              <w:jc w:val="center"/>
            </w:pPr>
            <w:r>
              <w:rPr>
                <w:sz w:val="24"/>
              </w:rPr>
              <w:t xml:space="preserve">х</w:t>
            </w:r>
          </w:p>
        </w:tc>
        <w:tc>
          <w:tcPr>
            <w:tcW w:w="1928" w:type="dxa"/>
          </w:tcPr>
          <w:p>
            <w:pPr>
              <w:pStyle w:val="0"/>
              <w:jc w:val="center"/>
            </w:pPr>
            <w:r>
              <w:rPr>
                <w:sz w:val="24"/>
              </w:rPr>
              <w:t xml:space="preserve">х</w:t>
            </w:r>
          </w:p>
        </w:tc>
        <w:tc>
          <w:tcPr>
            <w:tcW w:w="1843" w:type="dxa"/>
          </w:tcPr>
          <w:p>
            <w:pPr>
              <w:pStyle w:val="0"/>
              <w:jc w:val="center"/>
            </w:pPr>
            <w:r>
              <w:rPr>
                <w:sz w:val="24"/>
              </w:rPr>
              <w:t xml:space="preserve">х</w:t>
            </w:r>
          </w:p>
        </w:tc>
        <w:tc>
          <w:tcPr>
            <w:tcW w:w="2126" w:type="dxa"/>
          </w:tcPr>
          <w:p>
            <w:pPr>
              <w:pStyle w:val="0"/>
            </w:pPr>
            <w:r>
              <w:rPr>
                <w:sz w:val="24"/>
              </w:rPr>
            </w:r>
          </w:p>
        </w:tc>
        <w:tc>
          <w:tcPr>
            <w:tcW w:w="1560"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451"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______________ 20 __ г.</w:t>
      </w:r>
    </w:p>
    <w:p>
      <w:pPr>
        <w:pStyle w:val="0"/>
        <w:jc w:val="both"/>
      </w:pPr>
      <w:r>
        <w:rPr>
          <w:sz w:val="24"/>
        </w:rPr>
      </w:r>
    </w:p>
    <w:p>
      <w:pPr>
        <w:pStyle w:val="0"/>
        <w:ind w:firstLine="540"/>
        <w:jc w:val="both"/>
      </w:pPr>
      <w:r>
        <w:rPr>
          <w:sz w:val="24"/>
        </w:rPr>
        <w:t xml:space="preserve">--------------------------------</w:t>
      </w:r>
    </w:p>
    <w:bookmarkStart w:id="10451" w:name="P10451"/>
    <w:bookmarkEnd w:id="10451"/>
    <w:p>
      <w:pPr>
        <w:pStyle w:val="0"/>
        <w:spacing w:before="240" w:line-rule="auto"/>
        <w:ind w:firstLine="540"/>
        <w:jc w:val="both"/>
      </w:pPr>
      <w:r>
        <w:rPr>
          <w:sz w:val="24"/>
        </w:rPr>
        <w:t xml:space="preserve">&lt;1&gt;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0452" w:name="P10452"/>
    <w:bookmarkEnd w:id="10452"/>
    <w:p>
      <w:pPr>
        <w:pStyle w:val="0"/>
        <w:spacing w:before="240" w:line-rule="auto"/>
        <w:ind w:firstLine="540"/>
        <w:jc w:val="both"/>
      </w:pPr>
      <w:r>
        <w:rPr>
          <w:sz w:val="24"/>
        </w:rPr>
        <w:t xml:space="preserve">&lt;2&gt; в соответствии с </w:t>
      </w:r>
      <w:hyperlink w:history="0" w:anchor="P9985" w:tooltip="2.8.3. В случае предоставления субсидии в соответствии с подпунктом &quot;в&quot; пункта 1.5 настоящего Порядка субсидии предоставляются в размере, не превышающем 50 процентов затрат, но не более 10 млн рублей, из расчета на один сельскохозяйственный потребительский кооператив. Перечень техники, транспорта, оборудования и объектов определяется приказом Министерства.">
        <w:r>
          <w:rPr>
            <w:sz w:val="24"/>
            <w:color w:val="0000ff"/>
          </w:rPr>
          <w:t xml:space="preserve">подпунктом 2.8.3 пункта 2.8 раздела 2</w:t>
        </w:r>
      </w:hyperlink>
      <w:r>
        <w:rPr>
          <w:sz w:val="24"/>
        </w:rPr>
        <w:t xml:space="preserve"> настоящего Порядка.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поддержку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0470" w:name="P10470"/>
    <w:bookmarkEnd w:id="10470"/>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части затрат</w:t>
      </w:r>
    </w:p>
    <w:p>
      <w:pPr>
        <w:pStyle w:val="0"/>
        <w:jc w:val="center"/>
      </w:pPr>
      <w:r>
        <w:rPr>
          <w:sz w:val="24"/>
        </w:rPr>
        <w:t xml:space="preserve">на закупку сельскохозяйственной продукции у членов</w:t>
      </w:r>
    </w:p>
    <w:p>
      <w:pPr>
        <w:pStyle w:val="0"/>
        <w:jc w:val="center"/>
      </w:pPr>
      <w:r>
        <w:rPr>
          <w:sz w:val="24"/>
        </w:rPr>
        <w:t xml:space="preserve">сельскохозяйственного потребительского кооператива</w:t>
      </w:r>
    </w:p>
    <w:p>
      <w:pPr>
        <w:pStyle w:val="0"/>
        <w:jc w:val="center"/>
      </w:pPr>
      <w:r>
        <w:rPr>
          <w:sz w:val="24"/>
        </w:rPr>
        <w:t xml:space="preserve">по ______________________________________________</w:t>
      </w:r>
    </w:p>
    <w:p>
      <w:pPr>
        <w:pStyle w:val="0"/>
        <w:jc w:val="center"/>
      </w:pPr>
      <w:r>
        <w:rPr>
          <w:sz w:val="24"/>
        </w:rPr>
        <w:t xml:space="preserve">(участник отбора, ИНН)</w:t>
      </w:r>
    </w:p>
    <w:p>
      <w:pPr>
        <w:pStyle w:val="0"/>
        <w:jc w:val="center"/>
      </w:pPr>
      <w:r>
        <w:rPr>
          <w:sz w:val="24"/>
        </w:rPr>
        <w:t xml:space="preserve">за _________________________ 20 ___ г.</w:t>
      </w:r>
    </w:p>
    <w:p>
      <w:pPr>
        <w:pStyle w:val="0"/>
        <w:jc w:val="center"/>
      </w:pPr>
      <w:r>
        <w:rPr>
          <w:sz w:val="24"/>
        </w:rPr>
        <w:t xml:space="preserve">(период субсидирования)</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906"/>
        <w:gridCol w:w="2098"/>
        <w:gridCol w:w="2154"/>
        <w:gridCol w:w="1587"/>
        <w:gridCol w:w="2211"/>
      </w:tblGrid>
      <w:tr>
        <w:tc>
          <w:tcPr>
            <w:tcW w:w="906" w:type="dxa"/>
          </w:tcPr>
          <w:p>
            <w:pPr>
              <w:pStyle w:val="0"/>
              <w:jc w:val="center"/>
            </w:pPr>
            <w:r>
              <w:rPr>
                <w:sz w:val="24"/>
              </w:rPr>
              <w:t xml:space="preserve">N п/п</w:t>
            </w:r>
          </w:p>
        </w:tc>
        <w:tc>
          <w:tcPr>
            <w:tcW w:w="2098" w:type="dxa"/>
          </w:tcPr>
          <w:p>
            <w:pPr>
              <w:pStyle w:val="0"/>
              <w:jc w:val="center"/>
            </w:pPr>
            <w:r>
              <w:rPr>
                <w:sz w:val="24"/>
              </w:rPr>
              <w:t xml:space="preserve">Наименование члена кооператива</w:t>
            </w:r>
          </w:p>
        </w:tc>
        <w:tc>
          <w:tcPr>
            <w:tcW w:w="2154" w:type="dxa"/>
          </w:tcPr>
          <w:p>
            <w:pPr>
              <w:pStyle w:val="0"/>
              <w:jc w:val="center"/>
            </w:pPr>
            <w:r>
              <w:rPr>
                <w:sz w:val="24"/>
              </w:rPr>
              <w:t xml:space="preserve">Стоимость закупленной продукции к субсидированию, рублей </w:t>
            </w:r>
            <w:hyperlink w:history="0" w:anchor="P10538" w:tooltip="&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&lt;1&gt;</w:t>
              </w:r>
            </w:hyperlink>
          </w:p>
        </w:tc>
        <w:tc>
          <w:tcPr>
            <w:tcW w:w="1587" w:type="dxa"/>
          </w:tcPr>
          <w:p>
            <w:pPr>
              <w:pStyle w:val="0"/>
              <w:jc w:val="center"/>
            </w:pPr>
            <w:r>
              <w:rPr>
                <w:sz w:val="24"/>
              </w:rPr>
              <w:t xml:space="preserve">Ставка субсидии, % </w:t>
            </w:r>
            <w:hyperlink w:history="0" w:anchor="P10539" w:tooltip="&lt;2&gt; в соответствии с подпунктом 2.8.4 пункта 2.8 раздела 2 настоящего Порядка.">
              <w:r>
                <w:rPr>
                  <w:sz w:val="24"/>
                  <w:color w:val="0000ff"/>
                </w:rPr>
                <w:t xml:space="preserve">&lt;2&gt;</w:t>
              </w:r>
            </w:hyperlink>
          </w:p>
        </w:tc>
        <w:tc>
          <w:tcPr>
            <w:tcW w:w="2211" w:type="dxa"/>
          </w:tcPr>
          <w:p>
            <w:pPr>
              <w:pStyle w:val="0"/>
              <w:jc w:val="center"/>
            </w:pPr>
            <w:r>
              <w:rPr>
                <w:sz w:val="24"/>
              </w:rPr>
              <w:t xml:space="preserve">Сумма субсидии к возмещению, рублей</w:t>
            </w:r>
          </w:p>
          <w:p>
            <w:pPr>
              <w:pStyle w:val="0"/>
              <w:jc w:val="center"/>
            </w:pPr>
            <w:r>
              <w:rPr>
                <w:sz w:val="24"/>
              </w:rPr>
              <w:t xml:space="preserve">(гр. 3 * (гр. 4 / 100))</w:t>
            </w:r>
          </w:p>
        </w:tc>
      </w:tr>
      <w:tr>
        <w:tc>
          <w:tcPr>
            <w:tcW w:w="906" w:type="dxa"/>
          </w:tcPr>
          <w:p>
            <w:pPr>
              <w:pStyle w:val="0"/>
              <w:jc w:val="center"/>
            </w:pPr>
            <w:r>
              <w:rPr>
                <w:sz w:val="24"/>
              </w:rPr>
              <w:t xml:space="preserve">1</w:t>
            </w:r>
          </w:p>
        </w:tc>
        <w:tc>
          <w:tcPr>
            <w:tcW w:w="2098" w:type="dxa"/>
          </w:tcPr>
          <w:p>
            <w:pPr>
              <w:pStyle w:val="0"/>
              <w:jc w:val="center"/>
            </w:pPr>
            <w:r>
              <w:rPr>
                <w:sz w:val="24"/>
              </w:rPr>
              <w:t xml:space="preserve">2</w:t>
            </w:r>
          </w:p>
        </w:tc>
        <w:tc>
          <w:tcPr>
            <w:tcW w:w="2154" w:type="dxa"/>
          </w:tcPr>
          <w:p>
            <w:pPr>
              <w:pStyle w:val="0"/>
              <w:jc w:val="center"/>
            </w:pPr>
            <w:r>
              <w:rPr>
                <w:sz w:val="24"/>
              </w:rPr>
              <w:t xml:space="preserve">3</w:t>
            </w:r>
          </w:p>
        </w:tc>
        <w:tc>
          <w:tcPr>
            <w:tcW w:w="1587" w:type="dxa"/>
          </w:tcPr>
          <w:p>
            <w:pPr>
              <w:pStyle w:val="0"/>
              <w:jc w:val="center"/>
            </w:pPr>
            <w:r>
              <w:rPr>
                <w:sz w:val="24"/>
              </w:rPr>
              <w:t xml:space="preserve">4</w:t>
            </w:r>
          </w:p>
        </w:tc>
        <w:tc>
          <w:tcPr>
            <w:tcW w:w="2211" w:type="dxa"/>
          </w:tcPr>
          <w:p>
            <w:pPr>
              <w:pStyle w:val="0"/>
              <w:jc w:val="center"/>
            </w:pPr>
            <w:r>
              <w:rPr>
                <w:sz w:val="24"/>
              </w:rPr>
              <w:t xml:space="preserve">5</w:t>
            </w:r>
          </w:p>
        </w:tc>
      </w:tr>
      <w:tr>
        <w:tc>
          <w:tcPr>
            <w:tcW w:w="906" w:type="dxa"/>
          </w:tcPr>
          <w:p>
            <w:pPr>
              <w:pStyle w:val="0"/>
              <w:jc w:val="center"/>
            </w:pPr>
            <w:r>
              <w:rPr>
                <w:sz w:val="24"/>
              </w:rPr>
              <w:t xml:space="preserve">1</w:t>
            </w:r>
          </w:p>
        </w:tc>
        <w:tc>
          <w:tcPr>
            <w:tcW w:w="2098" w:type="dxa"/>
          </w:tcPr>
          <w:p>
            <w:pPr>
              <w:pStyle w:val="0"/>
            </w:pPr>
            <w:r>
              <w:rPr>
                <w:sz w:val="24"/>
              </w:rPr>
            </w:r>
          </w:p>
        </w:tc>
        <w:tc>
          <w:tcPr>
            <w:tcW w:w="2154" w:type="dxa"/>
          </w:tcPr>
          <w:p>
            <w:pPr>
              <w:pStyle w:val="0"/>
            </w:pPr>
            <w:r>
              <w:rPr>
                <w:sz w:val="24"/>
              </w:rPr>
            </w:r>
          </w:p>
        </w:tc>
        <w:tc>
          <w:tcPr>
            <w:tcW w:w="1587" w:type="dxa"/>
          </w:tcPr>
          <w:p>
            <w:pPr>
              <w:pStyle w:val="0"/>
            </w:pPr>
            <w:r>
              <w:rPr>
                <w:sz w:val="24"/>
              </w:rPr>
            </w:r>
          </w:p>
        </w:tc>
        <w:tc>
          <w:tcPr>
            <w:tcW w:w="2211" w:type="dxa"/>
          </w:tcPr>
          <w:p>
            <w:pPr>
              <w:pStyle w:val="0"/>
            </w:pPr>
            <w:r>
              <w:rPr>
                <w:sz w:val="24"/>
              </w:rPr>
            </w:r>
          </w:p>
        </w:tc>
      </w:tr>
      <w:tr>
        <w:tc>
          <w:tcPr>
            <w:tcW w:w="906" w:type="dxa"/>
          </w:tcPr>
          <w:p>
            <w:pPr>
              <w:pStyle w:val="0"/>
              <w:jc w:val="center"/>
            </w:pPr>
            <w:r>
              <w:rPr>
                <w:sz w:val="24"/>
              </w:rPr>
              <w:t xml:space="preserve">2</w:t>
            </w:r>
          </w:p>
        </w:tc>
        <w:tc>
          <w:tcPr>
            <w:tcW w:w="2098" w:type="dxa"/>
          </w:tcPr>
          <w:p>
            <w:pPr>
              <w:pStyle w:val="0"/>
            </w:pPr>
            <w:r>
              <w:rPr>
                <w:sz w:val="24"/>
              </w:rPr>
            </w:r>
          </w:p>
        </w:tc>
        <w:tc>
          <w:tcPr>
            <w:tcW w:w="2154" w:type="dxa"/>
          </w:tcPr>
          <w:p>
            <w:pPr>
              <w:pStyle w:val="0"/>
            </w:pPr>
            <w:r>
              <w:rPr>
                <w:sz w:val="24"/>
              </w:rPr>
            </w:r>
          </w:p>
        </w:tc>
        <w:tc>
          <w:tcPr>
            <w:tcW w:w="1587" w:type="dxa"/>
          </w:tcPr>
          <w:p>
            <w:pPr>
              <w:pStyle w:val="0"/>
            </w:pPr>
            <w:r>
              <w:rPr>
                <w:sz w:val="24"/>
              </w:rPr>
            </w:r>
          </w:p>
        </w:tc>
        <w:tc>
          <w:tcPr>
            <w:tcW w:w="2211" w:type="dxa"/>
          </w:tcPr>
          <w:p>
            <w:pPr>
              <w:pStyle w:val="0"/>
            </w:pPr>
            <w:r>
              <w:rPr>
                <w:sz w:val="24"/>
              </w:rPr>
            </w:r>
          </w:p>
        </w:tc>
      </w:tr>
      <w:tr>
        <w:tc>
          <w:tcPr>
            <w:tcW w:w="906" w:type="dxa"/>
          </w:tcPr>
          <w:p>
            <w:pPr>
              <w:pStyle w:val="0"/>
              <w:jc w:val="center"/>
            </w:pPr>
            <w:r>
              <w:rPr>
                <w:sz w:val="24"/>
              </w:rPr>
              <w:t xml:space="preserve">...</w:t>
            </w:r>
          </w:p>
        </w:tc>
        <w:tc>
          <w:tcPr>
            <w:tcW w:w="2098" w:type="dxa"/>
          </w:tcPr>
          <w:p>
            <w:pPr>
              <w:pStyle w:val="0"/>
            </w:pPr>
            <w:r>
              <w:rPr>
                <w:sz w:val="24"/>
              </w:rPr>
            </w:r>
          </w:p>
        </w:tc>
        <w:tc>
          <w:tcPr>
            <w:tcW w:w="2154" w:type="dxa"/>
          </w:tcPr>
          <w:p>
            <w:pPr>
              <w:pStyle w:val="0"/>
            </w:pPr>
            <w:r>
              <w:rPr>
                <w:sz w:val="24"/>
              </w:rPr>
            </w:r>
          </w:p>
        </w:tc>
        <w:tc>
          <w:tcPr>
            <w:tcW w:w="1587" w:type="dxa"/>
          </w:tcPr>
          <w:p>
            <w:pPr>
              <w:pStyle w:val="0"/>
            </w:pPr>
            <w:r>
              <w:rPr>
                <w:sz w:val="24"/>
              </w:rPr>
            </w:r>
          </w:p>
        </w:tc>
        <w:tc>
          <w:tcPr>
            <w:tcW w:w="2211" w:type="dxa"/>
          </w:tcPr>
          <w:p>
            <w:pPr>
              <w:pStyle w:val="0"/>
            </w:pPr>
            <w:r>
              <w:rPr>
                <w:sz w:val="24"/>
              </w:rPr>
            </w:r>
          </w:p>
        </w:tc>
      </w:tr>
      <w:tr>
        <w:tc>
          <w:tcPr>
            <w:tcW w:w="906" w:type="dxa"/>
          </w:tcPr>
          <w:p>
            <w:pPr>
              <w:pStyle w:val="0"/>
              <w:jc w:val="center"/>
            </w:pPr>
            <w:r>
              <w:rPr>
                <w:sz w:val="24"/>
              </w:rPr>
              <w:t xml:space="preserve">Итого</w:t>
            </w:r>
          </w:p>
        </w:tc>
        <w:tc>
          <w:tcPr>
            <w:tcW w:w="2098" w:type="dxa"/>
          </w:tcPr>
          <w:p>
            <w:pPr>
              <w:pStyle w:val="0"/>
              <w:jc w:val="center"/>
            </w:pPr>
            <w:r>
              <w:rPr>
                <w:sz w:val="24"/>
              </w:rPr>
              <w:t xml:space="preserve">х</w:t>
            </w:r>
          </w:p>
        </w:tc>
        <w:tc>
          <w:tcPr>
            <w:tcW w:w="2154" w:type="dxa"/>
          </w:tcPr>
          <w:p>
            <w:pPr>
              <w:pStyle w:val="0"/>
            </w:pPr>
            <w:r>
              <w:rPr>
                <w:sz w:val="24"/>
              </w:rPr>
            </w:r>
          </w:p>
        </w:tc>
        <w:tc>
          <w:tcPr>
            <w:tcW w:w="1587" w:type="dxa"/>
          </w:tcPr>
          <w:p>
            <w:pPr>
              <w:pStyle w:val="0"/>
              <w:jc w:val="center"/>
            </w:pPr>
            <w:r>
              <w:rPr>
                <w:sz w:val="24"/>
              </w:rPr>
              <w:t xml:space="preserve">х</w:t>
            </w:r>
          </w:p>
        </w:tc>
        <w:tc>
          <w:tcPr>
            <w:tcW w:w="2211"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452"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r>
    </w:p>
    <w:p>
      <w:pPr>
        <w:pStyle w:val="1"/>
        <w:jc w:val="both"/>
      </w:pPr>
      <w:r>
        <w:rPr>
          <w:sz w:val="20"/>
        </w:rPr>
        <w:t xml:space="preserve">Выручку  от  реализации  продукции и (или) дикорастущих пищевых ресурсов, в</w:t>
      </w:r>
    </w:p>
    <w:p>
      <w:pPr>
        <w:pStyle w:val="1"/>
        <w:jc w:val="both"/>
      </w:pPr>
      <w:r>
        <w:rPr>
          <w:sz w:val="20"/>
        </w:rPr>
        <w:t xml:space="preserve">соответствии  с </w:t>
      </w:r>
      <w:hyperlink w:history="0" w:anchor="P9987" w:tooltip="2.8.4. В случае предоставления субсидии в соответствии с подпунктом &quot;г&quot; пункта 1.5 настоящего Порядка субсидии предоставляются в размере, не превышающем:">
        <w:r>
          <w:rPr>
            <w:sz w:val="20"/>
            <w:color w:val="0000ff"/>
          </w:rPr>
          <w:t xml:space="preserve">подпунктом 2.8.4 пункта 2.8 раздела 2</w:t>
        </w:r>
      </w:hyperlink>
      <w:r>
        <w:rPr>
          <w:sz w:val="20"/>
        </w:rPr>
        <w:t xml:space="preserve"> настоящего Порядка, в</w:t>
      </w:r>
    </w:p>
    <w:p>
      <w:pPr>
        <w:pStyle w:val="1"/>
        <w:jc w:val="both"/>
      </w:pPr>
      <w:r>
        <w:rPr>
          <w:sz w:val="20"/>
        </w:rPr>
        <w:t xml:space="preserve">сумме _________ (____________) рублей и расчет субсидий подтверждаю.</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______________ 20 __ г.</w:t>
      </w:r>
    </w:p>
    <w:p>
      <w:pPr>
        <w:pStyle w:val="0"/>
        <w:jc w:val="both"/>
      </w:pPr>
      <w:r>
        <w:rPr>
          <w:sz w:val="24"/>
        </w:rPr>
      </w:r>
    </w:p>
    <w:p>
      <w:pPr>
        <w:pStyle w:val="0"/>
        <w:ind w:firstLine="540"/>
        <w:jc w:val="both"/>
      </w:pPr>
      <w:r>
        <w:rPr>
          <w:sz w:val="24"/>
        </w:rPr>
        <w:t xml:space="preserve">--------------------------------</w:t>
      </w:r>
    </w:p>
    <w:bookmarkStart w:id="10538" w:name="P10538"/>
    <w:bookmarkEnd w:id="10538"/>
    <w:p>
      <w:pPr>
        <w:pStyle w:val="0"/>
        <w:spacing w:before="240" w:line-rule="auto"/>
        <w:ind w:firstLine="540"/>
        <w:jc w:val="both"/>
      </w:pPr>
      <w:r>
        <w:rPr>
          <w:sz w:val="24"/>
        </w:rPr>
        <w:t xml:space="preserve">&lt;1&gt;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0539" w:name="P10539"/>
    <w:bookmarkEnd w:id="10539"/>
    <w:p>
      <w:pPr>
        <w:pStyle w:val="0"/>
        <w:spacing w:before="240" w:line-rule="auto"/>
        <w:ind w:firstLine="540"/>
        <w:jc w:val="both"/>
      </w:pPr>
      <w:r>
        <w:rPr>
          <w:sz w:val="24"/>
        </w:rPr>
        <w:t xml:space="preserve">&lt;2&gt; в соответствии с </w:t>
      </w:r>
      <w:hyperlink w:history="0" w:anchor="P9987" w:tooltip="2.8.4. В случае предоставления субсидии в соответствии с подпунктом &quot;г&quot; пункта 1.5 настоящего Порядка субсидии предоставляются в размере, не превышающем:">
        <w:r>
          <w:rPr>
            <w:sz w:val="24"/>
            <w:color w:val="0000ff"/>
          </w:rPr>
          <w:t xml:space="preserve">подпунктом 2.8.4 пункта 2.8 раздела 2</w:t>
        </w:r>
      </w:hyperlink>
      <w:r>
        <w:rPr>
          <w:sz w:val="24"/>
        </w:rPr>
        <w:t xml:space="preserve"> настоящего Порядка.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поддержку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0557" w:name="P10557"/>
    <w:bookmarkEnd w:id="10557"/>
    <w:p>
      <w:pPr>
        <w:pStyle w:val="0"/>
        <w:jc w:val="center"/>
      </w:pPr>
      <w:r>
        <w:rPr>
          <w:sz w:val="24"/>
        </w:rPr>
        <w:t xml:space="preserve">Реестр</w:t>
      </w:r>
    </w:p>
    <w:p>
      <w:pPr>
        <w:pStyle w:val="0"/>
        <w:jc w:val="center"/>
      </w:pPr>
      <w:r>
        <w:rPr>
          <w:sz w:val="24"/>
        </w:rPr>
        <w:t xml:space="preserve">документов, подтверждающих факт приобретения имущества</w:t>
      </w:r>
    </w:p>
    <w:p>
      <w:pPr>
        <w:pStyle w:val="0"/>
        <w:jc w:val="center"/>
      </w:pPr>
      <w:r>
        <w:rPr>
          <w:sz w:val="24"/>
        </w:rPr>
        <w:t xml:space="preserve">в целях последующей передачи (реализации) приобретенного</w:t>
      </w:r>
    </w:p>
    <w:p>
      <w:pPr>
        <w:pStyle w:val="0"/>
        <w:jc w:val="center"/>
      </w:pPr>
      <w:r>
        <w:rPr>
          <w:sz w:val="24"/>
        </w:rPr>
        <w:t xml:space="preserve">имущества в собственность членов сельскохозяйственного</w:t>
      </w:r>
    </w:p>
    <w:p>
      <w:pPr>
        <w:pStyle w:val="0"/>
        <w:jc w:val="center"/>
      </w:pPr>
      <w:r>
        <w:rPr>
          <w:sz w:val="24"/>
        </w:rPr>
        <w:t xml:space="preserve">потребительского кооператива</w:t>
      </w:r>
    </w:p>
    <w:p>
      <w:pPr>
        <w:pStyle w:val="0"/>
        <w:jc w:val="center"/>
      </w:pPr>
      <w:r>
        <w:rPr>
          <w:sz w:val="24"/>
        </w:rPr>
        <w:t xml:space="preserve">по ______________________________________________</w:t>
      </w:r>
    </w:p>
    <w:p>
      <w:pPr>
        <w:pStyle w:val="0"/>
        <w:jc w:val="center"/>
      </w:pPr>
      <w:r>
        <w:rPr>
          <w:sz w:val="24"/>
        </w:rPr>
        <w:t xml:space="preserve">(участник отбора, ИНН)</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71"/>
        <w:gridCol w:w="1928"/>
        <w:gridCol w:w="1613"/>
        <w:gridCol w:w="1757"/>
        <w:gridCol w:w="1984"/>
        <w:gridCol w:w="1871"/>
        <w:gridCol w:w="2041"/>
      </w:tblGrid>
      <w:tr>
        <w:tc>
          <w:tcPr>
            <w:tcW w:w="771" w:type="dxa"/>
          </w:tcPr>
          <w:p>
            <w:pPr>
              <w:pStyle w:val="0"/>
              <w:jc w:val="center"/>
            </w:pPr>
            <w:r>
              <w:rPr>
                <w:sz w:val="24"/>
              </w:rPr>
              <w:t xml:space="preserve">N п/п</w:t>
            </w:r>
          </w:p>
        </w:tc>
        <w:tc>
          <w:tcPr>
            <w:tcW w:w="1928" w:type="dxa"/>
          </w:tcPr>
          <w:p>
            <w:pPr>
              <w:pStyle w:val="0"/>
              <w:jc w:val="center"/>
            </w:pPr>
            <w:r>
              <w:rPr>
                <w:sz w:val="24"/>
              </w:rPr>
              <w:t xml:space="preserve">Наименование приобретенного имущества</w:t>
            </w:r>
          </w:p>
        </w:tc>
        <w:tc>
          <w:tcPr>
            <w:tcW w:w="1613" w:type="dxa"/>
          </w:tcPr>
          <w:p>
            <w:pPr>
              <w:pStyle w:val="0"/>
              <w:jc w:val="center"/>
            </w:pPr>
            <w:r>
              <w:rPr>
                <w:sz w:val="24"/>
              </w:rPr>
              <w:t xml:space="preserve">Наименование поставщика</w:t>
            </w:r>
          </w:p>
        </w:tc>
        <w:tc>
          <w:tcPr>
            <w:tcW w:w="1757" w:type="dxa"/>
          </w:tcPr>
          <w:p>
            <w:pPr>
              <w:pStyle w:val="0"/>
              <w:jc w:val="center"/>
            </w:pPr>
            <w:r>
              <w:rPr>
                <w:sz w:val="24"/>
              </w:rPr>
              <w:t xml:space="preserve">Вид, номер и дата документа</w:t>
            </w:r>
          </w:p>
        </w:tc>
        <w:tc>
          <w:tcPr>
            <w:tcW w:w="1984" w:type="dxa"/>
          </w:tcPr>
          <w:p>
            <w:pPr>
              <w:pStyle w:val="0"/>
              <w:jc w:val="center"/>
            </w:pPr>
            <w:r>
              <w:rPr>
                <w:sz w:val="24"/>
              </w:rPr>
              <w:t xml:space="preserve">Количество приобретенного имущества, единиц</w:t>
            </w:r>
          </w:p>
        </w:tc>
        <w:tc>
          <w:tcPr>
            <w:tcW w:w="1871" w:type="dxa"/>
          </w:tcPr>
          <w:p>
            <w:pPr>
              <w:pStyle w:val="0"/>
              <w:jc w:val="center"/>
            </w:pPr>
            <w:r>
              <w:rPr>
                <w:sz w:val="24"/>
              </w:rPr>
              <w:t xml:space="preserve">Цена за единицу приобретенного имущества, рублей</w:t>
            </w:r>
          </w:p>
        </w:tc>
        <w:tc>
          <w:tcPr>
            <w:tcW w:w="2041" w:type="dxa"/>
          </w:tcPr>
          <w:p>
            <w:pPr>
              <w:pStyle w:val="0"/>
              <w:jc w:val="center"/>
            </w:pPr>
            <w:r>
              <w:rPr>
                <w:sz w:val="24"/>
              </w:rPr>
              <w:t xml:space="preserve">Общая стоимость приобретенного имущества </w:t>
            </w:r>
            <w:hyperlink w:history="0" w:anchor="P10626"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 рублей (гр. 5 x гр. 6)</w:t>
            </w:r>
          </w:p>
        </w:tc>
      </w:tr>
      <w:tr>
        <w:tc>
          <w:tcPr>
            <w:tcW w:w="771" w:type="dxa"/>
          </w:tcPr>
          <w:p>
            <w:pPr>
              <w:pStyle w:val="0"/>
              <w:jc w:val="center"/>
            </w:pPr>
            <w:r>
              <w:rPr>
                <w:sz w:val="24"/>
              </w:rPr>
              <w:t xml:space="preserve">1</w:t>
            </w:r>
          </w:p>
        </w:tc>
        <w:tc>
          <w:tcPr>
            <w:tcW w:w="1928" w:type="dxa"/>
          </w:tcPr>
          <w:p>
            <w:pPr>
              <w:pStyle w:val="0"/>
              <w:jc w:val="center"/>
            </w:pPr>
            <w:r>
              <w:rPr>
                <w:sz w:val="24"/>
              </w:rPr>
              <w:t xml:space="preserve">2</w:t>
            </w:r>
          </w:p>
        </w:tc>
        <w:tc>
          <w:tcPr>
            <w:tcW w:w="1613" w:type="dxa"/>
          </w:tcPr>
          <w:p>
            <w:pPr>
              <w:pStyle w:val="0"/>
              <w:jc w:val="center"/>
            </w:pPr>
            <w:r>
              <w:rPr>
                <w:sz w:val="24"/>
              </w:rPr>
              <w:t xml:space="preserve">3</w:t>
            </w:r>
          </w:p>
        </w:tc>
        <w:tc>
          <w:tcPr>
            <w:tcW w:w="1757" w:type="dxa"/>
          </w:tcPr>
          <w:p>
            <w:pPr>
              <w:pStyle w:val="0"/>
              <w:jc w:val="center"/>
            </w:pPr>
            <w:r>
              <w:rPr>
                <w:sz w:val="24"/>
              </w:rPr>
              <w:t xml:space="preserve">4</w:t>
            </w:r>
          </w:p>
        </w:tc>
        <w:tc>
          <w:tcPr>
            <w:tcW w:w="1984" w:type="dxa"/>
          </w:tcPr>
          <w:p>
            <w:pPr>
              <w:pStyle w:val="0"/>
              <w:jc w:val="center"/>
            </w:pPr>
            <w:r>
              <w:rPr>
                <w:sz w:val="24"/>
              </w:rPr>
              <w:t xml:space="preserve">5</w:t>
            </w:r>
          </w:p>
        </w:tc>
        <w:tc>
          <w:tcPr>
            <w:tcW w:w="1871" w:type="dxa"/>
          </w:tcPr>
          <w:p>
            <w:pPr>
              <w:pStyle w:val="0"/>
              <w:jc w:val="center"/>
            </w:pPr>
            <w:r>
              <w:rPr>
                <w:sz w:val="24"/>
              </w:rPr>
              <w:t xml:space="preserve">6</w:t>
            </w:r>
          </w:p>
        </w:tc>
        <w:tc>
          <w:tcPr>
            <w:tcW w:w="2041" w:type="dxa"/>
          </w:tcPr>
          <w:p>
            <w:pPr>
              <w:pStyle w:val="0"/>
              <w:jc w:val="center"/>
            </w:pPr>
            <w:r>
              <w:rPr>
                <w:sz w:val="24"/>
              </w:rPr>
              <w:t xml:space="preserve">7</w:t>
            </w:r>
          </w:p>
        </w:tc>
      </w:tr>
      <w:tr>
        <w:tc>
          <w:tcPr>
            <w:tcW w:w="771" w:type="dxa"/>
          </w:tcPr>
          <w:p>
            <w:pPr>
              <w:pStyle w:val="0"/>
              <w:jc w:val="center"/>
            </w:pPr>
            <w:r>
              <w:rPr>
                <w:sz w:val="24"/>
              </w:rPr>
              <w:t xml:space="preserve">1</w:t>
            </w:r>
          </w:p>
        </w:tc>
        <w:tc>
          <w:tcPr>
            <w:tcW w:w="1928" w:type="dxa"/>
          </w:tcPr>
          <w:p>
            <w:pPr>
              <w:pStyle w:val="0"/>
            </w:pPr>
            <w:r>
              <w:rPr>
                <w:sz w:val="24"/>
              </w:rPr>
            </w:r>
          </w:p>
        </w:tc>
        <w:tc>
          <w:tcPr>
            <w:tcW w:w="1613" w:type="dxa"/>
          </w:tcPr>
          <w:p>
            <w:pPr>
              <w:pStyle w:val="0"/>
            </w:pPr>
            <w:r>
              <w:rPr>
                <w:sz w:val="24"/>
              </w:rPr>
            </w:r>
          </w:p>
        </w:tc>
        <w:tc>
          <w:tcPr>
            <w:tcW w:w="1757" w:type="dxa"/>
          </w:tcPr>
          <w:p>
            <w:pPr>
              <w:pStyle w:val="0"/>
            </w:pPr>
            <w:r>
              <w:rPr>
                <w:sz w:val="24"/>
              </w:rPr>
            </w:r>
          </w:p>
        </w:tc>
        <w:tc>
          <w:tcPr>
            <w:tcW w:w="1984" w:type="dxa"/>
          </w:tcPr>
          <w:p>
            <w:pPr>
              <w:pStyle w:val="0"/>
            </w:pPr>
            <w:r>
              <w:rPr>
                <w:sz w:val="24"/>
              </w:rPr>
            </w:r>
          </w:p>
        </w:tc>
        <w:tc>
          <w:tcPr>
            <w:tcW w:w="1871" w:type="dxa"/>
          </w:tcPr>
          <w:p>
            <w:pPr>
              <w:pStyle w:val="0"/>
            </w:pPr>
            <w:r>
              <w:rPr>
                <w:sz w:val="24"/>
              </w:rPr>
            </w:r>
          </w:p>
        </w:tc>
        <w:tc>
          <w:tcPr>
            <w:tcW w:w="2041" w:type="dxa"/>
          </w:tcPr>
          <w:p>
            <w:pPr>
              <w:pStyle w:val="0"/>
            </w:pPr>
            <w:r>
              <w:rPr>
                <w:sz w:val="24"/>
              </w:rPr>
            </w:r>
          </w:p>
        </w:tc>
      </w:tr>
      <w:tr>
        <w:tc>
          <w:tcPr>
            <w:tcW w:w="771" w:type="dxa"/>
          </w:tcPr>
          <w:p>
            <w:pPr>
              <w:pStyle w:val="0"/>
              <w:jc w:val="center"/>
            </w:pPr>
            <w:r>
              <w:rPr>
                <w:sz w:val="24"/>
              </w:rPr>
              <w:t xml:space="preserve">2</w:t>
            </w:r>
          </w:p>
        </w:tc>
        <w:tc>
          <w:tcPr>
            <w:tcW w:w="1928" w:type="dxa"/>
          </w:tcPr>
          <w:p>
            <w:pPr>
              <w:pStyle w:val="0"/>
            </w:pPr>
            <w:r>
              <w:rPr>
                <w:sz w:val="24"/>
              </w:rPr>
            </w:r>
          </w:p>
        </w:tc>
        <w:tc>
          <w:tcPr>
            <w:tcW w:w="1613" w:type="dxa"/>
          </w:tcPr>
          <w:p>
            <w:pPr>
              <w:pStyle w:val="0"/>
            </w:pPr>
            <w:r>
              <w:rPr>
                <w:sz w:val="24"/>
              </w:rPr>
            </w:r>
          </w:p>
        </w:tc>
        <w:tc>
          <w:tcPr>
            <w:tcW w:w="1757" w:type="dxa"/>
          </w:tcPr>
          <w:p>
            <w:pPr>
              <w:pStyle w:val="0"/>
            </w:pPr>
            <w:r>
              <w:rPr>
                <w:sz w:val="24"/>
              </w:rPr>
            </w:r>
          </w:p>
        </w:tc>
        <w:tc>
          <w:tcPr>
            <w:tcW w:w="1984" w:type="dxa"/>
          </w:tcPr>
          <w:p>
            <w:pPr>
              <w:pStyle w:val="0"/>
            </w:pPr>
            <w:r>
              <w:rPr>
                <w:sz w:val="24"/>
              </w:rPr>
            </w:r>
          </w:p>
        </w:tc>
        <w:tc>
          <w:tcPr>
            <w:tcW w:w="1871" w:type="dxa"/>
          </w:tcPr>
          <w:p>
            <w:pPr>
              <w:pStyle w:val="0"/>
            </w:pPr>
            <w:r>
              <w:rPr>
                <w:sz w:val="24"/>
              </w:rPr>
            </w:r>
          </w:p>
        </w:tc>
        <w:tc>
          <w:tcPr>
            <w:tcW w:w="2041" w:type="dxa"/>
          </w:tcPr>
          <w:p>
            <w:pPr>
              <w:pStyle w:val="0"/>
            </w:pPr>
            <w:r>
              <w:rPr>
                <w:sz w:val="24"/>
              </w:rPr>
            </w:r>
          </w:p>
        </w:tc>
      </w:tr>
      <w:tr>
        <w:tc>
          <w:tcPr>
            <w:tcW w:w="771" w:type="dxa"/>
          </w:tcPr>
          <w:p>
            <w:pPr>
              <w:pStyle w:val="0"/>
              <w:jc w:val="center"/>
            </w:pPr>
            <w:r>
              <w:rPr>
                <w:sz w:val="24"/>
              </w:rPr>
              <w:t xml:space="preserve">3</w:t>
            </w:r>
          </w:p>
        </w:tc>
        <w:tc>
          <w:tcPr>
            <w:tcW w:w="1928" w:type="dxa"/>
          </w:tcPr>
          <w:p>
            <w:pPr>
              <w:pStyle w:val="0"/>
            </w:pPr>
            <w:r>
              <w:rPr>
                <w:sz w:val="24"/>
              </w:rPr>
            </w:r>
          </w:p>
        </w:tc>
        <w:tc>
          <w:tcPr>
            <w:tcW w:w="1613" w:type="dxa"/>
          </w:tcPr>
          <w:p>
            <w:pPr>
              <w:pStyle w:val="0"/>
            </w:pPr>
            <w:r>
              <w:rPr>
                <w:sz w:val="24"/>
              </w:rPr>
            </w:r>
          </w:p>
        </w:tc>
        <w:tc>
          <w:tcPr>
            <w:tcW w:w="1757" w:type="dxa"/>
          </w:tcPr>
          <w:p>
            <w:pPr>
              <w:pStyle w:val="0"/>
            </w:pPr>
            <w:r>
              <w:rPr>
                <w:sz w:val="24"/>
              </w:rPr>
            </w:r>
          </w:p>
        </w:tc>
        <w:tc>
          <w:tcPr>
            <w:tcW w:w="1984" w:type="dxa"/>
          </w:tcPr>
          <w:p>
            <w:pPr>
              <w:pStyle w:val="0"/>
            </w:pPr>
            <w:r>
              <w:rPr>
                <w:sz w:val="24"/>
              </w:rPr>
            </w:r>
          </w:p>
        </w:tc>
        <w:tc>
          <w:tcPr>
            <w:tcW w:w="1871" w:type="dxa"/>
          </w:tcPr>
          <w:p>
            <w:pPr>
              <w:pStyle w:val="0"/>
            </w:pPr>
            <w:r>
              <w:rPr>
                <w:sz w:val="24"/>
              </w:rPr>
            </w:r>
          </w:p>
        </w:tc>
        <w:tc>
          <w:tcPr>
            <w:tcW w:w="2041" w:type="dxa"/>
          </w:tcPr>
          <w:p>
            <w:pPr>
              <w:pStyle w:val="0"/>
            </w:pPr>
            <w:r>
              <w:rPr>
                <w:sz w:val="24"/>
              </w:rPr>
            </w:r>
          </w:p>
        </w:tc>
      </w:tr>
      <w:tr>
        <w:tc>
          <w:tcPr>
            <w:tcW w:w="771" w:type="dxa"/>
          </w:tcPr>
          <w:p>
            <w:pPr>
              <w:pStyle w:val="0"/>
              <w:jc w:val="center"/>
            </w:pPr>
            <w:r>
              <w:rPr>
                <w:sz w:val="24"/>
              </w:rPr>
              <w:t xml:space="preserve">...</w:t>
            </w:r>
          </w:p>
        </w:tc>
        <w:tc>
          <w:tcPr>
            <w:tcW w:w="1928" w:type="dxa"/>
          </w:tcPr>
          <w:p>
            <w:pPr>
              <w:pStyle w:val="0"/>
            </w:pPr>
            <w:r>
              <w:rPr>
                <w:sz w:val="24"/>
              </w:rPr>
            </w:r>
          </w:p>
        </w:tc>
        <w:tc>
          <w:tcPr>
            <w:tcW w:w="1613" w:type="dxa"/>
          </w:tcPr>
          <w:p>
            <w:pPr>
              <w:pStyle w:val="0"/>
            </w:pPr>
            <w:r>
              <w:rPr>
                <w:sz w:val="24"/>
              </w:rPr>
            </w:r>
          </w:p>
        </w:tc>
        <w:tc>
          <w:tcPr>
            <w:tcW w:w="1757" w:type="dxa"/>
          </w:tcPr>
          <w:p>
            <w:pPr>
              <w:pStyle w:val="0"/>
            </w:pPr>
            <w:r>
              <w:rPr>
                <w:sz w:val="24"/>
              </w:rPr>
            </w:r>
          </w:p>
        </w:tc>
        <w:tc>
          <w:tcPr>
            <w:tcW w:w="1984" w:type="dxa"/>
          </w:tcPr>
          <w:p>
            <w:pPr>
              <w:pStyle w:val="0"/>
            </w:pPr>
            <w:r>
              <w:rPr>
                <w:sz w:val="24"/>
              </w:rPr>
            </w:r>
          </w:p>
        </w:tc>
        <w:tc>
          <w:tcPr>
            <w:tcW w:w="1871" w:type="dxa"/>
          </w:tcPr>
          <w:p>
            <w:pPr>
              <w:pStyle w:val="0"/>
            </w:pPr>
            <w:r>
              <w:rPr>
                <w:sz w:val="24"/>
              </w:rPr>
            </w:r>
          </w:p>
        </w:tc>
        <w:tc>
          <w:tcPr>
            <w:tcW w:w="2041" w:type="dxa"/>
          </w:tcPr>
          <w:p>
            <w:pPr>
              <w:pStyle w:val="0"/>
            </w:pPr>
            <w:r>
              <w:rPr>
                <w:sz w:val="24"/>
              </w:rPr>
            </w:r>
          </w:p>
        </w:tc>
      </w:tr>
      <w:tr>
        <w:tc>
          <w:tcPr>
            <w:tcW w:w="771" w:type="dxa"/>
          </w:tcPr>
          <w:p>
            <w:pPr>
              <w:pStyle w:val="0"/>
              <w:jc w:val="center"/>
            </w:pPr>
            <w:r>
              <w:rPr>
                <w:sz w:val="24"/>
              </w:rPr>
              <w:t xml:space="preserve">Итого</w:t>
            </w:r>
          </w:p>
        </w:tc>
        <w:tc>
          <w:tcPr>
            <w:tcW w:w="1928" w:type="dxa"/>
          </w:tcPr>
          <w:p>
            <w:pPr>
              <w:pStyle w:val="0"/>
              <w:jc w:val="center"/>
            </w:pPr>
            <w:r>
              <w:rPr>
                <w:sz w:val="24"/>
              </w:rPr>
              <w:t xml:space="preserve">х</w:t>
            </w:r>
          </w:p>
        </w:tc>
        <w:tc>
          <w:tcPr>
            <w:tcW w:w="1613" w:type="dxa"/>
          </w:tcPr>
          <w:p>
            <w:pPr>
              <w:pStyle w:val="0"/>
              <w:jc w:val="center"/>
            </w:pPr>
            <w:r>
              <w:rPr>
                <w:sz w:val="24"/>
              </w:rPr>
              <w:t xml:space="preserve">х</w:t>
            </w:r>
          </w:p>
        </w:tc>
        <w:tc>
          <w:tcPr>
            <w:tcW w:w="1757" w:type="dxa"/>
          </w:tcPr>
          <w:p>
            <w:pPr>
              <w:pStyle w:val="0"/>
              <w:jc w:val="center"/>
            </w:pPr>
            <w:r>
              <w:rPr>
                <w:sz w:val="24"/>
              </w:rPr>
              <w:t xml:space="preserve">х</w:t>
            </w:r>
          </w:p>
        </w:tc>
        <w:tc>
          <w:tcPr>
            <w:tcW w:w="1984" w:type="dxa"/>
          </w:tcPr>
          <w:p>
            <w:pPr>
              <w:pStyle w:val="0"/>
              <w:jc w:val="center"/>
            </w:pPr>
            <w:r>
              <w:rPr>
                <w:sz w:val="24"/>
              </w:rPr>
              <w:t xml:space="preserve">х</w:t>
            </w:r>
          </w:p>
        </w:tc>
        <w:tc>
          <w:tcPr>
            <w:tcW w:w="1871" w:type="dxa"/>
          </w:tcPr>
          <w:p>
            <w:pPr>
              <w:pStyle w:val="0"/>
              <w:jc w:val="center"/>
            </w:pPr>
            <w:r>
              <w:rPr>
                <w:sz w:val="24"/>
              </w:rPr>
              <w:t xml:space="preserve">х</w:t>
            </w:r>
          </w:p>
        </w:tc>
        <w:tc>
          <w:tcPr>
            <w:tcW w:w="2041"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jc w:val="both"/>
      </w:pPr>
      <w:r>
        <w:rPr>
          <w:sz w:val="24"/>
        </w:rPr>
      </w:r>
    </w:p>
    <w:p>
      <w:pPr>
        <w:pStyle w:val="1"/>
        <w:jc w:val="both"/>
      </w:pPr>
      <w:r>
        <w:rPr>
          <w:sz w:val="20"/>
        </w:rPr>
        <w:t xml:space="preserve">Руководитель участник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ind w:firstLine="540"/>
        <w:jc w:val="both"/>
      </w:pPr>
      <w:r>
        <w:rPr>
          <w:sz w:val="24"/>
        </w:rPr>
        <w:t xml:space="preserve">--------------------------------</w:t>
      </w:r>
    </w:p>
    <w:bookmarkStart w:id="10626" w:name="P10626"/>
    <w:bookmarkEnd w:id="10626"/>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поддержку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0644" w:name="P10644"/>
    <w:bookmarkEnd w:id="10644"/>
    <w:p>
      <w:pPr>
        <w:pStyle w:val="0"/>
        <w:jc w:val="center"/>
      </w:pPr>
      <w:r>
        <w:rPr>
          <w:sz w:val="24"/>
        </w:rPr>
        <w:t xml:space="preserve">РЕЕСТР</w:t>
      </w:r>
    </w:p>
    <w:p>
      <w:pPr>
        <w:pStyle w:val="0"/>
        <w:jc w:val="center"/>
      </w:pPr>
      <w:r>
        <w:rPr>
          <w:sz w:val="24"/>
        </w:rPr>
        <w:t xml:space="preserve">документов, подтверждающих факт передачи (реализации)</w:t>
      </w:r>
    </w:p>
    <w:p>
      <w:pPr>
        <w:pStyle w:val="0"/>
        <w:jc w:val="center"/>
      </w:pPr>
      <w:r>
        <w:rPr>
          <w:sz w:val="24"/>
        </w:rPr>
        <w:t xml:space="preserve">приобретенного имущества в собственность членов</w:t>
      </w:r>
    </w:p>
    <w:p>
      <w:pPr>
        <w:pStyle w:val="0"/>
        <w:jc w:val="center"/>
      </w:pPr>
      <w:r>
        <w:rPr>
          <w:sz w:val="24"/>
        </w:rPr>
        <w:t xml:space="preserve">сельскохозяйственного потребительского кооператива</w:t>
      </w:r>
    </w:p>
    <w:p>
      <w:pPr>
        <w:pStyle w:val="0"/>
        <w:jc w:val="center"/>
      </w:pPr>
      <w:r>
        <w:rPr>
          <w:sz w:val="24"/>
        </w:rPr>
        <w:t xml:space="preserve">по ______________________________________________</w:t>
      </w:r>
    </w:p>
    <w:p>
      <w:pPr>
        <w:pStyle w:val="0"/>
        <w:jc w:val="center"/>
      </w:pPr>
      <w:r>
        <w:rPr>
          <w:sz w:val="24"/>
        </w:rPr>
        <w:t xml:space="preserve">(участник отбора, ИНН)</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1417"/>
        <w:gridCol w:w="1531"/>
        <w:gridCol w:w="1587"/>
        <w:gridCol w:w="1587"/>
        <w:gridCol w:w="1474"/>
        <w:gridCol w:w="1474"/>
        <w:gridCol w:w="1531"/>
        <w:gridCol w:w="1531"/>
        <w:gridCol w:w="1587"/>
      </w:tblGrid>
      <w:tr>
        <w:tc>
          <w:tcPr>
            <w:tcW w:w="794" w:type="dxa"/>
          </w:tcPr>
          <w:p>
            <w:pPr>
              <w:pStyle w:val="0"/>
              <w:jc w:val="center"/>
            </w:pPr>
            <w:r>
              <w:rPr>
                <w:sz w:val="24"/>
              </w:rPr>
              <w:t xml:space="preserve">N п/п</w:t>
            </w:r>
          </w:p>
        </w:tc>
        <w:tc>
          <w:tcPr>
            <w:tcW w:w="1417" w:type="dxa"/>
          </w:tcPr>
          <w:p>
            <w:pPr>
              <w:pStyle w:val="0"/>
              <w:jc w:val="center"/>
            </w:pPr>
            <w:r>
              <w:rPr>
                <w:sz w:val="24"/>
              </w:rPr>
              <w:t xml:space="preserve">Наименование члена кооператива</w:t>
            </w:r>
          </w:p>
        </w:tc>
        <w:tc>
          <w:tcPr>
            <w:tcW w:w="1531" w:type="dxa"/>
          </w:tcPr>
          <w:p>
            <w:pPr>
              <w:pStyle w:val="0"/>
              <w:jc w:val="center"/>
            </w:pPr>
            <w:r>
              <w:rPr>
                <w:sz w:val="24"/>
              </w:rPr>
              <w:t xml:space="preserve">Вид документа</w:t>
            </w:r>
          </w:p>
        </w:tc>
        <w:tc>
          <w:tcPr>
            <w:tcW w:w="1587" w:type="dxa"/>
          </w:tcPr>
          <w:p>
            <w:pPr>
              <w:pStyle w:val="0"/>
              <w:jc w:val="center"/>
            </w:pPr>
            <w:r>
              <w:rPr>
                <w:sz w:val="24"/>
              </w:rPr>
              <w:t xml:space="preserve">Номер документа</w:t>
            </w:r>
          </w:p>
        </w:tc>
        <w:tc>
          <w:tcPr>
            <w:tcW w:w="1587" w:type="dxa"/>
          </w:tcPr>
          <w:p>
            <w:pPr>
              <w:pStyle w:val="0"/>
              <w:jc w:val="center"/>
            </w:pPr>
            <w:r>
              <w:rPr>
                <w:sz w:val="24"/>
              </w:rPr>
              <w:t xml:space="preserve">Дата документа</w:t>
            </w:r>
          </w:p>
        </w:tc>
        <w:tc>
          <w:tcPr>
            <w:tcW w:w="1474" w:type="dxa"/>
          </w:tcPr>
          <w:p>
            <w:pPr>
              <w:pStyle w:val="0"/>
              <w:jc w:val="center"/>
            </w:pPr>
            <w:r>
              <w:rPr>
                <w:sz w:val="24"/>
              </w:rPr>
              <w:t xml:space="preserve">Наименование имущества</w:t>
            </w:r>
          </w:p>
        </w:tc>
        <w:tc>
          <w:tcPr>
            <w:tcW w:w="1474" w:type="dxa"/>
          </w:tcPr>
          <w:p>
            <w:pPr>
              <w:pStyle w:val="0"/>
              <w:jc w:val="center"/>
            </w:pPr>
            <w:r>
              <w:rPr>
                <w:sz w:val="24"/>
              </w:rPr>
              <w:t xml:space="preserve">Количество имущества, ед.</w:t>
            </w:r>
          </w:p>
        </w:tc>
        <w:tc>
          <w:tcPr>
            <w:tcW w:w="1531" w:type="dxa"/>
          </w:tcPr>
          <w:p>
            <w:pPr>
              <w:pStyle w:val="0"/>
              <w:jc w:val="center"/>
            </w:pPr>
            <w:r>
              <w:rPr>
                <w:sz w:val="24"/>
              </w:rPr>
              <w:t xml:space="preserve">Стоимость имущества, рублей </w:t>
            </w:r>
            <w:hyperlink w:history="0" w:anchor="P10832"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531" w:type="dxa"/>
          </w:tcPr>
          <w:p>
            <w:pPr>
              <w:pStyle w:val="0"/>
              <w:jc w:val="center"/>
            </w:pPr>
            <w:r>
              <w:rPr>
                <w:sz w:val="24"/>
              </w:rPr>
              <w:t xml:space="preserve">Доля от общей стоимости имущества, процентов</w:t>
            </w:r>
          </w:p>
        </w:tc>
        <w:tc>
          <w:tcPr>
            <w:tcW w:w="1587" w:type="dxa"/>
          </w:tcPr>
          <w:p>
            <w:pPr>
              <w:pStyle w:val="0"/>
              <w:jc w:val="center"/>
            </w:pPr>
            <w:r>
              <w:rPr>
                <w:sz w:val="24"/>
              </w:rPr>
              <w:t xml:space="preserve">Стоимость имущества к субсидированию, рублей </w:t>
            </w:r>
            <w:hyperlink w:history="0" w:anchor="P10832"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p>
        </w:tc>
      </w:tr>
      <w:tr>
        <w:tc>
          <w:tcPr>
            <w:tcW w:w="794" w:type="dxa"/>
          </w:tcPr>
          <w:p>
            <w:pPr>
              <w:pStyle w:val="0"/>
              <w:jc w:val="center"/>
            </w:pPr>
            <w:r>
              <w:rPr>
                <w:sz w:val="24"/>
              </w:rPr>
              <w:t xml:space="preserve">1</w:t>
            </w:r>
          </w:p>
        </w:tc>
        <w:tc>
          <w:tcPr>
            <w:tcW w:w="1417" w:type="dxa"/>
          </w:tcPr>
          <w:p>
            <w:pPr>
              <w:pStyle w:val="0"/>
              <w:jc w:val="center"/>
            </w:pPr>
            <w:r>
              <w:rPr>
                <w:sz w:val="24"/>
              </w:rPr>
              <w:t xml:space="preserve">2</w:t>
            </w:r>
          </w:p>
        </w:tc>
        <w:tc>
          <w:tcPr>
            <w:tcW w:w="1531" w:type="dxa"/>
          </w:tcPr>
          <w:p>
            <w:pPr>
              <w:pStyle w:val="0"/>
              <w:jc w:val="center"/>
            </w:pPr>
            <w:r>
              <w:rPr>
                <w:sz w:val="24"/>
              </w:rPr>
              <w:t xml:space="preserve">3</w:t>
            </w:r>
          </w:p>
        </w:tc>
        <w:tc>
          <w:tcPr>
            <w:tcW w:w="1587" w:type="dxa"/>
          </w:tcPr>
          <w:p>
            <w:pPr>
              <w:pStyle w:val="0"/>
              <w:jc w:val="center"/>
            </w:pPr>
            <w:r>
              <w:rPr>
                <w:sz w:val="24"/>
              </w:rPr>
              <w:t xml:space="preserve">4</w:t>
            </w:r>
          </w:p>
        </w:tc>
        <w:tc>
          <w:tcPr>
            <w:tcW w:w="1587" w:type="dxa"/>
          </w:tcPr>
          <w:p>
            <w:pPr>
              <w:pStyle w:val="0"/>
              <w:jc w:val="center"/>
            </w:pPr>
            <w:r>
              <w:rPr>
                <w:sz w:val="24"/>
              </w:rPr>
              <w:t xml:space="preserve">5</w:t>
            </w:r>
          </w:p>
        </w:tc>
        <w:tc>
          <w:tcPr>
            <w:tcW w:w="1474" w:type="dxa"/>
          </w:tcPr>
          <w:p>
            <w:pPr>
              <w:pStyle w:val="0"/>
              <w:jc w:val="center"/>
            </w:pPr>
            <w:r>
              <w:rPr>
                <w:sz w:val="24"/>
              </w:rPr>
              <w:t xml:space="preserve">6</w:t>
            </w:r>
          </w:p>
        </w:tc>
        <w:tc>
          <w:tcPr>
            <w:tcW w:w="1474" w:type="dxa"/>
          </w:tcPr>
          <w:p>
            <w:pPr>
              <w:pStyle w:val="0"/>
              <w:jc w:val="center"/>
            </w:pPr>
            <w:r>
              <w:rPr>
                <w:sz w:val="24"/>
              </w:rPr>
              <w:t xml:space="preserve">7</w:t>
            </w:r>
          </w:p>
        </w:tc>
        <w:tc>
          <w:tcPr>
            <w:tcW w:w="1531" w:type="dxa"/>
          </w:tcPr>
          <w:p>
            <w:pPr>
              <w:pStyle w:val="0"/>
              <w:jc w:val="center"/>
            </w:pPr>
            <w:r>
              <w:rPr>
                <w:sz w:val="24"/>
              </w:rPr>
              <w:t xml:space="preserve">8</w:t>
            </w:r>
          </w:p>
        </w:tc>
        <w:tc>
          <w:tcPr>
            <w:tcW w:w="1531" w:type="dxa"/>
          </w:tcPr>
          <w:p>
            <w:pPr>
              <w:pStyle w:val="0"/>
              <w:jc w:val="center"/>
            </w:pPr>
            <w:r>
              <w:rPr>
                <w:sz w:val="24"/>
              </w:rPr>
              <w:t xml:space="preserve">9</w:t>
            </w:r>
          </w:p>
        </w:tc>
        <w:tc>
          <w:tcPr>
            <w:tcW w:w="1587" w:type="dxa"/>
          </w:tcPr>
          <w:p>
            <w:pPr>
              <w:pStyle w:val="0"/>
              <w:jc w:val="center"/>
            </w:pPr>
            <w:r>
              <w:rPr>
                <w:sz w:val="24"/>
              </w:rPr>
              <w:t xml:space="preserve">10</w:t>
            </w:r>
          </w:p>
        </w:tc>
      </w:tr>
      <w:tr>
        <w:tc>
          <w:tcPr>
            <w:tcW w:w="794" w:type="dxa"/>
            <w:vMerge w:val="restart"/>
          </w:tcPr>
          <w:p>
            <w:pPr>
              <w:pStyle w:val="0"/>
              <w:jc w:val="center"/>
            </w:pPr>
            <w:r>
              <w:rPr>
                <w:sz w:val="24"/>
              </w:rPr>
              <w:t xml:space="preserve">1</w:t>
            </w:r>
          </w:p>
        </w:tc>
        <w:tc>
          <w:tcPr>
            <w:tcW w:w="1417" w:type="dxa"/>
            <w:vMerge w:val="restart"/>
          </w:tcPr>
          <w:p>
            <w:pPr>
              <w:pStyle w:val="0"/>
            </w:pPr>
            <w:r>
              <w:rPr>
                <w:sz w:val="24"/>
              </w:rPr>
            </w: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t xml:space="preserve">...</w:t>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gridSpan w:val="2"/>
            <w:tcW w:w="2211" w:type="dxa"/>
          </w:tcPr>
          <w:p>
            <w:pPr>
              <w:pStyle w:val="0"/>
            </w:pPr>
            <w:r>
              <w:rPr>
                <w:sz w:val="24"/>
              </w:rPr>
              <w:t xml:space="preserve">Итого:</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pPr>
            <w:r>
              <w:rPr>
                <w:sz w:val="24"/>
              </w:rPr>
            </w:r>
          </w:p>
        </w:tc>
        <w:tc>
          <w:tcPr>
            <w:tcW w:w="1587" w:type="dxa"/>
          </w:tcPr>
          <w:p>
            <w:pPr>
              <w:pStyle w:val="0"/>
            </w:pPr>
            <w:r>
              <w:rPr>
                <w:sz w:val="24"/>
              </w:rPr>
            </w:r>
          </w:p>
        </w:tc>
      </w:tr>
      <w:tr>
        <w:tc>
          <w:tcPr>
            <w:tcW w:w="794" w:type="dxa"/>
            <w:vMerge w:val="restart"/>
          </w:tcPr>
          <w:p>
            <w:pPr>
              <w:pStyle w:val="0"/>
              <w:jc w:val="center"/>
            </w:pPr>
            <w:r>
              <w:rPr>
                <w:sz w:val="24"/>
              </w:rPr>
              <w:t xml:space="preserve">2</w:t>
            </w:r>
          </w:p>
        </w:tc>
        <w:tc>
          <w:tcPr>
            <w:tcW w:w="1417" w:type="dxa"/>
            <w:vMerge w:val="restart"/>
          </w:tcPr>
          <w:p>
            <w:pPr>
              <w:pStyle w:val="0"/>
            </w:pPr>
            <w:r>
              <w:rPr>
                <w:sz w:val="24"/>
              </w:rPr>
            </w: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t xml:space="preserve">...</w:t>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gridSpan w:val="2"/>
            <w:tcW w:w="2211" w:type="dxa"/>
          </w:tcPr>
          <w:p>
            <w:pPr>
              <w:pStyle w:val="0"/>
            </w:pPr>
            <w:r>
              <w:rPr>
                <w:sz w:val="24"/>
              </w:rPr>
              <w:t xml:space="preserve">Итого:</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pPr>
            <w:r>
              <w:rPr>
                <w:sz w:val="24"/>
              </w:rPr>
            </w:r>
          </w:p>
        </w:tc>
        <w:tc>
          <w:tcPr>
            <w:tcW w:w="1587" w:type="dxa"/>
          </w:tcPr>
          <w:p>
            <w:pPr>
              <w:pStyle w:val="0"/>
            </w:pPr>
            <w:r>
              <w:rPr>
                <w:sz w:val="24"/>
              </w:rPr>
            </w:r>
          </w:p>
        </w:tc>
      </w:tr>
      <w:tr>
        <w:tc>
          <w:tcPr>
            <w:tcW w:w="794" w:type="dxa"/>
            <w:vMerge w:val="restart"/>
          </w:tcPr>
          <w:p>
            <w:pPr>
              <w:pStyle w:val="0"/>
              <w:jc w:val="center"/>
            </w:pPr>
            <w:r>
              <w:rPr>
                <w:sz w:val="24"/>
              </w:rPr>
              <w:t xml:space="preserve">3</w:t>
            </w:r>
          </w:p>
        </w:tc>
        <w:tc>
          <w:tcPr>
            <w:tcW w:w="1417" w:type="dxa"/>
            <w:vMerge w:val="restart"/>
          </w:tcPr>
          <w:p>
            <w:pPr>
              <w:pStyle w:val="0"/>
            </w:pPr>
            <w:r>
              <w:rPr>
                <w:sz w:val="24"/>
              </w:rPr>
            </w: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t xml:space="preserve">...</w:t>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gridSpan w:val="2"/>
            <w:tcW w:w="2211" w:type="dxa"/>
          </w:tcPr>
          <w:p>
            <w:pPr>
              <w:pStyle w:val="0"/>
            </w:pPr>
            <w:r>
              <w:rPr>
                <w:sz w:val="24"/>
              </w:rPr>
              <w:t xml:space="preserve">Итого:</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pPr>
            <w:r>
              <w:rPr>
                <w:sz w:val="24"/>
              </w:rPr>
            </w:r>
          </w:p>
        </w:tc>
        <w:tc>
          <w:tcPr>
            <w:tcW w:w="1587" w:type="dxa"/>
          </w:tcPr>
          <w:p>
            <w:pPr>
              <w:pStyle w:val="0"/>
            </w:pPr>
            <w:r>
              <w:rPr>
                <w:sz w:val="24"/>
              </w:rPr>
            </w:r>
          </w:p>
        </w:tc>
      </w:tr>
      <w:tr>
        <w:tc>
          <w:tcPr>
            <w:tcW w:w="794" w:type="dxa"/>
            <w:vMerge w:val="restart"/>
          </w:tcPr>
          <w:p>
            <w:pPr>
              <w:pStyle w:val="0"/>
              <w:jc w:val="center"/>
            </w:pPr>
            <w:r>
              <w:rPr>
                <w:sz w:val="24"/>
              </w:rPr>
              <w:t xml:space="preserve">...</w:t>
            </w:r>
          </w:p>
        </w:tc>
        <w:tc>
          <w:tcPr>
            <w:tcW w:w="1417" w:type="dxa"/>
            <w:vMerge w:val="restart"/>
          </w:tcPr>
          <w:p>
            <w:pPr>
              <w:pStyle w:val="0"/>
            </w:pPr>
            <w:r>
              <w:rPr>
                <w:sz w:val="24"/>
              </w:rPr>
            </w: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t xml:space="preserve">...</w:t>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gridSpan w:val="2"/>
            <w:tcW w:w="2211" w:type="dxa"/>
          </w:tcPr>
          <w:p>
            <w:pPr>
              <w:pStyle w:val="0"/>
            </w:pPr>
            <w:r>
              <w:rPr>
                <w:sz w:val="24"/>
              </w:rPr>
              <w:t xml:space="preserve">Итого:</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pPr>
            <w:r>
              <w:rPr>
                <w:sz w:val="24"/>
              </w:rPr>
            </w:r>
          </w:p>
        </w:tc>
        <w:tc>
          <w:tcPr>
            <w:tcW w:w="1587" w:type="dxa"/>
          </w:tcPr>
          <w:p>
            <w:pPr>
              <w:pStyle w:val="0"/>
            </w:pPr>
            <w:r>
              <w:rPr>
                <w:sz w:val="24"/>
              </w:rPr>
            </w:r>
          </w:p>
        </w:tc>
      </w:tr>
      <w:tr>
        <w:tc>
          <w:tcPr>
            <w:gridSpan w:val="2"/>
            <w:tcW w:w="2211" w:type="dxa"/>
          </w:tcPr>
          <w:p>
            <w:pPr>
              <w:pStyle w:val="0"/>
            </w:pPr>
            <w:r>
              <w:rPr>
                <w:sz w:val="24"/>
              </w:rPr>
              <w:t xml:space="preserve">Всего по кооперативу:</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jc w:val="center"/>
            </w:pPr>
            <w:r>
              <w:rPr>
                <w:sz w:val="24"/>
              </w:rPr>
              <w:t xml:space="preserve">100</w:t>
            </w:r>
          </w:p>
        </w:tc>
        <w:tc>
          <w:tcPr>
            <w:tcW w:w="1587"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ind w:firstLine="540"/>
        <w:jc w:val="both"/>
      </w:pPr>
      <w:r>
        <w:rPr>
          <w:sz w:val="24"/>
        </w:rPr>
        <w:t xml:space="preserve">--------------------------------</w:t>
      </w:r>
    </w:p>
    <w:bookmarkStart w:id="10832" w:name="P10832"/>
    <w:bookmarkEnd w:id="10832"/>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поддержку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0850" w:name="P10850"/>
    <w:bookmarkEnd w:id="10850"/>
    <w:p>
      <w:pPr>
        <w:pStyle w:val="0"/>
        <w:jc w:val="center"/>
      </w:pPr>
      <w:r>
        <w:rPr>
          <w:sz w:val="24"/>
        </w:rPr>
        <w:t xml:space="preserve">РЕЕСТР</w:t>
      </w:r>
    </w:p>
    <w:p>
      <w:pPr>
        <w:pStyle w:val="0"/>
        <w:jc w:val="center"/>
      </w:pPr>
      <w:r>
        <w:rPr>
          <w:sz w:val="24"/>
        </w:rPr>
        <w:t xml:space="preserve">документов, подтверждающих закупку сельскохозяйственной</w:t>
      </w:r>
    </w:p>
    <w:p>
      <w:pPr>
        <w:pStyle w:val="0"/>
        <w:jc w:val="center"/>
      </w:pPr>
      <w:r>
        <w:rPr>
          <w:sz w:val="24"/>
        </w:rPr>
        <w:t xml:space="preserve">продукции у членов сельскохозяйственного потребительского</w:t>
      </w:r>
    </w:p>
    <w:p>
      <w:pPr>
        <w:pStyle w:val="0"/>
        <w:jc w:val="center"/>
      </w:pPr>
      <w:r>
        <w:rPr>
          <w:sz w:val="24"/>
        </w:rPr>
        <w:t xml:space="preserve">кооператива</w:t>
      </w:r>
    </w:p>
    <w:p>
      <w:pPr>
        <w:pStyle w:val="0"/>
        <w:jc w:val="center"/>
      </w:pPr>
      <w:r>
        <w:rPr>
          <w:sz w:val="24"/>
        </w:rPr>
        <w:t xml:space="preserve">по ______________________________________________</w:t>
      </w:r>
    </w:p>
    <w:p>
      <w:pPr>
        <w:pStyle w:val="0"/>
        <w:jc w:val="center"/>
      </w:pPr>
      <w:r>
        <w:rPr>
          <w:sz w:val="24"/>
        </w:rPr>
        <w:t xml:space="preserve">(участник отбора, ИНН)</w:t>
      </w:r>
    </w:p>
    <w:p>
      <w:pPr>
        <w:pStyle w:val="0"/>
        <w:jc w:val="center"/>
      </w:pPr>
      <w:r>
        <w:rPr>
          <w:sz w:val="24"/>
        </w:rPr>
        <w:t xml:space="preserve">за _________________________ 20 ___ г.</w:t>
      </w:r>
    </w:p>
    <w:p>
      <w:pPr>
        <w:pStyle w:val="0"/>
        <w:jc w:val="center"/>
      </w:pPr>
      <w:r>
        <w:rPr>
          <w:sz w:val="24"/>
        </w:rPr>
        <w:t xml:space="preserve">(период субсидирования)</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W w:w="5000" w:type="pct"/>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94"/>
        <w:gridCol w:w="1417"/>
        <w:gridCol w:w="1531"/>
        <w:gridCol w:w="1587"/>
        <w:gridCol w:w="1587"/>
        <w:gridCol w:w="1474"/>
        <w:gridCol w:w="1474"/>
        <w:gridCol w:w="1531"/>
        <w:gridCol w:w="1531"/>
        <w:gridCol w:w="1587"/>
      </w:tblGrid>
      <w:tr>
        <w:tc>
          <w:tcPr>
            <w:tcW w:w="794" w:type="dxa"/>
          </w:tcPr>
          <w:p>
            <w:pPr>
              <w:pStyle w:val="0"/>
              <w:jc w:val="center"/>
            </w:pPr>
            <w:r>
              <w:rPr>
                <w:sz w:val="24"/>
              </w:rPr>
              <w:t xml:space="preserve">N п/п</w:t>
            </w:r>
          </w:p>
        </w:tc>
        <w:tc>
          <w:tcPr>
            <w:tcW w:w="1417" w:type="dxa"/>
          </w:tcPr>
          <w:p>
            <w:pPr>
              <w:pStyle w:val="0"/>
              <w:jc w:val="center"/>
            </w:pPr>
            <w:r>
              <w:rPr>
                <w:sz w:val="24"/>
              </w:rPr>
              <w:t xml:space="preserve">Наименование члена кооператива/Главы ЛПХ</w:t>
            </w:r>
          </w:p>
        </w:tc>
        <w:tc>
          <w:tcPr>
            <w:tcW w:w="1531" w:type="dxa"/>
          </w:tcPr>
          <w:p>
            <w:pPr>
              <w:pStyle w:val="0"/>
              <w:jc w:val="center"/>
            </w:pPr>
            <w:r>
              <w:rPr>
                <w:sz w:val="24"/>
              </w:rPr>
              <w:t xml:space="preserve">Вид документа</w:t>
            </w:r>
          </w:p>
        </w:tc>
        <w:tc>
          <w:tcPr>
            <w:tcW w:w="1587" w:type="dxa"/>
          </w:tcPr>
          <w:p>
            <w:pPr>
              <w:pStyle w:val="0"/>
              <w:jc w:val="center"/>
            </w:pPr>
            <w:r>
              <w:rPr>
                <w:sz w:val="24"/>
              </w:rPr>
              <w:t xml:space="preserve">Номер документа</w:t>
            </w:r>
          </w:p>
        </w:tc>
        <w:tc>
          <w:tcPr>
            <w:tcW w:w="1587" w:type="dxa"/>
          </w:tcPr>
          <w:p>
            <w:pPr>
              <w:pStyle w:val="0"/>
              <w:jc w:val="center"/>
            </w:pPr>
            <w:r>
              <w:rPr>
                <w:sz w:val="24"/>
              </w:rPr>
              <w:t xml:space="preserve">Дата документа</w:t>
            </w:r>
          </w:p>
        </w:tc>
        <w:tc>
          <w:tcPr>
            <w:tcW w:w="1474" w:type="dxa"/>
          </w:tcPr>
          <w:p>
            <w:pPr>
              <w:pStyle w:val="0"/>
              <w:jc w:val="center"/>
            </w:pPr>
            <w:r>
              <w:rPr>
                <w:sz w:val="24"/>
              </w:rPr>
              <w:t xml:space="preserve">Наименование закупленной продукции</w:t>
            </w:r>
          </w:p>
        </w:tc>
        <w:tc>
          <w:tcPr>
            <w:tcW w:w="1474" w:type="dxa"/>
          </w:tcPr>
          <w:p>
            <w:pPr>
              <w:pStyle w:val="0"/>
              <w:jc w:val="center"/>
            </w:pPr>
            <w:r>
              <w:rPr>
                <w:sz w:val="24"/>
              </w:rPr>
              <w:t xml:space="preserve">Объем закупленной продукции, кг</w:t>
            </w:r>
          </w:p>
        </w:tc>
        <w:tc>
          <w:tcPr>
            <w:tcW w:w="1531" w:type="dxa"/>
          </w:tcPr>
          <w:p>
            <w:pPr>
              <w:pStyle w:val="0"/>
              <w:jc w:val="center"/>
            </w:pPr>
            <w:r>
              <w:rPr>
                <w:sz w:val="24"/>
              </w:rPr>
              <w:t xml:space="preserve">Стоимость закупленной продукции </w:t>
            </w:r>
            <w:hyperlink w:history="0" w:anchor="P11041"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 рублей</w:t>
            </w:r>
          </w:p>
        </w:tc>
        <w:tc>
          <w:tcPr>
            <w:tcW w:w="1531" w:type="dxa"/>
          </w:tcPr>
          <w:p>
            <w:pPr>
              <w:pStyle w:val="0"/>
              <w:jc w:val="center"/>
            </w:pPr>
            <w:r>
              <w:rPr>
                <w:sz w:val="24"/>
              </w:rPr>
              <w:t xml:space="preserve">Доля от общей стоимости закупленной продукции, процентов</w:t>
            </w:r>
          </w:p>
        </w:tc>
        <w:tc>
          <w:tcPr>
            <w:tcW w:w="1587" w:type="dxa"/>
          </w:tcPr>
          <w:p>
            <w:pPr>
              <w:pStyle w:val="0"/>
              <w:jc w:val="center"/>
            </w:pPr>
            <w:r>
              <w:rPr>
                <w:sz w:val="24"/>
              </w:rPr>
              <w:t xml:space="preserve">Стоимость закупленной продукции к субсидированию </w:t>
            </w:r>
            <w:hyperlink w:history="0" w:anchor="P11041"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w:t>
            </w:r>
          </w:p>
          <w:p>
            <w:pPr>
              <w:pStyle w:val="0"/>
              <w:jc w:val="center"/>
            </w:pPr>
            <w:r>
              <w:rPr>
                <w:sz w:val="24"/>
              </w:rPr>
              <w:t xml:space="preserve">рублей</w:t>
            </w:r>
          </w:p>
        </w:tc>
      </w:tr>
      <w:tr>
        <w:tc>
          <w:tcPr>
            <w:tcW w:w="794" w:type="dxa"/>
          </w:tcPr>
          <w:p>
            <w:pPr>
              <w:pStyle w:val="0"/>
              <w:jc w:val="center"/>
            </w:pPr>
            <w:r>
              <w:rPr>
                <w:sz w:val="24"/>
              </w:rPr>
              <w:t xml:space="preserve">1</w:t>
            </w:r>
          </w:p>
        </w:tc>
        <w:tc>
          <w:tcPr>
            <w:tcW w:w="1417" w:type="dxa"/>
          </w:tcPr>
          <w:p>
            <w:pPr>
              <w:pStyle w:val="0"/>
              <w:jc w:val="center"/>
            </w:pPr>
            <w:r>
              <w:rPr>
                <w:sz w:val="24"/>
              </w:rPr>
              <w:t xml:space="preserve">2</w:t>
            </w:r>
          </w:p>
        </w:tc>
        <w:tc>
          <w:tcPr>
            <w:tcW w:w="1531" w:type="dxa"/>
          </w:tcPr>
          <w:p>
            <w:pPr>
              <w:pStyle w:val="0"/>
              <w:jc w:val="center"/>
            </w:pPr>
            <w:r>
              <w:rPr>
                <w:sz w:val="24"/>
              </w:rPr>
              <w:t xml:space="preserve">3</w:t>
            </w:r>
          </w:p>
        </w:tc>
        <w:tc>
          <w:tcPr>
            <w:tcW w:w="1587" w:type="dxa"/>
          </w:tcPr>
          <w:p>
            <w:pPr>
              <w:pStyle w:val="0"/>
              <w:jc w:val="center"/>
            </w:pPr>
            <w:r>
              <w:rPr>
                <w:sz w:val="24"/>
              </w:rPr>
              <w:t xml:space="preserve">4</w:t>
            </w:r>
          </w:p>
        </w:tc>
        <w:tc>
          <w:tcPr>
            <w:tcW w:w="1587" w:type="dxa"/>
          </w:tcPr>
          <w:p>
            <w:pPr>
              <w:pStyle w:val="0"/>
              <w:jc w:val="center"/>
            </w:pPr>
            <w:r>
              <w:rPr>
                <w:sz w:val="24"/>
              </w:rPr>
              <w:t xml:space="preserve">5</w:t>
            </w:r>
          </w:p>
        </w:tc>
        <w:tc>
          <w:tcPr>
            <w:tcW w:w="1474" w:type="dxa"/>
          </w:tcPr>
          <w:p>
            <w:pPr>
              <w:pStyle w:val="0"/>
              <w:jc w:val="center"/>
            </w:pPr>
            <w:r>
              <w:rPr>
                <w:sz w:val="24"/>
              </w:rPr>
              <w:t xml:space="preserve">6</w:t>
            </w:r>
          </w:p>
        </w:tc>
        <w:tc>
          <w:tcPr>
            <w:tcW w:w="1474" w:type="dxa"/>
          </w:tcPr>
          <w:p>
            <w:pPr>
              <w:pStyle w:val="0"/>
              <w:jc w:val="center"/>
            </w:pPr>
            <w:r>
              <w:rPr>
                <w:sz w:val="24"/>
              </w:rPr>
              <w:t xml:space="preserve">7</w:t>
            </w:r>
          </w:p>
        </w:tc>
        <w:tc>
          <w:tcPr>
            <w:tcW w:w="1531" w:type="dxa"/>
          </w:tcPr>
          <w:p>
            <w:pPr>
              <w:pStyle w:val="0"/>
              <w:jc w:val="center"/>
            </w:pPr>
            <w:r>
              <w:rPr>
                <w:sz w:val="24"/>
              </w:rPr>
              <w:t xml:space="preserve">8</w:t>
            </w:r>
          </w:p>
        </w:tc>
        <w:tc>
          <w:tcPr>
            <w:tcW w:w="1531" w:type="dxa"/>
          </w:tcPr>
          <w:p>
            <w:pPr>
              <w:pStyle w:val="0"/>
              <w:jc w:val="center"/>
            </w:pPr>
            <w:r>
              <w:rPr>
                <w:sz w:val="24"/>
              </w:rPr>
              <w:t xml:space="preserve">9</w:t>
            </w:r>
          </w:p>
        </w:tc>
        <w:tc>
          <w:tcPr>
            <w:tcW w:w="1587" w:type="dxa"/>
          </w:tcPr>
          <w:p>
            <w:pPr>
              <w:pStyle w:val="0"/>
              <w:jc w:val="center"/>
            </w:pPr>
            <w:r>
              <w:rPr>
                <w:sz w:val="24"/>
              </w:rPr>
              <w:t xml:space="preserve">10</w:t>
            </w:r>
          </w:p>
        </w:tc>
      </w:tr>
      <w:tr>
        <w:tc>
          <w:tcPr>
            <w:tcW w:w="794" w:type="dxa"/>
            <w:vMerge w:val="restart"/>
          </w:tcPr>
          <w:p>
            <w:pPr>
              <w:pStyle w:val="0"/>
              <w:jc w:val="center"/>
            </w:pPr>
            <w:r>
              <w:rPr>
                <w:sz w:val="24"/>
              </w:rPr>
              <w:t xml:space="preserve">1</w:t>
            </w:r>
          </w:p>
        </w:tc>
        <w:tc>
          <w:tcPr>
            <w:tcW w:w="1417" w:type="dxa"/>
            <w:vMerge w:val="restart"/>
          </w:tcPr>
          <w:p>
            <w:pPr>
              <w:pStyle w:val="0"/>
            </w:pPr>
            <w:r>
              <w:rPr>
                <w:sz w:val="24"/>
              </w:rPr>
            </w: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t xml:space="preserve">...</w:t>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gridSpan w:val="2"/>
            <w:tcW w:w="2211" w:type="dxa"/>
          </w:tcPr>
          <w:p>
            <w:pPr>
              <w:pStyle w:val="0"/>
            </w:pPr>
            <w:r>
              <w:rPr>
                <w:sz w:val="24"/>
              </w:rPr>
              <w:t xml:space="preserve">Итого:</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pPr>
            <w:r>
              <w:rPr>
                <w:sz w:val="24"/>
              </w:rPr>
            </w:r>
          </w:p>
        </w:tc>
        <w:tc>
          <w:tcPr>
            <w:tcW w:w="1587" w:type="dxa"/>
          </w:tcPr>
          <w:p>
            <w:pPr>
              <w:pStyle w:val="0"/>
            </w:pPr>
            <w:r>
              <w:rPr>
                <w:sz w:val="24"/>
              </w:rPr>
            </w:r>
          </w:p>
        </w:tc>
      </w:tr>
      <w:tr>
        <w:tc>
          <w:tcPr>
            <w:tcW w:w="794" w:type="dxa"/>
            <w:vMerge w:val="restart"/>
          </w:tcPr>
          <w:p>
            <w:pPr>
              <w:pStyle w:val="0"/>
              <w:jc w:val="center"/>
            </w:pPr>
            <w:r>
              <w:rPr>
                <w:sz w:val="24"/>
              </w:rPr>
              <w:t xml:space="preserve">2</w:t>
            </w:r>
          </w:p>
        </w:tc>
        <w:tc>
          <w:tcPr>
            <w:tcW w:w="1417" w:type="dxa"/>
            <w:vMerge w:val="restart"/>
          </w:tcPr>
          <w:p>
            <w:pPr>
              <w:pStyle w:val="0"/>
            </w:pPr>
            <w:r>
              <w:rPr>
                <w:sz w:val="24"/>
              </w:rPr>
            </w: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t xml:space="preserve">...</w:t>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gridSpan w:val="2"/>
            <w:tcW w:w="2211" w:type="dxa"/>
          </w:tcPr>
          <w:p>
            <w:pPr>
              <w:pStyle w:val="0"/>
            </w:pPr>
            <w:r>
              <w:rPr>
                <w:sz w:val="24"/>
              </w:rPr>
              <w:t xml:space="preserve">Итого:</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pPr>
            <w:r>
              <w:rPr>
                <w:sz w:val="24"/>
              </w:rPr>
            </w:r>
          </w:p>
        </w:tc>
        <w:tc>
          <w:tcPr>
            <w:tcW w:w="1587" w:type="dxa"/>
          </w:tcPr>
          <w:p>
            <w:pPr>
              <w:pStyle w:val="0"/>
            </w:pPr>
            <w:r>
              <w:rPr>
                <w:sz w:val="24"/>
              </w:rPr>
            </w:r>
          </w:p>
        </w:tc>
      </w:tr>
      <w:tr>
        <w:tc>
          <w:tcPr>
            <w:tcW w:w="794" w:type="dxa"/>
            <w:vMerge w:val="restart"/>
          </w:tcPr>
          <w:p>
            <w:pPr>
              <w:pStyle w:val="0"/>
              <w:jc w:val="center"/>
            </w:pPr>
            <w:r>
              <w:rPr>
                <w:sz w:val="24"/>
              </w:rPr>
              <w:t xml:space="preserve">3</w:t>
            </w:r>
          </w:p>
        </w:tc>
        <w:tc>
          <w:tcPr>
            <w:tcW w:w="1417" w:type="dxa"/>
            <w:vMerge w:val="restart"/>
          </w:tcPr>
          <w:p>
            <w:pPr>
              <w:pStyle w:val="0"/>
            </w:pPr>
            <w:r>
              <w:rPr>
                <w:sz w:val="24"/>
              </w:rPr>
            </w: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t xml:space="preserve">...</w:t>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gridSpan w:val="2"/>
            <w:tcW w:w="2211" w:type="dxa"/>
          </w:tcPr>
          <w:p>
            <w:pPr>
              <w:pStyle w:val="0"/>
            </w:pPr>
            <w:r>
              <w:rPr>
                <w:sz w:val="24"/>
              </w:rPr>
              <w:t xml:space="preserve">Итого:</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pPr>
            <w:r>
              <w:rPr>
                <w:sz w:val="24"/>
              </w:rPr>
            </w:r>
          </w:p>
        </w:tc>
        <w:tc>
          <w:tcPr>
            <w:tcW w:w="1587" w:type="dxa"/>
          </w:tcPr>
          <w:p>
            <w:pPr>
              <w:pStyle w:val="0"/>
            </w:pPr>
            <w:r>
              <w:rPr>
                <w:sz w:val="24"/>
              </w:rPr>
            </w:r>
          </w:p>
        </w:tc>
      </w:tr>
      <w:tr>
        <w:tc>
          <w:tcPr>
            <w:tcW w:w="794" w:type="dxa"/>
            <w:vMerge w:val="restart"/>
          </w:tcPr>
          <w:p>
            <w:pPr>
              <w:pStyle w:val="0"/>
              <w:jc w:val="center"/>
            </w:pPr>
            <w:r>
              <w:rPr>
                <w:sz w:val="24"/>
              </w:rPr>
              <w:t xml:space="preserve">...</w:t>
            </w:r>
          </w:p>
        </w:tc>
        <w:tc>
          <w:tcPr>
            <w:tcW w:w="1417" w:type="dxa"/>
            <w:vMerge w:val="restart"/>
          </w:tcPr>
          <w:p>
            <w:pPr>
              <w:pStyle w:val="0"/>
            </w:pPr>
            <w:r>
              <w:rPr>
                <w:sz w:val="24"/>
              </w:rPr>
            </w: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vMerge w:val="continue"/>
          </w:tcPr>
          <w:p/>
        </w:tc>
        <w:tc>
          <w:tcPr>
            <w:vMerge w:val="continue"/>
          </w:tcPr>
          <w:p/>
        </w:tc>
        <w:tc>
          <w:tcPr>
            <w:tcW w:w="1531" w:type="dxa"/>
          </w:tcPr>
          <w:p>
            <w:pPr>
              <w:pStyle w:val="0"/>
            </w:pPr>
            <w:r>
              <w:rPr>
                <w:sz w:val="24"/>
              </w:rPr>
              <w:t xml:space="preserve">...</w:t>
            </w:r>
          </w:p>
        </w:tc>
        <w:tc>
          <w:tcPr>
            <w:tcW w:w="1587" w:type="dxa"/>
          </w:tcPr>
          <w:p>
            <w:pPr>
              <w:pStyle w:val="0"/>
            </w:pPr>
            <w:r>
              <w:rPr>
                <w:sz w:val="24"/>
              </w:rPr>
            </w:r>
          </w:p>
        </w:tc>
        <w:tc>
          <w:tcPr>
            <w:tcW w:w="1587" w:type="dxa"/>
          </w:tcPr>
          <w:p>
            <w:pPr>
              <w:pStyle w:val="0"/>
            </w:pPr>
            <w:r>
              <w:rPr>
                <w:sz w:val="24"/>
              </w:rPr>
            </w:r>
          </w:p>
        </w:tc>
        <w:tc>
          <w:tcPr>
            <w:tcW w:w="1474" w:type="dxa"/>
          </w:tcPr>
          <w:p>
            <w:pPr>
              <w:pStyle w:val="0"/>
            </w:pPr>
            <w:r>
              <w:rPr>
                <w:sz w:val="24"/>
              </w:rPr>
            </w:r>
          </w:p>
        </w:tc>
        <w:tc>
          <w:tcPr>
            <w:tcW w:w="1474" w:type="dxa"/>
          </w:tcPr>
          <w:p>
            <w:pPr>
              <w:pStyle w:val="0"/>
            </w:pPr>
            <w:r>
              <w:rPr>
                <w:sz w:val="24"/>
              </w:rPr>
            </w:r>
          </w:p>
        </w:tc>
        <w:tc>
          <w:tcPr>
            <w:tcW w:w="1531" w:type="dxa"/>
          </w:tcPr>
          <w:p>
            <w:pPr>
              <w:pStyle w:val="0"/>
            </w:pPr>
            <w:r>
              <w:rPr>
                <w:sz w:val="24"/>
              </w:rPr>
            </w:r>
          </w:p>
        </w:tc>
        <w:tc>
          <w:tcPr>
            <w:tcW w:w="1531" w:type="dxa"/>
          </w:tcPr>
          <w:p>
            <w:pPr>
              <w:pStyle w:val="0"/>
              <w:jc w:val="center"/>
            </w:pPr>
            <w:r>
              <w:rPr>
                <w:sz w:val="24"/>
              </w:rPr>
              <w:t xml:space="preserve">х</w:t>
            </w:r>
          </w:p>
        </w:tc>
        <w:tc>
          <w:tcPr>
            <w:tcW w:w="1587" w:type="dxa"/>
          </w:tcPr>
          <w:p>
            <w:pPr>
              <w:pStyle w:val="0"/>
            </w:pPr>
            <w:r>
              <w:rPr>
                <w:sz w:val="24"/>
              </w:rPr>
            </w:r>
          </w:p>
        </w:tc>
      </w:tr>
      <w:tr>
        <w:tc>
          <w:tcPr>
            <w:gridSpan w:val="2"/>
            <w:tcW w:w="2211" w:type="dxa"/>
          </w:tcPr>
          <w:p>
            <w:pPr>
              <w:pStyle w:val="0"/>
            </w:pPr>
            <w:r>
              <w:rPr>
                <w:sz w:val="24"/>
              </w:rPr>
              <w:t xml:space="preserve">Итого:</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pPr>
            <w:r>
              <w:rPr>
                <w:sz w:val="24"/>
              </w:rPr>
            </w:r>
          </w:p>
        </w:tc>
        <w:tc>
          <w:tcPr>
            <w:tcW w:w="1587" w:type="dxa"/>
          </w:tcPr>
          <w:p>
            <w:pPr>
              <w:pStyle w:val="0"/>
            </w:pPr>
            <w:r>
              <w:rPr>
                <w:sz w:val="24"/>
              </w:rPr>
            </w:r>
          </w:p>
        </w:tc>
      </w:tr>
      <w:tr>
        <w:tc>
          <w:tcPr>
            <w:gridSpan w:val="2"/>
            <w:tcW w:w="2211" w:type="dxa"/>
          </w:tcPr>
          <w:p>
            <w:pPr>
              <w:pStyle w:val="0"/>
            </w:pPr>
            <w:r>
              <w:rPr>
                <w:sz w:val="24"/>
              </w:rPr>
              <w:t xml:space="preserve">Всего по кооперативу:</w:t>
            </w:r>
          </w:p>
        </w:tc>
        <w:tc>
          <w:tcPr>
            <w:tcW w:w="1531" w:type="dxa"/>
          </w:tcPr>
          <w:p>
            <w:pPr>
              <w:pStyle w:val="0"/>
              <w:jc w:val="center"/>
            </w:pPr>
            <w:r>
              <w:rPr>
                <w:sz w:val="24"/>
              </w:rPr>
              <w:t xml:space="preserve">х</w:t>
            </w:r>
          </w:p>
        </w:tc>
        <w:tc>
          <w:tcPr>
            <w:tcW w:w="1587" w:type="dxa"/>
          </w:tcPr>
          <w:p>
            <w:pPr>
              <w:pStyle w:val="0"/>
              <w:jc w:val="center"/>
            </w:pPr>
            <w:r>
              <w:rPr>
                <w:sz w:val="24"/>
              </w:rPr>
              <w:t xml:space="preserve">х</w:t>
            </w:r>
          </w:p>
        </w:tc>
        <w:tc>
          <w:tcPr>
            <w:tcW w:w="1587" w:type="dxa"/>
          </w:tcPr>
          <w:p>
            <w:pPr>
              <w:pStyle w:val="0"/>
              <w:jc w:val="center"/>
            </w:pPr>
            <w:r>
              <w:rPr>
                <w:sz w:val="24"/>
              </w:rPr>
              <w:t xml:space="preserve">х</w:t>
            </w:r>
          </w:p>
        </w:tc>
        <w:tc>
          <w:tcPr>
            <w:tcW w:w="1474" w:type="dxa"/>
          </w:tcPr>
          <w:p>
            <w:pPr>
              <w:pStyle w:val="0"/>
              <w:jc w:val="center"/>
            </w:pPr>
            <w:r>
              <w:rPr>
                <w:sz w:val="24"/>
              </w:rPr>
              <w:t xml:space="preserve">х</w:t>
            </w:r>
          </w:p>
        </w:tc>
        <w:tc>
          <w:tcPr>
            <w:tcW w:w="1474" w:type="dxa"/>
          </w:tcPr>
          <w:p>
            <w:pPr>
              <w:pStyle w:val="0"/>
              <w:jc w:val="center"/>
            </w:pPr>
            <w:r>
              <w:rPr>
                <w:sz w:val="24"/>
              </w:rPr>
              <w:t xml:space="preserve">х</w:t>
            </w:r>
          </w:p>
        </w:tc>
        <w:tc>
          <w:tcPr>
            <w:tcW w:w="1531" w:type="dxa"/>
          </w:tcPr>
          <w:p>
            <w:pPr>
              <w:pStyle w:val="0"/>
            </w:pPr>
            <w:r>
              <w:rPr>
                <w:sz w:val="24"/>
              </w:rPr>
            </w:r>
          </w:p>
        </w:tc>
        <w:tc>
          <w:tcPr>
            <w:tcW w:w="1531" w:type="dxa"/>
          </w:tcPr>
          <w:p>
            <w:pPr>
              <w:pStyle w:val="0"/>
              <w:jc w:val="center"/>
            </w:pPr>
            <w:r>
              <w:rPr>
                <w:sz w:val="24"/>
              </w:rPr>
              <w:t xml:space="preserve">100</w:t>
            </w:r>
          </w:p>
        </w:tc>
        <w:tc>
          <w:tcPr>
            <w:tcW w:w="1587"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397" w:bottom="566" w:left="397" w:header="0" w:footer="0" w:gutter="0"/>
          <w:titlePg/>
        </w:sectPr>
      </w:pPr>
    </w:p>
    <w:p>
      <w:pPr>
        <w:pStyle w:val="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ind w:firstLine="540"/>
        <w:jc w:val="both"/>
      </w:pPr>
      <w:r>
        <w:rPr>
          <w:sz w:val="24"/>
        </w:rPr>
        <w:t xml:space="preserve">--------------------------------</w:t>
      </w:r>
    </w:p>
    <w:bookmarkStart w:id="11041" w:name="P11041"/>
    <w:bookmarkEnd w:id="11041"/>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поддержку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jc w:val="both"/>
      </w:pPr>
      <w:r>
        <w:rPr>
          <w:sz w:val="24"/>
        </w:rPr>
      </w:r>
    </w:p>
    <w:p>
      <w:pPr>
        <w:pStyle w:val="0"/>
        <w:ind w:firstLine="540"/>
        <w:jc w:val="both"/>
      </w:pPr>
      <w:r>
        <w:rPr>
          <w:sz w:val="24"/>
        </w:rPr>
        <w:t xml:space="preserve">Выдается ревизионным союзом сельскохозяйственных кооперативов</w:t>
      </w:r>
    </w:p>
    <w:p>
      <w:pPr>
        <w:pStyle w:val="0"/>
        <w:spacing w:before="240" w:line-rule="auto"/>
        <w:ind w:firstLine="540"/>
        <w:jc w:val="both"/>
      </w:pPr>
      <w:r>
        <w:rPr>
          <w:sz w:val="24"/>
        </w:rPr>
        <w:t xml:space="preserve">Предоставляется в Министерство сельского хозяйства Пензенской области</w:t>
      </w:r>
    </w:p>
    <w:p>
      <w:pPr>
        <w:pStyle w:val="0"/>
        <w:jc w:val="both"/>
      </w:pPr>
      <w:r>
        <w:rPr>
          <w:sz w:val="24"/>
        </w:rPr>
      </w:r>
    </w:p>
    <w:bookmarkStart w:id="11059" w:name="P11059"/>
    <w:bookmarkEnd w:id="11059"/>
    <w:p>
      <w:pPr>
        <w:pStyle w:val="0"/>
        <w:jc w:val="center"/>
      </w:pPr>
      <w:r>
        <w:rPr>
          <w:sz w:val="24"/>
        </w:rPr>
        <w:t xml:space="preserve">СПРАВКА</w:t>
      </w:r>
    </w:p>
    <w:p>
      <w:pPr>
        <w:pStyle w:val="0"/>
        <w:jc w:val="both"/>
      </w:pPr>
      <w:r>
        <w:rPr>
          <w:sz w:val="24"/>
        </w:rPr>
      </w:r>
    </w:p>
    <w:p>
      <w:pPr>
        <w:pStyle w:val="1"/>
        <w:jc w:val="both"/>
      </w:pPr>
      <w:r>
        <w:rPr>
          <w:sz w:val="20"/>
        </w:rPr>
        <w:t xml:space="preserve">    Ревизионный     союз        сельскохозяйственных        потребительских</w:t>
      </w:r>
    </w:p>
    <w:p>
      <w:pPr>
        <w:pStyle w:val="1"/>
        <w:jc w:val="both"/>
      </w:pPr>
      <w:r>
        <w:rPr>
          <w:sz w:val="20"/>
        </w:rPr>
        <w:t xml:space="preserve">кооперативов 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ревизионного союза сельскохозяйственных</w:t>
      </w:r>
    </w:p>
    <w:p>
      <w:pPr>
        <w:pStyle w:val="1"/>
        <w:jc w:val="both"/>
      </w:pPr>
      <w:r>
        <w:rPr>
          <w:sz w:val="20"/>
        </w:rPr>
        <w:t xml:space="preserve">         потребительских кооперативов, в котором состоит участник</w:t>
      </w:r>
    </w:p>
    <w:p>
      <w:pPr>
        <w:pStyle w:val="1"/>
        <w:jc w:val="both"/>
      </w:pPr>
      <w:r>
        <w:rPr>
          <w:sz w:val="20"/>
        </w:rPr>
        <w:t xml:space="preserve">                  отбора (сокращенное наименование), ИНН)</w:t>
      </w:r>
    </w:p>
    <w:p>
      <w:pPr>
        <w:pStyle w:val="1"/>
        <w:jc w:val="both"/>
      </w:pPr>
      <w:r>
        <w:rPr>
          <w:sz w:val="20"/>
        </w:rPr>
        <w:t xml:space="preserve">подтверждает, что _________________________________________________________</w:t>
      </w:r>
    </w:p>
    <w:p>
      <w:pPr>
        <w:pStyle w:val="1"/>
        <w:jc w:val="both"/>
      </w:pPr>
      <w:r>
        <w:rPr>
          <w:sz w:val="20"/>
        </w:rPr>
        <w:t xml:space="preserve">                (полное наименование сельскохозяйственного потребительского</w:t>
      </w:r>
    </w:p>
    <w:p>
      <w:pPr>
        <w:pStyle w:val="1"/>
        <w:jc w:val="both"/>
      </w:pPr>
      <w:r>
        <w:rPr>
          <w:sz w:val="20"/>
        </w:rPr>
        <w:t xml:space="preserve">                          кооператива - участника отбора, ИНН)</w:t>
      </w:r>
    </w:p>
    <w:p>
      <w:pPr>
        <w:pStyle w:val="1"/>
        <w:jc w:val="both"/>
      </w:pPr>
      <w:r>
        <w:rPr>
          <w:sz w:val="20"/>
        </w:rPr>
      </w:r>
    </w:p>
    <w:p>
      <w:pPr>
        <w:pStyle w:val="1"/>
        <w:jc w:val="both"/>
      </w:pPr>
      <w:r>
        <w:rPr>
          <w:sz w:val="20"/>
        </w:rPr>
        <w:t xml:space="preserve">является членом ___________________________________________________________</w:t>
      </w:r>
    </w:p>
    <w:p>
      <w:pPr>
        <w:pStyle w:val="1"/>
        <w:jc w:val="both"/>
      </w:pPr>
      <w:r>
        <w:rPr>
          <w:sz w:val="20"/>
        </w:rPr>
        <w:t xml:space="preserve">                        (сокращенное наименование ревизионного союза</w:t>
      </w:r>
    </w:p>
    <w:p>
      <w:pPr>
        <w:pStyle w:val="1"/>
        <w:jc w:val="both"/>
      </w:pPr>
      <w:r>
        <w:rPr>
          <w:sz w:val="20"/>
        </w:rPr>
        <w:t xml:space="preserve">                    сельскохозяйственных потребительских кооперативов,</w:t>
      </w:r>
    </w:p>
    <w:p>
      <w:pPr>
        <w:pStyle w:val="1"/>
        <w:jc w:val="both"/>
      </w:pPr>
      <w:r>
        <w:rPr>
          <w:sz w:val="20"/>
        </w:rPr>
        <w:t xml:space="preserve">                             в котором состоит участник отбора)</w:t>
      </w:r>
    </w:p>
    <w:p>
      <w:pPr>
        <w:pStyle w:val="1"/>
        <w:jc w:val="both"/>
      </w:pPr>
      <w:r>
        <w:rPr>
          <w:sz w:val="20"/>
        </w:rPr>
        <w:t xml:space="preserve">по состоянию на "___" ______ 20___ года, создан и осуществляет деятельность</w:t>
      </w:r>
    </w:p>
    <w:p>
      <w:pPr>
        <w:pStyle w:val="1"/>
        <w:jc w:val="both"/>
      </w:pPr>
      <w:r>
        <w:rPr>
          <w:sz w:val="20"/>
        </w:rPr>
        <w:t xml:space="preserve">в   соответствии   с   Федеральным   </w:t>
      </w:r>
      <w:hyperlink w:history="0" r:id="rId453" w:tooltip="Федеральный закон от 08.12.1995 N 193-ФЗ (ред. от 22.06.2024) &quot;О сельскохозяйственной кооперации&quot; {КонсультантПлюс}">
        <w:r>
          <w:rPr>
            <w:sz w:val="20"/>
            <w:color w:val="0000ff"/>
          </w:rPr>
          <w:t xml:space="preserve">законом</w:t>
        </w:r>
      </w:hyperlink>
      <w:r>
        <w:rPr>
          <w:sz w:val="20"/>
        </w:rPr>
        <w:t xml:space="preserve">   от   08.12.1995  N 193-ФЗ "О</w:t>
      </w:r>
    </w:p>
    <w:p>
      <w:pPr>
        <w:pStyle w:val="1"/>
        <w:jc w:val="both"/>
      </w:pPr>
      <w:r>
        <w:rPr>
          <w:sz w:val="20"/>
        </w:rPr>
        <w:t xml:space="preserve">сельскохозяйственной кооперации".</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_________________________________________ __________ ______________________</w:t>
      </w:r>
    </w:p>
    <w:p>
      <w:pPr>
        <w:pStyle w:val="1"/>
        <w:jc w:val="both"/>
      </w:pPr>
      <w:r>
        <w:rPr>
          <w:sz w:val="20"/>
        </w:rPr>
        <w:t xml:space="preserve">Должность руководителя ревизионного союза   Подпись   Расшифровка подписи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 20___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поддержку сельскохозяйственных</w:t>
      </w:r>
    </w:p>
    <w:p>
      <w:pPr>
        <w:pStyle w:val="0"/>
        <w:jc w:val="right"/>
      </w:pPr>
      <w:r>
        <w:rPr>
          <w:sz w:val="24"/>
        </w:rPr>
        <w:t xml:space="preserve">потребительских кооперативов</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jc w:val="both"/>
      </w:pPr>
      <w:r>
        <w:rPr>
          <w:sz w:val="24"/>
        </w:rPr>
      </w:r>
    </w:p>
    <w:bookmarkStart w:id="11101" w:name="P11101"/>
    <w:bookmarkEnd w:id="11101"/>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ПОДДЕРЖКУ СЕЛЬСКОХОЗЯЙСТВЕННЫХ ПОТРЕБИТЕЛЬСКИХ</w:t>
      </w:r>
    </w:p>
    <w:p>
      <w:pPr>
        <w:pStyle w:val="2"/>
        <w:jc w:val="center"/>
      </w:pPr>
      <w:r>
        <w:rPr>
          <w:sz w:val="24"/>
        </w:rPr>
        <w:t xml:space="preserve">КООПЕРАТИВОВ НА УСЛОВИЯХ СОФИНАНСИРОВАНИЯ ЗА СЧЕТ СРЕДСТВ</w:t>
      </w:r>
    </w:p>
    <w:p>
      <w:pPr>
        <w:pStyle w:val="2"/>
        <w:jc w:val="center"/>
      </w:pPr>
      <w:r>
        <w:rPr>
          <w:sz w:val="24"/>
        </w:rPr>
        <w:t xml:space="preserve">ФЕДЕРАЛЬНОГО БЮДЖЕТА</w:t>
      </w:r>
    </w:p>
    <w:p>
      <w:pPr>
        <w:pStyle w:val="0"/>
        <w:jc w:val="both"/>
      </w:pPr>
      <w:r>
        <w:rPr>
          <w:sz w:val="24"/>
        </w:rPr>
      </w:r>
    </w:p>
    <w:p>
      <w:pPr>
        <w:pStyle w:val="0"/>
        <w:ind w:firstLine="540"/>
        <w:jc w:val="both"/>
      </w:pPr>
      <w:r>
        <w:rPr>
          <w:sz w:val="24"/>
        </w:rPr>
        <w:t xml:space="preserve">1. Для получения субсидий на приобретение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участники отбора представляют следующие документы:</w:t>
      </w:r>
    </w:p>
    <w:p>
      <w:pPr>
        <w:pStyle w:val="0"/>
        <w:spacing w:before="240" w:line-rule="auto"/>
        <w:ind w:firstLine="540"/>
        <w:jc w:val="both"/>
      </w:pPr>
      <w:r>
        <w:rPr>
          <w:sz w:val="24"/>
        </w:rPr>
        <w:t xml:space="preserve">- </w:t>
      </w:r>
      <w:hyperlink w:history="0" w:anchor="P10151"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0215" w:tooltip="СПРАВКА-РАСЧЕТ">
        <w:r>
          <w:rPr>
            <w:sz w:val="24"/>
            <w:color w:val="0000ff"/>
          </w:rPr>
          <w:t xml:space="preserve">справку-расчет</w:t>
        </w:r>
      </w:hyperlink>
      <w:r>
        <w:rPr>
          <w:sz w:val="24"/>
        </w:rPr>
        <w:t xml:space="preserve"> по форме согласно приложению N 2 к Порядку;</w:t>
      </w:r>
    </w:p>
    <w:p>
      <w:pPr>
        <w:pStyle w:val="0"/>
        <w:spacing w:before="240" w:line-rule="auto"/>
        <w:ind w:firstLine="540"/>
        <w:jc w:val="both"/>
      </w:pPr>
      <w:r>
        <w:rPr>
          <w:sz w:val="24"/>
        </w:rPr>
        <w:t xml:space="preserve">- действующее заключение ревизионной проверки;</w:t>
      </w:r>
    </w:p>
    <w:p>
      <w:pPr>
        <w:pStyle w:val="0"/>
        <w:spacing w:before="240" w:line-rule="auto"/>
        <w:ind w:firstLine="540"/>
        <w:jc w:val="both"/>
      </w:pPr>
      <w:r>
        <w:rPr>
          <w:sz w:val="24"/>
        </w:rPr>
        <w:t xml:space="preserve">- </w:t>
      </w:r>
      <w:hyperlink w:history="0" w:anchor="P10557" w:tooltip="Реестр">
        <w:r>
          <w:rPr>
            <w:sz w:val="24"/>
            <w:color w:val="0000ff"/>
          </w:rPr>
          <w:t xml:space="preserve">реестр</w:t>
        </w:r>
      </w:hyperlink>
      <w:r>
        <w:rPr>
          <w:sz w:val="24"/>
        </w:rPr>
        <w:t xml:space="preserve"> документов, подтверждающих факт приобретения имущества в целях последующей передачи (реализации) приобретенного имущества в собственность членов сельскохозяйственного потребительского кооператива, согласно приложению N 6 к Порядку;</w:t>
      </w:r>
    </w:p>
    <w:p>
      <w:pPr>
        <w:pStyle w:val="0"/>
        <w:spacing w:before="240" w:line-rule="auto"/>
        <w:ind w:firstLine="540"/>
        <w:jc w:val="both"/>
      </w:pPr>
      <w:r>
        <w:rPr>
          <w:sz w:val="24"/>
        </w:rPr>
        <w:t xml:space="preserve">- </w:t>
      </w:r>
      <w:hyperlink w:history="0" w:anchor="P10644" w:tooltip="РЕЕСТР">
        <w:r>
          <w:rPr>
            <w:sz w:val="24"/>
            <w:color w:val="0000ff"/>
          </w:rPr>
          <w:t xml:space="preserve">реестр</w:t>
        </w:r>
      </w:hyperlink>
      <w:r>
        <w:rPr>
          <w:sz w:val="24"/>
        </w:rPr>
        <w:t xml:space="preserve"> документов, подтверждающих факт передачи (реализации) приобретенного имущества в собственность членов сельскохозяйственного потребительского кооператива, согласно приложению N 7 к Порядку;</w:t>
      </w:r>
    </w:p>
    <w:p>
      <w:pPr>
        <w:pStyle w:val="0"/>
        <w:spacing w:before="240" w:line-rule="auto"/>
        <w:ind w:firstLine="540"/>
        <w:jc w:val="both"/>
      </w:pPr>
      <w:r>
        <w:rPr>
          <w:sz w:val="24"/>
        </w:rPr>
        <w:t xml:space="preserve">- договоры, подтверждающие приобретение имущества; счета-фактуры (кроме случаев приобретения у поставщиков, находящихся на специальном налоговом режиме); накладные; платежные поручения, свидетельствующие об оплате полной стоимости; акты приема-передачи техники и оборудования;</w:t>
      </w:r>
    </w:p>
    <w:p>
      <w:pPr>
        <w:pStyle w:val="0"/>
        <w:spacing w:before="240" w:line-rule="auto"/>
        <w:ind w:firstLine="540"/>
        <w:jc w:val="both"/>
      </w:pPr>
      <w:r>
        <w:rPr>
          <w:sz w:val="24"/>
        </w:rPr>
        <w:t xml:space="preserve">- </w:t>
      </w:r>
      <w:hyperlink w:history="0" w:anchor="P11059" w:tooltip="СПРАВКА">
        <w:r>
          <w:rPr>
            <w:sz w:val="24"/>
            <w:color w:val="0000ff"/>
          </w:rPr>
          <w:t xml:space="preserve">справку</w:t>
        </w:r>
      </w:hyperlink>
      <w:r>
        <w:rPr>
          <w:sz w:val="24"/>
        </w:rPr>
        <w:t xml:space="preserve"> ревизионного союза о вхождении участника отбора в ревизионный союз сельскохозяйственных кооперативов и соответствии Федеральному </w:t>
      </w:r>
      <w:hyperlink w:history="0" r:id="rId454" w:tooltip="Федеральный закон от 08.12.1995 N 193-ФЗ (ред. от 22.06.2024) &quot;О сельскохозяйственной кооперации&quot; {КонсультантПлюс}">
        <w:r>
          <w:rPr>
            <w:sz w:val="24"/>
            <w:color w:val="0000ff"/>
          </w:rPr>
          <w:t xml:space="preserve">закону</w:t>
        </w:r>
      </w:hyperlink>
      <w:r>
        <w:rPr>
          <w:sz w:val="24"/>
        </w:rPr>
        <w:t xml:space="preserve"> от 08.12.1995 N 193-ФЗ "О сельскохозяйственной кооперации" по форме согласно приложению N 9 к Порядку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 реестр членов сельскохозяйственного кооператива с указанием даты их вступления в кооператив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2. Для получения субсидий на приобретение крупного рогатого скота в целях замены крупного рогатого скота, больного или инфицированного лейкозом, принадлежащего членам (кроме ассоциированных членов) сельскохозяйственного потребительского кооператива на праве собственности, участники отбора представляют следующие документы:</w:t>
      </w:r>
    </w:p>
    <w:p>
      <w:pPr>
        <w:pStyle w:val="0"/>
        <w:spacing w:before="240" w:line-rule="auto"/>
        <w:ind w:firstLine="540"/>
        <w:jc w:val="both"/>
      </w:pPr>
      <w:r>
        <w:rPr>
          <w:sz w:val="24"/>
        </w:rPr>
        <w:t xml:space="preserve">- </w:t>
      </w:r>
      <w:hyperlink w:history="0" w:anchor="P10151"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0281" w:tooltip="СПРАВКА-РАСЧЕТ">
        <w:r>
          <w:rPr>
            <w:sz w:val="24"/>
            <w:color w:val="0000ff"/>
          </w:rPr>
          <w:t xml:space="preserve">справку-расчет</w:t>
        </w:r>
      </w:hyperlink>
      <w:r>
        <w:rPr>
          <w:sz w:val="24"/>
        </w:rPr>
        <w:t xml:space="preserve"> по форме согласно приложению N 3 к Порядку;</w:t>
      </w:r>
    </w:p>
    <w:p>
      <w:pPr>
        <w:pStyle w:val="0"/>
        <w:spacing w:before="240" w:line-rule="auto"/>
        <w:ind w:firstLine="540"/>
        <w:jc w:val="both"/>
      </w:pPr>
      <w:r>
        <w:rPr>
          <w:sz w:val="24"/>
        </w:rPr>
        <w:t xml:space="preserve">- действующее заключение ревизионной проверки;</w:t>
      </w:r>
    </w:p>
    <w:p>
      <w:pPr>
        <w:pStyle w:val="0"/>
        <w:spacing w:before="240" w:line-rule="auto"/>
        <w:ind w:firstLine="540"/>
        <w:jc w:val="both"/>
      </w:pPr>
      <w:r>
        <w:rPr>
          <w:sz w:val="24"/>
        </w:rPr>
        <w:t xml:space="preserve">- </w:t>
      </w:r>
      <w:hyperlink w:history="0" w:anchor="P10644" w:tooltip="РЕЕСТР">
        <w:r>
          <w:rPr>
            <w:sz w:val="24"/>
            <w:color w:val="0000ff"/>
          </w:rPr>
          <w:t xml:space="preserve">реестр</w:t>
        </w:r>
      </w:hyperlink>
      <w:r>
        <w:rPr>
          <w:sz w:val="24"/>
        </w:rPr>
        <w:t xml:space="preserve"> документов, подтверждающих факт передачи (реализации) приобретенного имущества в собственность членов сельскохозяйственного потребительского кооператива, согласно приложению N 7 к Порядку с приложением документов;</w:t>
      </w:r>
    </w:p>
    <w:p>
      <w:pPr>
        <w:pStyle w:val="0"/>
        <w:spacing w:before="240" w:line-rule="auto"/>
        <w:ind w:firstLine="540"/>
        <w:jc w:val="both"/>
      </w:pPr>
      <w:r>
        <w:rPr>
          <w:sz w:val="24"/>
        </w:rPr>
        <w:t xml:space="preserve">- договоры, подтверждающие приобретение крупного рогатого скота; счета-фактуры (кроме случаев приобретения у поставщиков, находящихся на специальном налоговом режиме); накладные; платежные поручения, свидетельствующие об оплате полной стоимости приобретенного скота; акты приема-передачи животных;</w:t>
      </w:r>
    </w:p>
    <w:p>
      <w:pPr>
        <w:pStyle w:val="0"/>
        <w:spacing w:before="240" w:line-rule="auto"/>
        <w:ind w:firstLine="540"/>
        <w:jc w:val="both"/>
      </w:pPr>
      <w:r>
        <w:rPr>
          <w:sz w:val="24"/>
        </w:rPr>
        <w:t xml:space="preserve">- </w:t>
      </w:r>
      <w:hyperlink w:history="0" w:anchor="P11059" w:tooltip="СПРАВКА">
        <w:r>
          <w:rPr>
            <w:sz w:val="24"/>
            <w:color w:val="0000ff"/>
          </w:rPr>
          <w:t xml:space="preserve">справку</w:t>
        </w:r>
      </w:hyperlink>
      <w:r>
        <w:rPr>
          <w:sz w:val="24"/>
        </w:rPr>
        <w:t xml:space="preserve"> ревизионного союза о вхождении участника отбора в ревизионный союз сельскохозяйственных кооперативов и соответствии Федеральному </w:t>
      </w:r>
      <w:hyperlink w:history="0" r:id="rId455" w:tooltip="Федеральный закон от 08.12.1995 N 193-ФЗ (ред. от 22.06.2024) &quot;О сельскохозяйственной кооперации&quot; {КонсультантПлюс}">
        <w:r>
          <w:rPr>
            <w:sz w:val="24"/>
            <w:color w:val="0000ff"/>
          </w:rPr>
          <w:t xml:space="preserve">закону</w:t>
        </w:r>
      </w:hyperlink>
      <w:r>
        <w:rPr>
          <w:sz w:val="24"/>
        </w:rPr>
        <w:t xml:space="preserve"> от 08.12.1995 N 193-ФЗ "О сельскохозяйственной кооперации" по форме согласно приложению N 9 к Порядку;</w:t>
      </w:r>
    </w:p>
    <w:p>
      <w:pPr>
        <w:pStyle w:val="0"/>
        <w:spacing w:before="240" w:line-rule="auto"/>
        <w:ind w:firstLine="540"/>
        <w:jc w:val="both"/>
      </w:pPr>
      <w:r>
        <w:rPr>
          <w:sz w:val="24"/>
        </w:rPr>
        <w:t xml:space="preserve">- реестр членов сельскохозяйственного кооператива с указанием даты их вступления в кооператив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3. Для получения субсидий на приобретение и последующее внесение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участники отбора представляют следующие документы:</w:t>
      </w:r>
    </w:p>
    <w:p>
      <w:pPr>
        <w:pStyle w:val="0"/>
        <w:spacing w:before="240" w:line-rule="auto"/>
        <w:ind w:firstLine="540"/>
        <w:jc w:val="both"/>
      </w:pPr>
      <w:r>
        <w:rPr>
          <w:sz w:val="24"/>
        </w:rPr>
        <w:t xml:space="preserve">- </w:t>
      </w:r>
      <w:hyperlink w:history="0" w:anchor="P10151"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0379" w:tooltip="СПРАВКА-РАСЧЕТ">
        <w:r>
          <w:rPr>
            <w:sz w:val="24"/>
            <w:color w:val="0000ff"/>
          </w:rPr>
          <w:t xml:space="preserve">справку-расчет</w:t>
        </w:r>
      </w:hyperlink>
      <w:r>
        <w:rPr>
          <w:sz w:val="24"/>
        </w:rPr>
        <w:t xml:space="preserve"> по форме согласно приложению N 4 к Порядку;</w:t>
      </w:r>
    </w:p>
    <w:p>
      <w:pPr>
        <w:pStyle w:val="0"/>
        <w:spacing w:before="240" w:line-rule="auto"/>
        <w:ind w:firstLine="540"/>
        <w:jc w:val="both"/>
      </w:pPr>
      <w:r>
        <w:rPr>
          <w:sz w:val="24"/>
        </w:rPr>
        <w:t xml:space="preserve">- действующее заключение ревизионной проверки;</w:t>
      </w:r>
    </w:p>
    <w:p>
      <w:pPr>
        <w:pStyle w:val="0"/>
        <w:spacing w:before="240" w:line-rule="auto"/>
        <w:ind w:firstLine="540"/>
        <w:jc w:val="both"/>
      </w:pPr>
      <w:r>
        <w:rPr>
          <w:sz w:val="24"/>
        </w:rPr>
        <w:t xml:space="preserve">- договоры, подтверждающие приобретение техники, оборудования для переработки сельскохозяйственной продукции (за исключением продукции свиноводства) и мобильных торговых объектов; счета-фактуры (кроме случаев приобретения у поставщиков, находящихся на специальном налоговом режиме); накладные; платежные поручения, свидетельствующие об оплате полной стоимости; акты приема-передачи;</w:t>
      </w:r>
    </w:p>
    <w:p>
      <w:pPr>
        <w:pStyle w:val="0"/>
        <w:spacing w:before="240" w:line-rule="auto"/>
        <w:ind w:firstLine="540"/>
        <w:jc w:val="both"/>
      </w:pPr>
      <w:r>
        <w:rPr>
          <w:sz w:val="24"/>
        </w:rPr>
        <w:t xml:space="preserve">- </w:t>
      </w:r>
      <w:hyperlink w:history="0" w:anchor="P11059" w:tooltip="СПРАВКА">
        <w:r>
          <w:rPr>
            <w:sz w:val="24"/>
            <w:color w:val="0000ff"/>
          </w:rPr>
          <w:t xml:space="preserve">справку</w:t>
        </w:r>
      </w:hyperlink>
      <w:r>
        <w:rPr>
          <w:sz w:val="24"/>
        </w:rPr>
        <w:t xml:space="preserve"> ревизионного союза о вхождении участника отбора в ревизионный союз сельскохозяйственных кооперативов и соответствии Федеральному </w:t>
      </w:r>
      <w:hyperlink w:history="0" r:id="rId456" w:tooltip="Федеральный закон от 08.12.1995 N 193-ФЗ (ред. от 22.06.2024) &quot;О сельскохозяйственной кооперации&quot; {КонсультантПлюс}">
        <w:r>
          <w:rPr>
            <w:sz w:val="24"/>
            <w:color w:val="0000ff"/>
          </w:rPr>
          <w:t xml:space="preserve">закону</w:t>
        </w:r>
      </w:hyperlink>
      <w:r>
        <w:rPr>
          <w:sz w:val="24"/>
        </w:rPr>
        <w:t xml:space="preserve"> от 08.12.1995 N 193-ФЗ "О сельскохозяйственной кооперации" по форме согласно приложению N 9 к Порядку;</w:t>
      </w:r>
    </w:p>
    <w:p>
      <w:pPr>
        <w:pStyle w:val="0"/>
        <w:spacing w:before="240" w:line-rule="auto"/>
        <w:ind w:firstLine="540"/>
        <w:jc w:val="both"/>
      </w:pPr>
      <w:r>
        <w:rPr>
          <w:sz w:val="24"/>
        </w:rPr>
        <w:t xml:space="preserve">- реестр членов сельскохозяйственного кооператива с указанием даты их вступления в кооператив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4. Для получения субсидий на закупку сельскохозяйственной продукции у членов сельскохозяйственного потребительского кооператива (кроме ассоциированных членов) участники отбора представляют следующие документы:</w:t>
      </w:r>
    </w:p>
    <w:p>
      <w:pPr>
        <w:pStyle w:val="0"/>
        <w:spacing w:before="240" w:line-rule="auto"/>
        <w:ind w:firstLine="540"/>
        <w:jc w:val="both"/>
      </w:pPr>
      <w:r>
        <w:rPr>
          <w:sz w:val="24"/>
        </w:rPr>
        <w:t xml:space="preserve">- </w:t>
      </w:r>
      <w:hyperlink w:history="0" w:anchor="P10151"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0470" w:tooltip="СПРАВКА-РАСЧЕТ">
        <w:r>
          <w:rPr>
            <w:sz w:val="24"/>
            <w:color w:val="0000ff"/>
          </w:rPr>
          <w:t xml:space="preserve">справку-расчет</w:t>
        </w:r>
      </w:hyperlink>
      <w:r>
        <w:rPr>
          <w:sz w:val="24"/>
        </w:rPr>
        <w:t xml:space="preserve"> по форме согласно приложению N 5 к Порядку;</w:t>
      </w:r>
    </w:p>
    <w:p>
      <w:pPr>
        <w:pStyle w:val="0"/>
        <w:spacing w:before="240" w:line-rule="auto"/>
        <w:ind w:firstLine="540"/>
        <w:jc w:val="both"/>
      </w:pPr>
      <w:r>
        <w:rPr>
          <w:sz w:val="24"/>
        </w:rPr>
        <w:t xml:space="preserve">- действующее заключение ревизионной проверки;</w:t>
      </w:r>
    </w:p>
    <w:p>
      <w:pPr>
        <w:pStyle w:val="0"/>
        <w:spacing w:before="240" w:line-rule="auto"/>
        <w:ind w:firstLine="540"/>
        <w:jc w:val="both"/>
      </w:pPr>
      <w:r>
        <w:rPr>
          <w:sz w:val="24"/>
        </w:rPr>
        <w:t xml:space="preserve">- </w:t>
      </w:r>
      <w:hyperlink w:history="0" w:anchor="P10850" w:tooltip="РЕЕСТР">
        <w:r>
          <w:rPr>
            <w:sz w:val="24"/>
            <w:color w:val="0000ff"/>
          </w:rPr>
          <w:t xml:space="preserve">реестр</w:t>
        </w:r>
      </w:hyperlink>
      <w:r>
        <w:rPr>
          <w:sz w:val="24"/>
        </w:rPr>
        <w:t xml:space="preserve"> документов, подтверждающих закупку сельскохозяйственной продукции у членов сельскохозяйственного потребительского кооператива, согласно приложению N 8 к Порядку с приложением таких документов;</w:t>
      </w:r>
    </w:p>
    <w:p>
      <w:pPr>
        <w:pStyle w:val="0"/>
        <w:spacing w:before="240" w:line-rule="auto"/>
        <w:ind w:firstLine="540"/>
        <w:jc w:val="both"/>
      </w:pPr>
      <w:r>
        <w:rPr>
          <w:sz w:val="24"/>
        </w:rPr>
        <w:t xml:space="preserve">- </w:t>
      </w:r>
      <w:hyperlink w:history="0" w:anchor="P11059" w:tooltip="СПРАВКА">
        <w:r>
          <w:rPr>
            <w:sz w:val="24"/>
            <w:color w:val="0000ff"/>
          </w:rPr>
          <w:t xml:space="preserve">справку</w:t>
        </w:r>
      </w:hyperlink>
      <w:r>
        <w:rPr>
          <w:sz w:val="24"/>
        </w:rPr>
        <w:t xml:space="preserve"> ревизионного союза о вхождении участника отбора в ревизионный союз сельскохозяйственных кооперативов и соответствии Федеральному </w:t>
      </w:r>
      <w:hyperlink w:history="0" r:id="rId457" w:tooltip="Федеральный закон от 08.12.1995 N 193-ФЗ (ред. от 22.06.2024) &quot;О сельскохозяйственной кооперации&quot; {КонсультантПлюс}">
        <w:r>
          <w:rPr>
            <w:sz w:val="24"/>
            <w:color w:val="0000ff"/>
          </w:rPr>
          <w:t xml:space="preserve">закону</w:t>
        </w:r>
      </w:hyperlink>
      <w:r>
        <w:rPr>
          <w:sz w:val="24"/>
        </w:rPr>
        <w:t xml:space="preserve"> от 08.12.1995 N 193-ФЗ "О сельскохозяйственной кооперации" по форме согласно приложению N 9 к Порядку;</w:t>
      </w:r>
    </w:p>
    <w:p>
      <w:pPr>
        <w:pStyle w:val="0"/>
        <w:spacing w:before="240" w:line-rule="auto"/>
        <w:ind w:firstLine="540"/>
        <w:jc w:val="both"/>
      </w:pPr>
      <w:r>
        <w:rPr>
          <w:sz w:val="24"/>
        </w:rPr>
        <w:t xml:space="preserve">- реестр членов сельскохозяйственного кооператива с указанием даты их вступления в кооператив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bookmarkStart w:id="11152" w:name="P11152"/>
    <w:bookmarkEnd w:id="11152"/>
    <w:p>
      <w:pPr>
        <w:pStyle w:val="2"/>
        <w:jc w:val="center"/>
      </w:pPr>
      <w:r>
        <w:rPr>
          <w:sz w:val="24"/>
        </w:rPr>
        <w:t xml:space="preserve">ПОРЯДОК</w:t>
      </w:r>
    </w:p>
    <w:p>
      <w:pPr>
        <w:pStyle w:val="2"/>
        <w:jc w:val="center"/>
      </w:pPr>
      <w:r>
        <w:rPr>
          <w:sz w:val="24"/>
        </w:rPr>
        <w:t xml:space="preserve">ПРЕДОСТАВЛЕНИЯ СУБСИДИЙ В ФОРМЕ ИМУЩЕСТВЕННОГО ВЗНОСА</w:t>
      </w:r>
    </w:p>
    <w:p>
      <w:pPr>
        <w:pStyle w:val="2"/>
        <w:jc w:val="center"/>
      </w:pPr>
      <w:r>
        <w:rPr>
          <w:sz w:val="24"/>
        </w:rPr>
        <w:t xml:space="preserve">НЕКОММЕРЧЕСКОЙ ОРГАНИЗАЦИИ "ФОНД ПОДДЕРЖКИ</w:t>
      </w:r>
    </w:p>
    <w:p>
      <w:pPr>
        <w:pStyle w:val="2"/>
        <w:jc w:val="center"/>
      </w:pPr>
      <w:r>
        <w:rPr>
          <w:sz w:val="24"/>
        </w:rPr>
        <w:t xml:space="preserve">ПРЕДПРИНИМАТЕЛЬСТВА ПЕНЗЕНСКОЙ ОБЛАСТИ" НА ФИНАНСОВОЕ</w:t>
      </w:r>
    </w:p>
    <w:p>
      <w:pPr>
        <w:pStyle w:val="2"/>
        <w:jc w:val="center"/>
      </w:pPr>
      <w:r>
        <w:rPr>
          <w:sz w:val="24"/>
        </w:rPr>
        <w:t xml:space="preserve">ОБЕСПЕЧЕНИЕ ЗАТРАТ ЦЕНТРА КОМПЕТЕНЦИЙ В СФЕРЕ</w:t>
      </w:r>
    </w:p>
    <w:p>
      <w:pPr>
        <w:pStyle w:val="2"/>
        <w:jc w:val="center"/>
      </w:pPr>
      <w:r>
        <w:rPr>
          <w:sz w:val="24"/>
        </w:rPr>
        <w:t xml:space="preserve">СЕЛЬСКОХОЗЯЙСТВЕННОЙ КООПЕРАЦИИ И ПОДДЕРЖКИ ФЕРМЕРОВ</w:t>
      </w:r>
    </w:p>
    <w:p>
      <w:pPr>
        <w:pStyle w:val="2"/>
        <w:jc w:val="center"/>
      </w:pPr>
      <w:r>
        <w:rPr>
          <w:sz w:val="24"/>
        </w:rPr>
        <w:t xml:space="preserve">НА УСЛОВИЯХ СОФИНАНСИРОВАНИЯ ЗА СЧЕТ СРЕДСТВ ФЕДЕРАЛЬНОГО</w:t>
      </w:r>
    </w:p>
    <w:p>
      <w:pPr>
        <w:pStyle w:val="2"/>
        <w:jc w:val="center"/>
      </w:pPr>
      <w:r>
        <w:rPr>
          <w:sz w:val="24"/>
        </w:rPr>
        <w:t xml:space="preserve">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458"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24.01.2025 </w:t>
            </w:r>
            <w:hyperlink w:history="0" r:id="rId459" w:tooltip="Постановление Правительства Пензенской обл. от 24.01.2025 N 62-пП &quot;О внесении изменения в Порядок предоставления субсидий в форме имущественного взноса некоммерческой организации &quot;Фонд поддержки предпринимательства Пензенской области&quot; на финансовое обеспечение затрат центра компетенций в сфере сельскохозяйственной кооперации и поддержки фермеров на условиях софинансирования за счет средств федерального бюджета, утвержденный постановлением Правительства Пензенской области от 13.02.2017 N 66-пП (с последующим {КонсультантПлюс}">
              <w:r>
                <w:rPr>
                  <w:sz w:val="24"/>
                  <w:color w:val="0000ff"/>
                </w:rPr>
                <w:t xml:space="preserve">N 62-пП</w:t>
              </w:r>
            </w:hyperlink>
            <w:r>
              <w:rPr>
                <w:sz w:val="24"/>
                <w:color w:val="392c69"/>
              </w:rPr>
              <w:t xml:space="preserve">, от 12.03.2025 </w:t>
            </w:r>
            <w:hyperlink w:history="0" r:id="rId46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субсидий</w:t>
      </w:r>
    </w:p>
    <w:p>
      <w:pPr>
        <w:pStyle w:val="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в форме имущественного взноса некоммерческой организации "Фонд поддержки предпринимательства Пензенской области" на финансовое обеспечение затрат центра компетенций в сфере сельскохозяйственной кооперации и поддержки фермеров, связанных с осуществлением деятельности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461"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11168" w:name="P11168"/>
    <w:bookmarkEnd w:id="11168"/>
    <w:p>
      <w:pPr>
        <w:pStyle w:val="0"/>
        <w:spacing w:before="240" w:line-rule="auto"/>
        <w:ind w:firstLine="540"/>
        <w:jc w:val="both"/>
      </w:pPr>
      <w:r>
        <w:rPr>
          <w:sz w:val="24"/>
        </w:rPr>
        <w:t xml:space="preserve">1.2. Субсидии предоставляются в целях достижения результатов мероприятия "Создание системы поддержки фермеров и развитие сельской кооперации" федерального проекта "Развитие отраслей и техническая модернизация агропромышленного комплекса" в рамках Государственной </w:t>
      </w:r>
      <w:hyperlink w:history="0" r:id="rId462"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программы</w:t>
        </w:r>
      </w:hyperlink>
      <w:r>
        <w:rPr>
          <w:sz w:val="24"/>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 обеспечение деятельности центра компетенций в сфере сельскохозяйственной кооперации и поддержки фермеров на территории Пензенской области.</w:t>
      </w:r>
    </w:p>
    <w:p>
      <w:pPr>
        <w:pStyle w:val="0"/>
        <w:jc w:val="both"/>
      </w:pPr>
      <w:r>
        <w:rPr>
          <w:sz w:val="24"/>
        </w:rPr>
        <w:t xml:space="preserve">(в ред. </w:t>
      </w:r>
      <w:hyperlink w:history="0" r:id="rId463" w:tooltip="Постановление Правительства Пензенской обл. от 24.01.2025 N 62-пП &quot;О внесении изменения в Порядок предоставления субсидий в форме имущественного взноса некоммерческой организации &quot;Фонд поддержки предпринимательства Пензенской области&quot; на финансовое обеспечение затрат центра компетенций в сфере сельскохозяйственной кооперации и поддержки фермеров на условиях софинансирования за счет средств федерального бюджета, утвержденный постановлением Правительства Пензенской области от 13.02.2017 N 66-пП (с последующим {КонсультантПлюс}">
        <w:r>
          <w:rPr>
            <w:sz w:val="24"/>
            <w:color w:val="0000ff"/>
          </w:rPr>
          <w:t xml:space="preserve">Постановления</w:t>
        </w:r>
      </w:hyperlink>
      <w:r>
        <w:rPr>
          <w:sz w:val="24"/>
        </w:rPr>
        <w:t xml:space="preserve"> Правительства Пензенской обл. от 24.01.2025 N 62-пП)</w:t>
      </w:r>
    </w:p>
    <w:bookmarkStart w:id="11170" w:name="P11170"/>
    <w:bookmarkEnd w:id="11170"/>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1168" w:tooltip="1.2. Субсидии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1.4. Право на получение субсидий имеет некоммерческая организация "Фонд поддержки предпринимательства Пензенской области" (далее - Фонд).</w:t>
      </w:r>
    </w:p>
    <w:bookmarkStart w:id="11172" w:name="P11172"/>
    <w:bookmarkEnd w:id="11172"/>
    <w:p>
      <w:pPr>
        <w:pStyle w:val="0"/>
        <w:spacing w:before="240" w:line-rule="auto"/>
        <w:ind w:firstLine="540"/>
        <w:jc w:val="both"/>
      </w:pPr>
      <w:r>
        <w:rPr>
          <w:sz w:val="24"/>
        </w:rPr>
        <w:t xml:space="preserve">1.5. Субсидии предоставляются на финансовое обеспечение затрат на осуществление деятельности центра компетенций в сфере сельскохозяйственной кооперации и поддержки фермеров.</w:t>
      </w:r>
    </w:p>
    <w:p>
      <w:pPr>
        <w:pStyle w:val="0"/>
        <w:spacing w:before="240" w:line-rule="auto"/>
        <w:ind w:firstLine="540"/>
        <w:jc w:val="both"/>
      </w:pPr>
      <w:r>
        <w:rPr>
          <w:sz w:val="24"/>
        </w:rPr>
        <w:t xml:space="preserve">1.6. Субсидии предоставляются без проведения отбора.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Условия и порядок предоставления субсидий</w:t>
      </w:r>
    </w:p>
    <w:p>
      <w:pPr>
        <w:pStyle w:val="0"/>
        <w:jc w:val="both"/>
      </w:pPr>
      <w:r>
        <w:rPr>
          <w:sz w:val="24"/>
        </w:rPr>
      </w:r>
    </w:p>
    <w:bookmarkStart w:id="11178" w:name="P11178"/>
    <w:bookmarkEnd w:id="11178"/>
    <w:p>
      <w:pPr>
        <w:pStyle w:val="0"/>
        <w:ind w:firstLine="540"/>
        <w:jc w:val="both"/>
      </w:pPr>
      <w:r>
        <w:rPr>
          <w:sz w:val="24"/>
        </w:rPr>
        <w:t xml:space="preserve">2.1. Фонд на дату не ранее чем за 30 календарных дней до даты регистрации заявки в Министерстве"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46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465"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1168" w:tooltip="1.2. Субсидии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466"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Фонда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Фонд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Фонда;</w:t>
      </w:r>
    </w:p>
    <w:p>
      <w:pPr>
        <w:pStyle w:val="0"/>
        <w:spacing w:before="240" w:line-rule="auto"/>
        <w:ind w:firstLine="540"/>
        <w:jc w:val="both"/>
      </w:pPr>
      <w:r>
        <w:rPr>
          <w:sz w:val="24"/>
        </w:rPr>
        <w:t xml:space="preserve">и) Фонд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467"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1189" w:name="P11189"/>
    <w:bookmarkEnd w:id="11189"/>
    <w:p>
      <w:pPr>
        <w:pStyle w:val="0"/>
        <w:spacing w:before="240" w:line-rule="auto"/>
        <w:ind w:firstLine="540"/>
        <w:jc w:val="both"/>
      </w:pPr>
      <w:r>
        <w:rPr>
          <w:sz w:val="24"/>
        </w:rPr>
        <w:t xml:space="preserve">2.2. Иные требования, которым должен соответствовать Фонд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иметь смету расходов, связанную с осуществлением деятельности центра компетенций в сфере сельскохозяйственной кооперации и поддержки фермеров;</w:t>
      </w:r>
    </w:p>
    <w:p>
      <w:pPr>
        <w:pStyle w:val="0"/>
        <w:spacing w:before="240" w:line-rule="auto"/>
        <w:ind w:firstLine="540"/>
        <w:jc w:val="both"/>
      </w:pPr>
      <w:r>
        <w:rPr>
          <w:sz w:val="24"/>
        </w:rPr>
        <w:t xml:space="preserve">- иметь утвержденную программу деятельности центра компетенций в сфере сельскохозяйственной кооперации и поддержки фермеров, включающую плановые показатели деятельности центра компетенций в сфере сельскохозяйственной кооперации и поддержки фермеров, согласованную с Министерством.</w:t>
      </w:r>
    </w:p>
    <w:bookmarkStart w:id="11192" w:name="P11192"/>
    <w:bookmarkEnd w:id="11192"/>
    <w:p>
      <w:pPr>
        <w:pStyle w:val="0"/>
        <w:spacing w:before="240" w:line-rule="auto"/>
        <w:ind w:firstLine="540"/>
        <w:jc w:val="both"/>
      </w:pPr>
      <w:r>
        <w:rPr>
          <w:sz w:val="24"/>
        </w:rPr>
        <w:t xml:space="preserve">2.3. Для получения субсидий Фонд должен не позднее 1 апреля года предоставления субсидии самостоятельно представить в отдел государственной поддержки и отчетности агропромышленного комплекса Министерства (далее - Отдел) следующие документы:</w:t>
      </w:r>
    </w:p>
    <w:p>
      <w:pPr>
        <w:pStyle w:val="0"/>
        <w:spacing w:before="240" w:line-rule="auto"/>
        <w:ind w:firstLine="540"/>
        <w:jc w:val="both"/>
      </w:pPr>
      <w:r>
        <w:rPr>
          <w:sz w:val="24"/>
        </w:rPr>
        <w:t xml:space="preserve">- </w:t>
      </w:r>
      <w:hyperlink w:history="0" w:anchor="P11295" w:tooltip="ЗАЯВЛЕНИЕ">
        <w:r>
          <w:rPr>
            <w:sz w:val="24"/>
            <w:color w:val="0000ff"/>
          </w:rPr>
          <w:t xml:space="preserve">заявление</w:t>
        </w:r>
      </w:hyperlink>
      <w:r>
        <w:rPr>
          <w:sz w:val="24"/>
        </w:rPr>
        <w:t xml:space="preserve"> о предоставлении субсидии (далее - заявление) по форме согласно приложению к настоящему Порядку;</w:t>
      </w:r>
    </w:p>
    <w:p>
      <w:pPr>
        <w:pStyle w:val="0"/>
        <w:spacing w:before="240" w:line-rule="auto"/>
        <w:ind w:firstLine="540"/>
        <w:jc w:val="both"/>
      </w:pPr>
      <w:r>
        <w:rPr>
          <w:sz w:val="24"/>
        </w:rPr>
        <w:t xml:space="preserve">- копию утвержденной Наблюдательным советом Фонда сметы расходов, связанных с осуществлением деятельности центра компетенций в сфере сельскохозяйственной кооперации и поддержки фермеров, заверенную руководителем Фонда;</w:t>
      </w:r>
    </w:p>
    <w:p>
      <w:pPr>
        <w:pStyle w:val="0"/>
        <w:spacing w:before="240" w:line-rule="auto"/>
        <w:ind w:firstLine="540"/>
        <w:jc w:val="both"/>
      </w:pPr>
      <w:r>
        <w:rPr>
          <w:sz w:val="24"/>
        </w:rPr>
        <w:t xml:space="preserve">- согласие на публикацию (размещение) в информационно-телекоммуникационной сети "Интернет" информации о Фонде, о подаваемом им заявлении, а также иной информации о Фонде, связанной с предоставлением субсидии и результатом предоставления субсидии.</w:t>
      </w:r>
    </w:p>
    <w:bookmarkStart w:id="11196" w:name="P11196"/>
    <w:bookmarkEnd w:id="11196"/>
    <w:p>
      <w:pPr>
        <w:pStyle w:val="0"/>
        <w:spacing w:before="240" w:line-rule="auto"/>
        <w:ind w:firstLine="540"/>
        <w:jc w:val="both"/>
      </w:pPr>
      <w:r>
        <w:rPr>
          <w:sz w:val="24"/>
        </w:rPr>
        <w:t xml:space="preserve">2.4. Документы, которые Фонд вправе представить по собственной инициативе:</w:t>
      </w:r>
    </w:p>
    <w:p>
      <w:pPr>
        <w:pStyle w:val="0"/>
        <w:spacing w:before="240" w:line-rule="auto"/>
        <w:ind w:firstLine="540"/>
        <w:jc w:val="both"/>
      </w:pPr>
      <w:r>
        <w:rPr>
          <w:sz w:val="24"/>
        </w:rPr>
        <w:t xml:space="preserve">а) выписку из Единого государственного реестра юридических лиц (для юридических лиц) по состоянию на дату не ранее чем за 30 календарных дней до даты подачи заявки;</w:t>
      </w:r>
    </w:p>
    <w:p>
      <w:pPr>
        <w:pStyle w:val="0"/>
        <w:spacing w:before="240" w:line-rule="auto"/>
        <w:ind w:firstLine="540"/>
        <w:jc w:val="both"/>
      </w:pPr>
      <w:r>
        <w:rPr>
          <w:sz w:val="24"/>
        </w:rPr>
        <w:t xml:space="preserve">б) справку об отсутствии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Фонда по состоянию на дату не ранее чем за 30 календарных дней до даты регистрации заявки;</w:t>
      </w:r>
    </w:p>
    <w:p>
      <w:pPr>
        <w:pStyle w:val="0"/>
        <w:spacing w:before="240" w:line-rule="auto"/>
        <w:ind w:firstLine="540"/>
        <w:jc w:val="both"/>
      </w:pPr>
      <w:r>
        <w:rPr>
          <w:sz w:val="24"/>
        </w:rPr>
        <w:t xml:space="preserve">в) справку об отсутствии просроченной (неурегулированной) задолженности по денежным обязательствам перед бюджетом Пензенской области по состоянию на дату не ранее чем за 30 календарных дней до даты подачи заявки;</w:t>
      </w:r>
    </w:p>
    <w:p>
      <w:pPr>
        <w:pStyle w:val="0"/>
        <w:spacing w:before="240" w:line-rule="auto"/>
        <w:ind w:firstLine="540"/>
        <w:jc w:val="both"/>
      </w:pPr>
      <w:r>
        <w:rPr>
          <w:sz w:val="24"/>
        </w:rPr>
        <w:t xml:space="preserve">г) утвержденную программу деятельности центра компетенций в сфере сельскохозяйственной кооперации и поддержки фермеров, включающую плановые показатели деятельности центра компетенций в сфере сельскохозяйственной кооперации и поддержки фермеров, согласованную Министерством.</w:t>
      </w:r>
    </w:p>
    <w:bookmarkStart w:id="11201" w:name="P11201"/>
    <w:bookmarkEnd w:id="11201"/>
    <w:p>
      <w:pPr>
        <w:pStyle w:val="0"/>
        <w:spacing w:before="240" w:line-rule="auto"/>
        <w:ind w:firstLine="540"/>
        <w:jc w:val="both"/>
      </w:pPr>
      <w:r>
        <w:rPr>
          <w:sz w:val="24"/>
        </w:rPr>
        <w:t xml:space="preserve">2.5. Ответственность за полноту и достоверность информации и документов, а также за своевременность их представления несет Фонд в соответствии с законодательством Российской Федерации.</w:t>
      </w:r>
    </w:p>
    <w:p>
      <w:pPr>
        <w:pStyle w:val="0"/>
        <w:spacing w:before="240" w:line-rule="auto"/>
        <w:ind w:firstLine="540"/>
        <w:jc w:val="both"/>
      </w:pPr>
      <w:r>
        <w:rPr>
          <w:sz w:val="24"/>
        </w:rPr>
        <w:t xml:space="preserve">2.6. Порядок и сроки рассмотрения Отделом документов, указанных в </w:t>
      </w:r>
      <w:hyperlink w:history="0" w:anchor="P11192" w:tooltip="2.3. Для получения субсидий Фонд должен не позднее 1 апреля года предоставления субсидии самостоятельно представить в отдел государственной поддержки и отчетности агропромышленного комплекса Министерства (далее - Отдел) следующие документы:">
        <w:r>
          <w:rPr>
            <w:sz w:val="24"/>
            <w:color w:val="0000ff"/>
          </w:rPr>
          <w:t xml:space="preserve">пунктах 2.3</w:t>
        </w:r>
      </w:hyperlink>
      <w:r>
        <w:rPr>
          <w:sz w:val="24"/>
        </w:rPr>
        <w:t xml:space="preserve">, </w:t>
      </w:r>
      <w:hyperlink w:history="0" w:anchor="P11196" w:tooltip="2.4. Документы, которые Фонд вправе представить по собственной инициативе:">
        <w:r>
          <w:rPr>
            <w:sz w:val="24"/>
            <w:color w:val="0000ff"/>
          </w:rPr>
          <w:t xml:space="preserve">2.4</w:t>
        </w:r>
      </w:hyperlink>
      <w:r>
        <w:rPr>
          <w:sz w:val="24"/>
        </w:rPr>
        <w:t xml:space="preserve"> настоящего Порядка.</w:t>
      </w:r>
    </w:p>
    <w:p>
      <w:pPr>
        <w:pStyle w:val="0"/>
        <w:spacing w:before="240" w:line-rule="auto"/>
        <w:ind w:firstLine="540"/>
        <w:jc w:val="both"/>
      </w:pPr>
      <w:r>
        <w:rPr>
          <w:sz w:val="24"/>
        </w:rPr>
        <w:t xml:space="preserve">2.6.1. Отдел в течение рабочего дня регистрирует документы, указанные в </w:t>
      </w:r>
      <w:hyperlink w:history="0" w:anchor="P11192" w:tooltip="2.3. Для получения субсидий Фонд должен не позднее 1 апреля года предоставления субсидии самостоятельно представить в отдел государственной поддержки и отчетности агропромышленного комплекса Министерства (далее - Отдел) следующие документы:">
        <w:r>
          <w:rPr>
            <w:sz w:val="24"/>
            <w:color w:val="0000ff"/>
          </w:rPr>
          <w:t xml:space="preserve">пунктах 2.3</w:t>
        </w:r>
      </w:hyperlink>
      <w:r>
        <w:rPr>
          <w:sz w:val="24"/>
        </w:rPr>
        <w:t xml:space="preserve">, </w:t>
      </w:r>
      <w:hyperlink w:history="0" w:anchor="P11196" w:tooltip="2.4. Документы, которые Фонд вправе представить по собственной инициативе:">
        <w:r>
          <w:rPr>
            <w:sz w:val="24"/>
            <w:color w:val="0000ff"/>
          </w:rPr>
          <w:t xml:space="preserve">2.4</w:t>
        </w:r>
      </w:hyperlink>
      <w:r>
        <w:rPr>
          <w:sz w:val="24"/>
        </w:rPr>
        <w:t xml:space="preserve"> настоящего Порядка, в день их поступления в Министерство с указанием даты приема в специальном журнале регистрации, который пронумерован, прошнурован и скреплен печатью.</w:t>
      </w:r>
    </w:p>
    <w:p>
      <w:pPr>
        <w:pStyle w:val="0"/>
        <w:spacing w:before="240" w:line-rule="auto"/>
        <w:ind w:firstLine="540"/>
        <w:jc w:val="both"/>
      </w:pPr>
      <w:r>
        <w:rPr>
          <w:sz w:val="24"/>
        </w:rPr>
        <w:t xml:space="preserve">2.6.2. В случае если Фонд не представил документы, указанные в </w:t>
      </w:r>
      <w:hyperlink w:history="0" w:anchor="P11196" w:tooltip="2.4. Документы, которые Фонд вправе представить по собственной инициативе:">
        <w:r>
          <w:rPr>
            <w:sz w:val="24"/>
            <w:color w:val="0000ff"/>
          </w:rPr>
          <w:t xml:space="preserve">пункте 2.4</w:t>
        </w:r>
      </w:hyperlink>
      <w:r>
        <w:rPr>
          <w:sz w:val="24"/>
        </w:rPr>
        <w:t xml:space="preserve"> настоящего Порядка, Отдел в течение пяти рабочих дней с даты регистрации заявления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p>
      <w:pPr>
        <w:pStyle w:val="0"/>
        <w:spacing w:before="240" w:line-rule="auto"/>
        <w:ind w:firstLine="540"/>
        <w:jc w:val="both"/>
      </w:pPr>
      <w:r>
        <w:rPr>
          <w:sz w:val="24"/>
        </w:rPr>
        <w:t xml:space="preserve">2.7. Отдел в течение пятнадцати рабочих дней с даты регистрации заявления рассматривает представленные документы на соответствие требованиям настоящего Порядка и принимает одно из решений:</w:t>
      </w:r>
    </w:p>
    <w:p>
      <w:pPr>
        <w:pStyle w:val="0"/>
        <w:spacing w:before="240" w:line-rule="auto"/>
        <w:ind w:firstLine="540"/>
        <w:jc w:val="both"/>
      </w:pPr>
      <w:r>
        <w:rPr>
          <w:sz w:val="24"/>
        </w:rPr>
        <w:t xml:space="preserve">- о предоставлении субсидий;</w:t>
      </w:r>
    </w:p>
    <w:p>
      <w:pPr>
        <w:pStyle w:val="0"/>
        <w:spacing w:before="240" w:line-rule="auto"/>
        <w:ind w:firstLine="540"/>
        <w:jc w:val="both"/>
      </w:pPr>
      <w:r>
        <w:rPr>
          <w:sz w:val="24"/>
        </w:rPr>
        <w:t xml:space="preserve">- об отказе в предоставлении субсидий.</w:t>
      </w:r>
    </w:p>
    <w:p>
      <w:pPr>
        <w:pStyle w:val="0"/>
        <w:spacing w:before="240" w:line-rule="auto"/>
        <w:ind w:firstLine="540"/>
        <w:jc w:val="both"/>
      </w:pPr>
      <w:r>
        <w:rPr>
          <w:sz w:val="24"/>
        </w:rPr>
        <w:t xml:space="preserve">2.7.1. В случае принятия решения о предоставлении субсидии Министерство заключает с Фондом соглашение о предоставлении субсидий (далее - соглашение) либо дополнительное соглашение к соглашению (если соглашение заключалось в текущем году), в порядке, установленном </w:t>
      </w:r>
      <w:hyperlink w:history="0" w:anchor="P11219" w:tooltip="2.10. Условия и порядок заключения между Министерством и Фондом соглашения.">
        <w:r>
          <w:rPr>
            <w:sz w:val="24"/>
            <w:color w:val="0000ff"/>
          </w:rPr>
          <w:t xml:space="preserve">пунктом 2.10</w:t>
        </w:r>
      </w:hyperlink>
      <w:r>
        <w:rPr>
          <w:sz w:val="24"/>
        </w:rPr>
        <w:t xml:space="preserve"> настоящего Порядка.</w:t>
      </w:r>
    </w:p>
    <w:p>
      <w:pPr>
        <w:pStyle w:val="0"/>
        <w:spacing w:before="240" w:line-rule="auto"/>
        <w:ind w:firstLine="540"/>
        <w:jc w:val="both"/>
      </w:pPr>
      <w:r>
        <w:rPr>
          <w:sz w:val="24"/>
        </w:rPr>
        <w:t xml:space="preserve">2.7.2. В случае принятия Министерством решения об отказе в предоставлении субсидии Отдел в течение последующих трех рабочих дней со дня рассмотрения представленных документов направляет Фонду письменное уведомление об отказе в предоставлении субсидии с указанием оснований для отказа, установленных </w:t>
      </w:r>
      <w:hyperlink w:history="0" w:anchor="P11211" w:tooltip="2.8. Основаниями для отказа Фонду в предоставлении субсидии являются:">
        <w:r>
          <w:rPr>
            <w:sz w:val="24"/>
            <w:color w:val="0000ff"/>
          </w:rPr>
          <w:t xml:space="preserve">подпунктом 2.8</w:t>
        </w:r>
      </w:hyperlink>
      <w:r>
        <w:rPr>
          <w:sz w:val="24"/>
        </w:rPr>
        <w:t xml:space="preserve"> настоящего пункта.</w:t>
      </w:r>
    </w:p>
    <w:p>
      <w:pPr>
        <w:pStyle w:val="0"/>
        <w:spacing w:before="240" w:line-rule="auto"/>
        <w:ind w:firstLine="540"/>
        <w:jc w:val="both"/>
      </w:pPr>
      <w:r>
        <w:rPr>
          <w:sz w:val="24"/>
        </w:rPr>
        <w:t xml:space="preserve">Фонд, получивший отказ, имеет право на повторное обращение.</w:t>
      </w:r>
    </w:p>
    <w:bookmarkStart w:id="11211" w:name="P11211"/>
    <w:bookmarkEnd w:id="11211"/>
    <w:p>
      <w:pPr>
        <w:pStyle w:val="0"/>
        <w:spacing w:before="240" w:line-rule="auto"/>
        <w:ind w:firstLine="540"/>
        <w:jc w:val="both"/>
      </w:pPr>
      <w:r>
        <w:rPr>
          <w:sz w:val="24"/>
        </w:rPr>
        <w:t xml:space="preserve">2.8. Основаниями для отказа Фонду в предоставлении субсидии являются:</w:t>
      </w:r>
    </w:p>
    <w:p>
      <w:pPr>
        <w:pStyle w:val="0"/>
        <w:spacing w:before="240" w:line-rule="auto"/>
        <w:ind w:firstLine="540"/>
        <w:jc w:val="both"/>
      </w:pPr>
      <w:r>
        <w:rPr>
          <w:sz w:val="24"/>
        </w:rPr>
        <w:t xml:space="preserve">а) несоответствие представленных Фондом документов требованиям, определенным </w:t>
      </w:r>
      <w:hyperlink w:history="0" w:anchor="P11201" w:tooltip="2.5. Ответственность за полноту и достоверность информации и документов, а также за своевременность их представления несет Фонд в соответствии с законодательством Российской Федерации.">
        <w:r>
          <w:rPr>
            <w:sz w:val="24"/>
            <w:color w:val="0000ff"/>
          </w:rPr>
          <w:t xml:space="preserve">пунктом 2.5</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Фондом информации;</w:t>
      </w:r>
    </w:p>
    <w:p>
      <w:pPr>
        <w:pStyle w:val="0"/>
        <w:spacing w:before="240" w:line-rule="auto"/>
        <w:ind w:firstLine="540"/>
        <w:jc w:val="both"/>
      </w:pPr>
      <w:r>
        <w:rPr>
          <w:sz w:val="24"/>
        </w:rPr>
        <w:t xml:space="preserve">в) несоответствие Фонда требованиям, установленным </w:t>
      </w:r>
      <w:hyperlink w:history="0" w:anchor="P11178" w:tooltip="2.1. Фонд на дату не ранее чем за 30 календарных дней до даты регистрации заявки в Министерстве&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1189" w:tooltip="2.2. Иные требования, которым должен соответствовать Фонд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г)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1168" w:tooltip="1.2. Субсидии предоставляются в целях достижения результатов мероприятия &quot;Создание системы поддержки фермеров и развитие сельской кооперации&quot; федерального проекта &quot;Развитие отраслей и техническая модернизация агропромышленного комплекса&quot; в рамках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quot;О Государственной программе развития се...">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2.9. Размер субсидии и (или) порядок расчета размера субсидии.</w:t>
      </w:r>
    </w:p>
    <w:p>
      <w:pPr>
        <w:pStyle w:val="0"/>
        <w:spacing w:before="240" w:line-rule="auto"/>
        <w:ind w:firstLine="540"/>
        <w:jc w:val="both"/>
      </w:pPr>
      <w:r>
        <w:rPr>
          <w:sz w:val="24"/>
        </w:rPr>
        <w:t xml:space="preserve">Субсидии направляются на обеспечение затрат на осуществление деятельности центра компетенций в сфере сельскохозяйственной кооперации и поддержки фермеров в размере, предусмотренном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w:t>
      </w:r>
    </w:p>
    <w:p>
      <w:pPr>
        <w:pStyle w:val="0"/>
        <w:spacing w:before="240" w:line-rule="auto"/>
        <w:ind w:firstLine="540"/>
        <w:jc w:val="both"/>
      </w:pPr>
      <w:r>
        <w:rPr>
          <w:sz w:val="24"/>
        </w:rPr>
        <w:t xml:space="preserve">Перечень затрат определяется приказом Министерства сельского хозяйства Российской Федерации.</w:t>
      </w:r>
    </w:p>
    <w:bookmarkStart w:id="11219" w:name="P11219"/>
    <w:bookmarkEnd w:id="11219"/>
    <w:p>
      <w:pPr>
        <w:pStyle w:val="0"/>
        <w:spacing w:before="240" w:line-rule="auto"/>
        <w:ind w:firstLine="540"/>
        <w:jc w:val="both"/>
      </w:pPr>
      <w:r>
        <w:rPr>
          <w:sz w:val="24"/>
        </w:rPr>
        <w:t xml:space="preserve">2.10. Условия и порядок заключения между Министерством и Фондом соглашения.</w:t>
      </w:r>
    </w:p>
    <w:p>
      <w:pPr>
        <w:pStyle w:val="0"/>
        <w:spacing w:before="240" w:line-rule="auto"/>
        <w:ind w:firstLine="540"/>
        <w:jc w:val="both"/>
      </w:pPr>
      <w:r>
        <w:rPr>
          <w:sz w:val="24"/>
        </w:rPr>
        <w:t xml:space="preserve">2.10.1.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Фондом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2.10.2. Обязательными условием предоставления субсидии, включаемым в соглашение, является:</w:t>
      </w:r>
    </w:p>
    <w:p>
      <w:pPr>
        <w:pStyle w:val="0"/>
        <w:spacing w:before="240" w:line-rule="auto"/>
        <w:ind w:firstLine="540"/>
        <w:jc w:val="both"/>
      </w:pPr>
      <w:r>
        <w:rPr>
          <w:sz w:val="24"/>
        </w:rPr>
        <w:t xml:space="preserve">а) согласие Фонда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Фонда, на осуществление главным распорядителем (распорядителем) бюджетных средств, предоставляющим субсидии, и органами государственного (муниципального) финансового контроля проверок, предусмотренных </w:t>
      </w:r>
      <w:hyperlink w:history="0" r:id="rId468"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пунктом 2.2 статьи 78.1</w:t>
        </w:r>
      </w:hyperlink>
      <w:r>
        <w:rPr>
          <w:sz w:val="24"/>
        </w:rPr>
        <w:t xml:space="preserve"> БК РФ;</w:t>
      </w:r>
    </w:p>
    <w:p>
      <w:pPr>
        <w:pStyle w:val="0"/>
        <w:spacing w:before="240" w:line-rule="auto"/>
        <w:ind w:firstLine="540"/>
        <w:jc w:val="both"/>
      </w:pPr>
      <w:r>
        <w:rPr>
          <w:sz w:val="24"/>
        </w:rPr>
        <w:t xml:space="preserve">б) запрет приобретения за счет средств, предоставленных в целях финансового обеспечения затрат Фонда,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в случаях, определенных нормативными правовыми актами, муниципальными правовыми актами,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местной администрации, регулирующими порядок предоставления субсидий;</w:t>
      </w:r>
    </w:p>
    <w:p>
      <w:pPr>
        <w:pStyle w:val="0"/>
        <w:spacing w:before="240" w:line-rule="auto"/>
        <w:ind w:firstLine="540"/>
        <w:jc w:val="both"/>
      </w:pPr>
      <w:r>
        <w:rPr>
          <w:sz w:val="24"/>
        </w:rPr>
        <w:t xml:space="preserve">в)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1170"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p>
      <w:pPr>
        <w:pStyle w:val="0"/>
        <w:spacing w:before="240" w:line-rule="auto"/>
        <w:ind w:firstLine="540"/>
        <w:jc w:val="both"/>
      </w:pPr>
      <w:r>
        <w:rPr>
          <w:sz w:val="24"/>
        </w:rPr>
        <w:t xml:space="preserve">г) показатели деятельности центра компетенций в сфере сельскохозяйственной кооперации и поддержки фермеров;</w:t>
      </w:r>
    </w:p>
    <w:p>
      <w:pPr>
        <w:pStyle w:val="0"/>
        <w:spacing w:before="240" w:line-rule="auto"/>
        <w:ind w:firstLine="540"/>
        <w:jc w:val="both"/>
      </w:pPr>
      <w:r>
        <w:rPr>
          <w:sz w:val="24"/>
        </w:rPr>
        <w:t xml:space="preserve">д) перечень затрат.</w:t>
      </w:r>
    </w:p>
    <w:p>
      <w:pPr>
        <w:pStyle w:val="0"/>
        <w:spacing w:before="240" w:line-rule="auto"/>
        <w:ind w:firstLine="540"/>
        <w:jc w:val="both"/>
      </w:pPr>
      <w:r>
        <w:rPr>
          <w:sz w:val="24"/>
        </w:rPr>
        <w:t xml:space="preserve">2.10.3. В течение 3 рабочих дней со дня принятия решения о предоставлении субсидии Фонду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системе "Электронный бюджет".</w:t>
      </w:r>
    </w:p>
    <w:p>
      <w:pPr>
        <w:pStyle w:val="0"/>
        <w:spacing w:before="240" w:line-rule="auto"/>
        <w:ind w:firstLine="540"/>
        <w:jc w:val="both"/>
      </w:pPr>
      <w:r>
        <w:rPr>
          <w:sz w:val="24"/>
        </w:rPr>
        <w:t xml:space="preserve">Фонд подписывает соглашение в течение 3 рабочих дней со дня его получения в системе "Электронный бюджет".</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Фондом.</w:t>
      </w:r>
    </w:p>
    <w:p>
      <w:pPr>
        <w:pStyle w:val="0"/>
        <w:spacing w:before="240" w:line-rule="auto"/>
        <w:ind w:firstLine="540"/>
        <w:jc w:val="both"/>
      </w:pPr>
      <w:r>
        <w:rPr>
          <w:sz w:val="24"/>
        </w:rPr>
        <w:t xml:space="preserve">2.10.4.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Фонда в форме разделения, выделения, а также при ликвидации Фонда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Фондом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bookmarkStart w:id="11232" w:name="P11232"/>
    <w:bookmarkEnd w:id="11232"/>
    <w:p>
      <w:pPr>
        <w:pStyle w:val="0"/>
        <w:spacing w:before="240" w:line-rule="auto"/>
        <w:ind w:firstLine="540"/>
        <w:jc w:val="both"/>
      </w:pPr>
      <w:r>
        <w:rPr>
          <w:sz w:val="24"/>
        </w:rPr>
        <w:t xml:space="preserve">2.11. Результаты предоставления субсидии:</w:t>
      </w:r>
    </w:p>
    <w:p>
      <w:pPr>
        <w:pStyle w:val="0"/>
        <w:spacing w:before="240" w:line-rule="auto"/>
        <w:ind w:firstLine="540"/>
        <w:jc w:val="both"/>
      </w:pPr>
      <w:r>
        <w:rPr>
          <w:sz w:val="24"/>
        </w:rPr>
        <w:t xml:space="preserve">-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 показатель, необходимый для достижения результатов предоставления субсидии, - единицы.</w:t>
      </w:r>
    </w:p>
    <w:p>
      <w:pPr>
        <w:pStyle w:val="0"/>
        <w:spacing w:before="240" w:line-rule="auto"/>
        <w:ind w:firstLine="540"/>
        <w:jc w:val="both"/>
      </w:pPr>
      <w:r>
        <w:rPr>
          <w:sz w:val="24"/>
        </w:rPr>
        <w:t xml:space="preserve">2.12. Сроки (периодичность) перечисления субсидии Фонду и счета, на которые перечисляется субсидия.</w:t>
      </w:r>
    </w:p>
    <w:p>
      <w:pPr>
        <w:pStyle w:val="0"/>
        <w:spacing w:before="240" w:line-rule="auto"/>
        <w:ind w:firstLine="540"/>
        <w:jc w:val="both"/>
      </w:pPr>
      <w:r>
        <w:rPr>
          <w:sz w:val="24"/>
        </w:rPr>
        <w:t xml:space="preserve">Субсидии перечисляются Фонду Министерством на лицевой счет, открытый Фонду в Министерстве финансов Пензенской области на казначейском счете для осуществления и отражения операций с денежными средствами получателей средств из бюджета, открытом Министерству финансов Пензенской области в Управлении Федерального казначейства по Пензенской области. Министерство для перечисления в установленном порядке субсидии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w:t>
      </w:r>
    </w:p>
    <w:p>
      <w:pPr>
        <w:pStyle w:val="0"/>
        <w:spacing w:before="240" w:line-rule="auto"/>
        <w:ind w:firstLine="540"/>
        <w:jc w:val="both"/>
      </w:pPr>
      <w:r>
        <w:rPr>
          <w:sz w:val="24"/>
        </w:rPr>
        <w:t xml:space="preserve">Перечисление субсидии Фонду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2.13. Направления расходов, источником финансового обеспечения которых является субсидия, указаны в </w:t>
      </w:r>
      <w:hyperlink w:history="0" w:anchor="P11172" w:tooltip="1.5. Субсидии предоставляются на финансовое обеспечение затрат на осуществление деятельности центра компетенций в сфере сельскохозяйственной кооперации и поддержки фермеров.">
        <w:r>
          <w:rPr>
            <w:sz w:val="24"/>
            <w:color w:val="0000ff"/>
          </w:rPr>
          <w:t xml:space="preserve">пункте 1.5</w:t>
        </w:r>
      </w:hyperlink>
      <w:r>
        <w:rPr>
          <w:sz w:val="24"/>
        </w:rPr>
        <w:t xml:space="preserve"> настоящего Порядка.</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jc w:val="both"/>
      </w:pPr>
      <w:r>
        <w:rPr>
          <w:sz w:val="24"/>
        </w:rPr>
      </w:r>
    </w:p>
    <w:bookmarkStart w:id="11243" w:name="P11243"/>
    <w:bookmarkEnd w:id="11243"/>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Фонд представляет в государственной интегрированной информационной системе "Электронный бюджет":</w:t>
      </w:r>
    </w:p>
    <w:p>
      <w:pPr>
        <w:pStyle w:val="0"/>
        <w:spacing w:before="240" w:line-rule="auto"/>
        <w:ind w:firstLine="540"/>
        <w:jc w:val="both"/>
      </w:pPr>
      <w:r>
        <w:rPr>
          <w:sz w:val="24"/>
        </w:rPr>
        <w:t xml:space="preserve">-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 достижении значений результатов предоставления субсидии, указанных в 2.11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об осуществлении расходов, источником финансового обеспечения которых является субсидия,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11243" w:tooltip="3.1. Требования к представлению отчетности.">
        <w:r>
          <w:rPr>
            <w:sz w:val="24"/>
            <w:color w:val="0000ff"/>
          </w:rPr>
          <w:t xml:space="preserve">пункте 3.1</w:t>
        </w:r>
      </w:hyperlink>
      <w:r>
        <w:rPr>
          <w:sz w:val="24"/>
        </w:rPr>
        <w:t xml:space="preserve"> настоящего Порядка, Министерство осуществляет их проверку и по завершении финансового года, в котором предоставлена субсидия, направляет в системе "Электронный бюджет" Фонду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развития малых форм хозяйствования, агробизнеса и агротуризма Министерства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 осуществляет проверку соблюдения Фондом, лицами, получающими средства на основании договоров (соглашений), заключенных с Фондом, условий и порядка предоставления субсидии, в том числе в части достижения результата предоставления субсидии.</w:t>
      </w:r>
    </w:p>
    <w:p>
      <w:pPr>
        <w:pStyle w:val="0"/>
        <w:spacing w:before="240" w:line-rule="auto"/>
        <w:ind w:firstLine="540"/>
        <w:jc w:val="both"/>
      </w:pPr>
      <w:r>
        <w:rPr>
          <w:sz w:val="24"/>
        </w:rPr>
        <w:t xml:space="preserve">Органы государственного финансового контроля осуществляют проверки в соответствии со </w:t>
      </w:r>
      <w:hyperlink w:history="0" r:id="rId469"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470"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3.3.1.1. Порядок и сроки возврата субсидии и средств, полученных на основании договоров (соглашений), заключенных с Фондом, в бюджет Пензенской области в случае нарушения условий и порядка ее предоставления.</w:t>
      </w:r>
    </w:p>
    <w:bookmarkStart w:id="11253" w:name="P11253"/>
    <w:bookmarkEnd w:id="11253"/>
    <w:p>
      <w:pPr>
        <w:pStyle w:val="0"/>
        <w:spacing w:before="240" w:line-rule="auto"/>
        <w:ind w:firstLine="540"/>
        <w:jc w:val="both"/>
      </w:pPr>
      <w:r>
        <w:rPr>
          <w:sz w:val="24"/>
        </w:rPr>
        <w:t xml:space="preserve">3.3.1.1.1. При выявлении по фактам проверок, проведенных Министерством, нарушений условий, установленных при предоставлении субсидии, Министерство в течение 30 календарных дней направляет Фонду, лицам, получающим средства на основании договоров (соглашений), заключенных с Фондом, письменное требование о возврате субсидии, средств, полученных на основании договоров (соглашений), заключенных с Фондом (далее - Требование), с приложением платежных реквизитов для осуществления возврата. Субсидия, средства, полученные на основании договоров (соглашений), заключенных с Фондом, подлежат возврату в бюджет Пензенской области в течение 30 календарных дней со дня получения Требования в объеме, указанном в </w:t>
      </w:r>
      <w:hyperlink w:history="0" w:anchor="P11263" w:tooltip="а) в случае установления факта, предусмотренного подпунктом &quot;а&quot; подпункта 3.3.2.1 подпункта 3.3.2 пункта 3.3 настоящего Порядка, Фонд, лица, получающие средства на основании договоров (соглашений), заключенных с Фондом, возвращают 100% суммы полученной субсидии;">
        <w:r>
          <w:rPr>
            <w:sz w:val="24"/>
            <w:color w:val="0000ff"/>
          </w:rPr>
          <w:t xml:space="preserve">подпункте "а" подпункта 3.3.2.2 подпункта 3.3.2 пункта 3.3</w:t>
        </w:r>
      </w:hyperlink>
      <w:r>
        <w:rPr>
          <w:sz w:val="24"/>
        </w:rPr>
        <w:t xml:space="preserve"> настоящего Порядка. При невозврате средств в указанный срок Министерство принимает меры по взысканию подлежащей возврату суммы субсидии, средств, полученных на основании договоров (соглашений), заключенных с Фондом, в бюджет Пензенской области в судебном порядке в сроки, предусмотренные законодательством Российской Федерации.</w:t>
      </w:r>
    </w:p>
    <w:p>
      <w:pPr>
        <w:pStyle w:val="0"/>
        <w:spacing w:before="240" w:line-rule="auto"/>
        <w:ind w:firstLine="540"/>
        <w:jc w:val="both"/>
      </w:pPr>
      <w:r>
        <w:rPr>
          <w:sz w:val="24"/>
        </w:rPr>
        <w:t xml:space="preserve">При выявлении по фактам проверок, проведенных органами государственного финансового контроля, нарушений условий, установленных при предоставлении субсидии, субсидия, средства на основании договоров (соглашений), заключенных с Фондом, подлежат возврату в бюджет Пензенской области в объеме, указанном в </w:t>
      </w:r>
      <w:hyperlink w:history="0" w:anchor="P11263" w:tooltip="а) в случае установления факта, предусмотренного подпунктом &quot;а&quot; подпункта 3.3.2.1 подпункта 3.3.2 пункта 3.3 настоящего Порядка, Фонд, лица, получающие средства на основании договоров (соглашений), заключенных с Фондом, возвращают 100% суммы полученной субсидии;">
        <w:r>
          <w:rPr>
            <w:sz w:val="24"/>
            <w:color w:val="0000ff"/>
          </w:rPr>
          <w:t xml:space="preserve">подпункте "а" подпункта 3.3.2.2 подпункта 3.3.2 пункта 3.3</w:t>
        </w:r>
      </w:hyperlink>
      <w:r>
        <w:rPr>
          <w:sz w:val="24"/>
        </w:rPr>
        <w:t xml:space="preserve"> настоящего Порядка, в порядке и сроки, установленные законодательством Российской Федерации для исполнения документов органов государственного финансового контроля. При невозврате субсидии и средств, полученных на основании договоров (соглашений), заключенных с Фондом, в указанные сроки они подлежат взысканию в порядке, установленном законодательством Российской Федерации.</w:t>
      </w:r>
    </w:p>
    <w:p>
      <w:pPr>
        <w:pStyle w:val="0"/>
        <w:spacing w:before="240" w:line-rule="auto"/>
        <w:ind w:firstLine="540"/>
        <w:jc w:val="both"/>
      </w:pPr>
      <w:r>
        <w:rPr>
          <w:sz w:val="24"/>
        </w:rPr>
        <w:t xml:space="preserve">3.3.1.1.2. При выявлении в ходе проверок, проведенных Министерством и органами государственного финансового контроля, фактов недостижения Фондом значений результата предоставления субсидии возврат субсидии осуществляется в порядке, установленном </w:t>
      </w:r>
      <w:hyperlink w:history="0" w:anchor="P11253" w:tooltip="3.3.1.1.1. При выявлении по фактам проверок, проведенных Министерством, нарушений условий, установленных при предоставлении субсидии, Министерство в течение 30 календарных дней направляет Фонду, лицам, получающим средства на основании договоров (соглашений), заключенных с Фондом, письменное требование о возврате субсидии, средств, полученных на основании договоров (соглашений), заключенных с Фондом (далее - Требование), с приложением платежных реквизитов для осуществления возврата. Субсидия, средства, по...">
        <w:r>
          <w:rPr>
            <w:sz w:val="24"/>
            <w:color w:val="0000ff"/>
          </w:rPr>
          <w:t xml:space="preserve">подпунктом 3.3.1.1.1 подпункта 3.3.1.1 подпункта 3.3.1</w:t>
        </w:r>
      </w:hyperlink>
      <w:r>
        <w:rPr>
          <w:sz w:val="24"/>
        </w:rPr>
        <w:t xml:space="preserve"> настоящего пункта, и в объеме, предусмотренном </w:t>
      </w:r>
      <w:hyperlink w:history="0" w:anchor="P11265" w:tooltip="б) в случае установления факта, предусмотренного подпунктом &quot;б&quot; подпункта 3.3.2.1 подпункта 3.3.2 пункта 3.3 настоящего Порядка, Фонд осуществляет возврат суммы субсидии, рассчитанной по формуле:">
        <w:r>
          <w:rPr>
            <w:sz w:val="24"/>
            <w:color w:val="0000ff"/>
          </w:rPr>
          <w:t xml:space="preserve">подпунктом "б" подпункта 3.3.2.2 подпункта 3.3.2 пункта 3.3</w:t>
        </w:r>
      </w:hyperlink>
      <w:r>
        <w:rPr>
          <w:sz w:val="24"/>
        </w:rPr>
        <w:t xml:space="preserve"> настоящего Порядка.</w:t>
      </w:r>
    </w:p>
    <w:p>
      <w:pPr>
        <w:pStyle w:val="0"/>
        <w:jc w:val="both"/>
      </w:pPr>
      <w:r>
        <w:rPr>
          <w:sz w:val="24"/>
        </w:rPr>
        <w:t xml:space="preserve">(пп. 3.3.1 в ред. </w:t>
      </w:r>
      <w:hyperlink w:history="0" r:id="rId47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p>
      <w:pPr>
        <w:pStyle w:val="0"/>
        <w:spacing w:before="240" w:line-rule="auto"/>
        <w:ind w:firstLine="540"/>
        <w:jc w:val="both"/>
      </w:pPr>
      <w:r>
        <w:rPr>
          <w:sz w:val="24"/>
        </w:rPr>
        <w:t xml:space="preserve">3.3.2.1. Субсидии подлежат возврату в случае:</w:t>
      </w:r>
    </w:p>
    <w:bookmarkStart w:id="11259" w:name="P11259"/>
    <w:bookmarkEnd w:id="11259"/>
    <w:p>
      <w:pPr>
        <w:pStyle w:val="0"/>
        <w:spacing w:before="240" w:line-rule="auto"/>
        <w:ind w:firstLine="540"/>
        <w:jc w:val="both"/>
      </w:pPr>
      <w:r>
        <w:rPr>
          <w:sz w:val="24"/>
        </w:rPr>
        <w:t xml:space="preserve">а) нарушения Фондом, лицами, получающими средства на основании договоров (соглашений), заключенных с Фондом,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p>
      <w:pPr>
        <w:pStyle w:val="0"/>
        <w:jc w:val="both"/>
      </w:pPr>
      <w:r>
        <w:rPr>
          <w:sz w:val="24"/>
        </w:rPr>
        <w:t xml:space="preserve">(пп. "а" в ред. </w:t>
      </w:r>
      <w:hyperlink w:history="0" r:id="rId47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1261" w:name="P11261"/>
    <w:bookmarkEnd w:id="11261"/>
    <w:p>
      <w:pPr>
        <w:pStyle w:val="0"/>
        <w:spacing w:before="240" w:line-rule="auto"/>
        <w:ind w:firstLine="540"/>
        <w:jc w:val="both"/>
      </w:pPr>
      <w:r>
        <w:rPr>
          <w:sz w:val="24"/>
        </w:rPr>
        <w:t xml:space="preserve">б) недостижения значений результатов предоставления субсидий, указанных в </w:t>
      </w:r>
      <w:hyperlink w:history="0" w:anchor="P11232" w:tooltip="2.11. Результаты предоставления субсидии:">
        <w:r>
          <w:rPr>
            <w:sz w:val="24"/>
            <w:color w:val="0000ff"/>
          </w:rPr>
          <w:t xml:space="preserve">пункте 2.11</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bookmarkStart w:id="11263" w:name="P11263"/>
    <w:bookmarkEnd w:id="11263"/>
    <w:p>
      <w:pPr>
        <w:pStyle w:val="0"/>
        <w:spacing w:before="240" w:line-rule="auto"/>
        <w:ind w:firstLine="540"/>
        <w:jc w:val="both"/>
      </w:pPr>
      <w:r>
        <w:rPr>
          <w:sz w:val="24"/>
        </w:rPr>
        <w:t xml:space="preserve">а) в случае установления факта, предусмотренного </w:t>
      </w:r>
      <w:hyperlink w:history="0" w:anchor="P11259" w:tooltip="а) нарушения Фондом, лицами, получающими средства на основании договоров (соглашений), заключенных с Фондо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Фонд, лица, получающие средства на основании договоров (соглашений), заключенных с Фондом, возвращают 100% суммы полученной субсидии;</w:t>
      </w:r>
    </w:p>
    <w:p>
      <w:pPr>
        <w:pStyle w:val="0"/>
        <w:jc w:val="both"/>
      </w:pPr>
      <w:r>
        <w:rPr>
          <w:sz w:val="24"/>
        </w:rPr>
        <w:t xml:space="preserve">(пп. "а" в ред. </w:t>
      </w:r>
      <w:hyperlink w:history="0" r:id="rId47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1265" w:name="P11265"/>
    <w:bookmarkEnd w:id="11265"/>
    <w:p>
      <w:pPr>
        <w:pStyle w:val="0"/>
        <w:spacing w:before="240" w:line-rule="auto"/>
        <w:ind w:firstLine="540"/>
        <w:jc w:val="both"/>
      </w:pPr>
      <w:r>
        <w:rPr>
          <w:sz w:val="24"/>
        </w:rPr>
        <w:t xml:space="preserve">б) в случае установления факта, предусмотренного </w:t>
      </w:r>
      <w:hyperlink w:history="0" w:anchor="P11261" w:tooltip="б) недостижения значений результатов предоставления субсидий, указанных в пункте 2.11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Фонд осуществляет возврат суммы субсидии, рассчитанной по формуле:</w:t>
      </w:r>
    </w:p>
    <w:p>
      <w:pPr>
        <w:pStyle w:val="0"/>
        <w:jc w:val="both"/>
      </w:pPr>
      <w:r>
        <w:rPr>
          <w:sz w:val="24"/>
        </w:rPr>
      </w:r>
    </w:p>
    <w:p>
      <w:pPr>
        <w:pStyle w:val="0"/>
        <w:jc w:val="center"/>
      </w:pPr>
      <w:r>
        <w:rPr>
          <w:position w:val="-33"/>
        </w:rPr>
        <w:drawing>
          <wp:inline distT="0" distB="0" distL="0" distR="0">
            <wp:extent cx="274320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a:extLst>
                        <a:ext uri="{28A0092B-C50C-407E-A947-70E740481C1C}">
                          <a14:useLocalDpi xmlns:a14="http://schemas.microsoft.com/office/drawing/2010/main" val="0"/>
                        </a:ext>
                      </a:extLst>
                    </a:blip>
                    <a:srcRect/>
                    <a:stretch>
                      <a:fillRect/>
                    </a:stretch>
                  </pic:blipFill>
                  <pic:spPr bwMode="auto">
                    <a:xfrm>
                      <a:off x="0" y="0"/>
                      <a:ext cx="2743200" cy="582930"/>
                    </a:xfrm>
                    <a:prstGeom prst="rect">
                      <a:avLst/>
                    </a:prstGeom>
                    <a:noFill/>
                    <a:ln>
                      <a:noFill/>
                    </a:ln>
                  </pic:spPr>
                </pic:pic>
              </a:graphicData>
            </a:graphic>
          </wp:inline>
        </w:drawing>
      </w:r>
      <w:r>
        <w:rPr>
          <w:sz w:val="24"/>
        </w:rPr>
        <w:t xml:space="preserve">, где:</w:t>
      </w:r>
    </w:p>
    <w:p>
      <w:pPr>
        <w:pStyle w:val="0"/>
        <w:jc w:val="both"/>
      </w:pPr>
      <w:r>
        <w:rPr>
          <w:sz w:val="24"/>
        </w:rPr>
      </w:r>
    </w:p>
    <w:p>
      <w:pPr>
        <w:pStyle w:val="0"/>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Фонду по соглашению.</w:t>
      </w:r>
    </w:p>
    <w:p>
      <w:pPr>
        <w:pStyle w:val="0"/>
        <w:spacing w:before="240" w:line-rule="auto"/>
        <w:ind w:firstLine="540"/>
        <w:jc w:val="both"/>
      </w:pPr>
      <w:r>
        <w:rPr>
          <w:sz w:val="24"/>
        </w:rPr>
        <w:t xml:space="preserve">n - количество результатов, установленных соглашением, значения которых больше 0;</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Абзацы десятый - двенадцатый утратили силу. - </w:t>
      </w:r>
      <w:hyperlink w:history="0" r:id="rId47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w:t>
        </w:r>
      </w:hyperlink>
      <w:r>
        <w:rPr>
          <w:sz w:val="24"/>
        </w:rPr>
        <w:t xml:space="preserve"> Правительства Пензенской обл. от 12.03.2025 N 272-пП.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Порядку</w:t>
      </w:r>
    </w:p>
    <w:p>
      <w:pPr>
        <w:pStyle w:val="0"/>
        <w:jc w:val="right"/>
      </w:pPr>
      <w:r>
        <w:rPr>
          <w:sz w:val="24"/>
        </w:rPr>
        <w:t xml:space="preserve">предоставления субсидий в форме</w:t>
      </w:r>
    </w:p>
    <w:p>
      <w:pPr>
        <w:pStyle w:val="0"/>
        <w:jc w:val="right"/>
      </w:pPr>
      <w:r>
        <w:rPr>
          <w:sz w:val="24"/>
        </w:rPr>
        <w:t xml:space="preserve">имущественного взноса</w:t>
      </w:r>
    </w:p>
    <w:p>
      <w:pPr>
        <w:pStyle w:val="0"/>
        <w:jc w:val="right"/>
      </w:pPr>
      <w:r>
        <w:rPr>
          <w:sz w:val="24"/>
        </w:rPr>
        <w:t xml:space="preserve">некоммерческой организации</w:t>
      </w:r>
    </w:p>
    <w:p>
      <w:pPr>
        <w:pStyle w:val="0"/>
        <w:jc w:val="right"/>
      </w:pPr>
      <w:r>
        <w:rPr>
          <w:sz w:val="24"/>
        </w:rPr>
        <w:t xml:space="preserve">"Фонд поддержки</w:t>
      </w:r>
    </w:p>
    <w:p>
      <w:pPr>
        <w:pStyle w:val="0"/>
        <w:jc w:val="right"/>
      </w:pPr>
      <w:r>
        <w:rPr>
          <w:sz w:val="24"/>
        </w:rPr>
        <w:t xml:space="preserve">предпринимательства</w:t>
      </w:r>
    </w:p>
    <w:p>
      <w:pPr>
        <w:pStyle w:val="0"/>
        <w:jc w:val="right"/>
      </w:pPr>
      <w:r>
        <w:rPr>
          <w:sz w:val="24"/>
        </w:rPr>
        <w:t xml:space="preserve">Пензенской области"</w:t>
      </w:r>
    </w:p>
    <w:p>
      <w:pPr>
        <w:pStyle w:val="0"/>
        <w:jc w:val="right"/>
      </w:pPr>
      <w:r>
        <w:rPr>
          <w:sz w:val="24"/>
        </w:rPr>
        <w:t xml:space="preserve">на финансовое обеспечение затрат</w:t>
      </w:r>
    </w:p>
    <w:p>
      <w:pPr>
        <w:pStyle w:val="0"/>
        <w:jc w:val="right"/>
      </w:pPr>
      <w:r>
        <w:rPr>
          <w:sz w:val="24"/>
        </w:rPr>
        <w:t xml:space="preserve">центра компетенций в сфере</w:t>
      </w:r>
    </w:p>
    <w:p>
      <w:pPr>
        <w:pStyle w:val="0"/>
        <w:jc w:val="right"/>
      </w:pPr>
      <w:r>
        <w:rPr>
          <w:sz w:val="24"/>
        </w:rPr>
        <w:t xml:space="preserve">сельскохозяйственной кооперации</w:t>
      </w:r>
    </w:p>
    <w:p>
      <w:pPr>
        <w:pStyle w:val="0"/>
        <w:jc w:val="right"/>
      </w:pPr>
      <w:r>
        <w:rPr>
          <w:sz w:val="24"/>
        </w:rPr>
        <w:t xml:space="preserve">и поддержки фермеров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both"/>
      </w:pPr>
      <w:r>
        <w:rPr>
          <w:sz w:val="24"/>
        </w:rPr>
      </w:r>
    </w:p>
    <w:bookmarkStart w:id="11295" w:name="P11295"/>
    <w:bookmarkEnd w:id="11295"/>
    <w:p>
      <w:pPr>
        <w:pStyle w:val="0"/>
        <w:jc w:val="center"/>
      </w:pPr>
      <w:r>
        <w:rPr>
          <w:sz w:val="24"/>
        </w:rPr>
        <w:t xml:space="preserve">ЗАЯВЛЕНИЕ</w:t>
      </w:r>
    </w:p>
    <w:p>
      <w:pPr>
        <w:pStyle w:val="0"/>
        <w:jc w:val="center"/>
      </w:pPr>
      <w:r>
        <w:rPr>
          <w:sz w:val="24"/>
        </w:rPr>
        <w:t xml:space="preserve">на предоставление из бюджета Пензенской области субсидии</w:t>
      </w:r>
    </w:p>
    <w:p>
      <w:pPr>
        <w:pStyle w:val="0"/>
        <w:jc w:val="center"/>
      </w:pPr>
      <w:r>
        <w:rPr>
          <w:sz w:val="24"/>
        </w:rPr>
        <w:t xml:space="preserve">в форме имущественного взноса некоммерческой организации</w:t>
      </w:r>
    </w:p>
    <w:p>
      <w:pPr>
        <w:pStyle w:val="0"/>
        <w:jc w:val="center"/>
      </w:pPr>
      <w:r>
        <w:rPr>
          <w:sz w:val="24"/>
        </w:rPr>
        <w:t xml:space="preserve">"Фонд поддержки предпринимательства Пензенской области"</w:t>
      </w:r>
    </w:p>
    <w:p>
      <w:pPr>
        <w:pStyle w:val="0"/>
        <w:jc w:val="center"/>
      </w:pPr>
      <w:r>
        <w:rPr>
          <w:sz w:val="24"/>
        </w:rPr>
        <w:t xml:space="preserve">на финансовое обеспечение затрат центра компетенций в сфере</w:t>
      </w:r>
    </w:p>
    <w:p>
      <w:pPr>
        <w:pStyle w:val="0"/>
        <w:jc w:val="center"/>
      </w:pPr>
      <w:r>
        <w:rPr>
          <w:sz w:val="24"/>
        </w:rPr>
        <w:t xml:space="preserve">сельскохозяйственной кооперации и поддержки фермеров</w:t>
      </w:r>
    </w:p>
    <w:p>
      <w:pPr>
        <w:pStyle w:val="0"/>
        <w:jc w:val="center"/>
      </w:pPr>
      <w:r>
        <w:rPr>
          <w:sz w:val="24"/>
        </w:rPr>
        <w:t xml:space="preserve">на условиях софинансирования за счет средств федерального</w:t>
      </w:r>
    </w:p>
    <w:p>
      <w:pPr>
        <w:pStyle w:val="0"/>
        <w:jc w:val="center"/>
      </w:pPr>
      <w:r>
        <w:rPr>
          <w:sz w:val="24"/>
        </w:rPr>
        <w:t xml:space="preserve">бюджета</w:t>
      </w:r>
    </w:p>
    <w:p>
      <w:pPr>
        <w:pStyle w:val="0"/>
        <w:jc w:val="both"/>
      </w:pPr>
      <w:r>
        <w:rPr>
          <w:sz w:val="24"/>
        </w:rPr>
      </w:r>
    </w:p>
    <w:p>
      <w:pPr>
        <w:pStyle w:val="1"/>
        <w:jc w:val="both"/>
      </w:pPr>
      <w:r>
        <w:rPr>
          <w:sz w:val="20"/>
        </w:rPr>
        <w:t xml:space="preserve">    1. Ознакомившись с условиями и порядком получения из бюджета Пензенской</w:t>
      </w:r>
    </w:p>
    <w:p>
      <w:pPr>
        <w:pStyle w:val="1"/>
        <w:jc w:val="both"/>
      </w:pPr>
      <w:r>
        <w:rPr>
          <w:sz w:val="20"/>
        </w:rPr>
        <w:t xml:space="preserve">области  субсидии  в форме имущественного взноса некоммерческой организации</w:t>
      </w:r>
    </w:p>
    <w:p>
      <w:pPr>
        <w:pStyle w:val="1"/>
        <w:jc w:val="both"/>
      </w:pPr>
      <w:r>
        <w:rPr>
          <w:sz w:val="20"/>
        </w:rPr>
        <w:t xml:space="preserve">"Фонд  поддержки  предпринимательства  Пензенской  области"  на  финансовое</w:t>
      </w:r>
    </w:p>
    <w:p>
      <w:pPr>
        <w:pStyle w:val="1"/>
        <w:jc w:val="both"/>
      </w:pPr>
      <w:r>
        <w:rPr>
          <w:sz w:val="20"/>
        </w:rPr>
        <w:t xml:space="preserve">обеспечение   затрат   центра   компетенций  в  сфере  сельскохозяйственной</w:t>
      </w:r>
    </w:p>
    <w:p>
      <w:pPr>
        <w:pStyle w:val="1"/>
        <w:jc w:val="both"/>
      </w:pPr>
      <w:r>
        <w:rPr>
          <w:sz w:val="20"/>
        </w:rPr>
        <w:t xml:space="preserve">кооперации  и  поддержки  фермеров  на  условиях  софинансирования  за счет</w:t>
      </w:r>
    </w:p>
    <w:p>
      <w:pPr>
        <w:pStyle w:val="1"/>
        <w:jc w:val="both"/>
      </w:pPr>
      <w:r>
        <w:rPr>
          <w:sz w:val="20"/>
        </w:rPr>
        <w:t xml:space="preserve">средств                        федерального                        бюджета,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заявителя, с указанием</w:t>
      </w:r>
    </w:p>
    <w:p>
      <w:pPr>
        <w:pStyle w:val="1"/>
        <w:jc w:val="both"/>
      </w:pPr>
      <w:r>
        <w:rPr>
          <w:sz w:val="20"/>
        </w:rPr>
        <w:t xml:space="preserve">                      организационно-правовой формы,</w:t>
      </w:r>
    </w:p>
    <w:p>
      <w:pPr>
        <w:pStyle w:val="1"/>
        <w:jc w:val="both"/>
      </w:pPr>
      <w:r>
        <w:rPr>
          <w:sz w:val="20"/>
        </w:rPr>
        <w:t xml:space="preserve">        адреса регистрации, почтового и электронного адреса, номера</w:t>
      </w:r>
    </w:p>
    <w:p>
      <w:pPr>
        <w:pStyle w:val="1"/>
        <w:jc w:val="both"/>
      </w:pPr>
      <w:r>
        <w:rPr>
          <w:sz w:val="20"/>
        </w:rPr>
        <w:t xml:space="preserve">                           контактного телефона)</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в лице 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должности, Ф.И.О. руководителя или</w:t>
      </w:r>
    </w:p>
    <w:p>
      <w:pPr>
        <w:pStyle w:val="1"/>
        <w:jc w:val="both"/>
      </w:pPr>
      <w:r>
        <w:rPr>
          <w:sz w:val="20"/>
        </w:rPr>
        <w:t xml:space="preserve">                           уполномоченного лица)</w:t>
      </w:r>
    </w:p>
    <w:p>
      <w:pPr>
        <w:pStyle w:val="1"/>
        <w:jc w:val="both"/>
      </w:pPr>
      <w:r>
        <w:rPr>
          <w:sz w:val="20"/>
        </w:rPr>
      </w:r>
    </w:p>
    <w:p>
      <w:pPr>
        <w:pStyle w:val="1"/>
        <w:jc w:val="both"/>
      </w:pPr>
      <w:r>
        <w:rPr>
          <w:sz w:val="20"/>
        </w:rPr>
        <w:t xml:space="preserve">направляет  пакет  документов  для  рассмотрения  вопроса  о предоставлении</w:t>
      </w:r>
    </w:p>
    <w:p>
      <w:pPr>
        <w:pStyle w:val="1"/>
        <w:jc w:val="both"/>
      </w:pPr>
      <w:r>
        <w:rPr>
          <w:sz w:val="20"/>
        </w:rPr>
        <w:t xml:space="preserve">субсидии.</w:t>
      </w:r>
    </w:p>
    <w:p>
      <w:pPr>
        <w:pStyle w:val="1"/>
        <w:jc w:val="both"/>
      </w:pPr>
      <w:r>
        <w:rPr>
          <w:sz w:val="20"/>
        </w:rPr>
        <w:t xml:space="preserve">    2.  Гарантируем,  что  вся  информация,  содержащаяся  в представленных</w:t>
      </w:r>
    </w:p>
    <w:p>
      <w:pPr>
        <w:pStyle w:val="1"/>
        <w:jc w:val="both"/>
      </w:pPr>
      <w:r>
        <w:rPr>
          <w:sz w:val="20"/>
        </w:rPr>
        <w:t xml:space="preserve">документах,  является достоверной, и не возражаем против доступа к ней всех</w:t>
      </w:r>
    </w:p>
    <w:p>
      <w:pPr>
        <w:pStyle w:val="1"/>
        <w:jc w:val="both"/>
      </w:pPr>
      <w:r>
        <w:rPr>
          <w:sz w:val="20"/>
        </w:rPr>
        <w:t xml:space="preserve">заинтересованных лиц.</w:t>
      </w:r>
    </w:p>
    <w:p>
      <w:pPr>
        <w:pStyle w:val="1"/>
        <w:jc w:val="both"/>
      </w:pPr>
      <w:r>
        <w:rPr>
          <w:sz w:val="20"/>
        </w:rPr>
      </w:r>
    </w:p>
    <w:p>
      <w:pPr>
        <w:pStyle w:val="1"/>
        <w:jc w:val="both"/>
      </w:pPr>
      <w:r>
        <w:rPr>
          <w:sz w:val="20"/>
        </w:rPr>
        <w:t xml:space="preserve">Приложение: на ___ л. в 1 экз.</w:t>
      </w:r>
    </w:p>
    <w:p>
      <w:pPr>
        <w:pStyle w:val="1"/>
        <w:jc w:val="both"/>
      </w:pPr>
      <w:r>
        <w:rPr>
          <w:sz w:val="20"/>
        </w:rPr>
      </w:r>
    </w:p>
    <w:p>
      <w:pPr>
        <w:pStyle w:val="1"/>
        <w:jc w:val="both"/>
      </w:pPr>
      <w:r>
        <w:rPr>
          <w:sz w:val="20"/>
        </w:rPr>
        <w:t xml:space="preserve">Руководитель</w:t>
      </w:r>
    </w:p>
    <w:p>
      <w:pPr>
        <w:pStyle w:val="1"/>
        <w:jc w:val="both"/>
      </w:pPr>
      <w:r>
        <w:rPr>
          <w:sz w:val="20"/>
        </w:rPr>
        <w:t xml:space="preserve">организации _______________ ____________ _______________________________</w:t>
      </w:r>
    </w:p>
    <w:p>
      <w:pPr>
        <w:pStyle w:val="1"/>
        <w:jc w:val="both"/>
      </w:pPr>
      <w:r>
        <w:rPr>
          <w:sz w:val="20"/>
        </w:rPr>
        <w:t xml:space="preserve">              (должность)     (подпись)        (расшифровка подписи)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"____" ___________ 20___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p>
      <w:pPr>
        <w:pStyle w:val="0"/>
        <w:jc w:val="center"/>
      </w:pPr>
      <w:r>
        <w:rPr>
          <w:sz w:val="24"/>
        </w:rPr>
        <w:t xml:space="preserve">Отчет</w:t>
      </w:r>
    </w:p>
    <w:p>
      <w:pPr>
        <w:pStyle w:val="0"/>
        <w:jc w:val="center"/>
      </w:pPr>
      <w:r>
        <w:rPr>
          <w:sz w:val="24"/>
        </w:rPr>
        <w:t xml:space="preserve">о достижении значений показателей результатов предоставления</w:t>
      </w:r>
    </w:p>
    <w:p>
      <w:pPr>
        <w:pStyle w:val="0"/>
        <w:jc w:val="center"/>
      </w:pPr>
      <w:r>
        <w:rPr>
          <w:sz w:val="24"/>
        </w:rPr>
        <w:t xml:space="preserve">субсидии</w:t>
      </w:r>
    </w:p>
    <w:p>
      <w:pPr>
        <w:pStyle w:val="0"/>
        <w:jc w:val="both"/>
      </w:pPr>
      <w:r>
        <w:rPr>
          <w:sz w:val="24"/>
        </w:rPr>
      </w:r>
    </w:p>
    <w:p>
      <w:pPr>
        <w:pStyle w:val="0"/>
        <w:ind w:firstLine="540"/>
        <w:jc w:val="both"/>
      </w:pPr>
      <w:r>
        <w:rPr>
          <w:sz w:val="24"/>
        </w:rPr>
        <w:t xml:space="preserve">Утратил силу. - </w:t>
      </w:r>
      <w:hyperlink w:history="0" r:id="rId476" w:tooltip="Постановление Правительства Пензенской обл. от 19.03.2021 N 144-пП &quot;О внесении изменений в постановление Правительства Пензенской области от 13.02.2017 N 66-пП (с последующими изменениями)&quot; (вместе с &quot;Порядками...&quot;) ------------ Утратил силу или отменен {КонсультантПлюс}">
        <w:r>
          <w:rPr>
            <w:sz w:val="24"/>
            <w:color w:val="0000ff"/>
          </w:rPr>
          <w:t xml:space="preserve">Постановление</w:t>
        </w:r>
      </w:hyperlink>
      <w:r>
        <w:rPr>
          <w:sz w:val="24"/>
        </w:rPr>
        <w:t xml:space="preserve"> Правительства Пензенской обл. от 19.03.2021 N 144-пП.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bookmarkStart w:id="11362" w:name="P11362"/>
    <w:bookmarkEnd w:id="11362"/>
    <w:p>
      <w:pPr>
        <w:pStyle w:val="2"/>
        <w:jc w:val="center"/>
      </w:pPr>
      <w:r>
        <w:rPr>
          <w:sz w:val="24"/>
        </w:rPr>
        <w:t xml:space="preserve">ПОРЯДОК</w:t>
      </w:r>
    </w:p>
    <w:p>
      <w:pPr>
        <w:pStyle w:val="2"/>
        <w:jc w:val="center"/>
      </w:pPr>
      <w:r>
        <w:rPr>
          <w:sz w:val="24"/>
        </w:rPr>
        <w:t xml:space="preserve">ПРЕДОСТАВЛЕНИЯ СУБСИДИЙ НА СТИМУЛИРОВАНИЕ УВЕЛИЧЕНИЯ</w:t>
      </w:r>
    </w:p>
    <w:p>
      <w:pPr>
        <w:pStyle w:val="2"/>
        <w:jc w:val="center"/>
      </w:pPr>
      <w:r>
        <w:rPr>
          <w:sz w:val="24"/>
        </w:rPr>
        <w:t xml:space="preserve">ПРОИЗВОДСТВА МАСЛИЧНЫХ КУЛЬТУР</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477"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47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субсидий</w:t>
      </w:r>
    </w:p>
    <w:p>
      <w:pPr>
        <w:pStyle w:val="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из бюджета Пензенской области на условиях софинансирования за счет средств федерального бюджета на стимулирование увеличения производства масличных культур в целях реализации регионального проекта "Экспорт продукции АПК Пензенской области", обеспечивающего достижение целей, показателей и результатов федерального проекта "Экспорт продукции АПК", входящего в состав национального проекта "Международная кооперация и экспорт"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479"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11373" w:name="P11373"/>
    <w:bookmarkEnd w:id="11373"/>
    <w:p>
      <w:pPr>
        <w:pStyle w:val="0"/>
        <w:spacing w:before="240" w:line-rule="auto"/>
        <w:ind w:firstLine="540"/>
        <w:jc w:val="both"/>
      </w:pPr>
      <w:r>
        <w:rPr>
          <w:sz w:val="24"/>
        </w:rPr>
        <w:t xml:space="preserve">1.2. Субсидии предоставляются в целях поддержки производства и реализации масличных культур.</w:t>
      </w:r>
    </w:p>
    <w:bookmarkStart w:id="11374" w:name="P11374"/>
    <w:bookmarkEnd w:id="11374"/>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1373" w:tooltip="1.2. Субсидии предоставляются в целях поддержки производства и реализации масличных культур.">
        <w:r>
          <w:rPr>
            <w:sz w:val="24"/>
            <w:color w:val="0000ff"/>
          </w:rPr>
          <w:t xml:space="preserve">пункте 1.2</w:t>
        </w:r>
      </w:hyperlink>
      <w:r>
        <w:rPr>
          <w:sz w:val="24"/>
        </w:rPr>
        <w:t xml:space="preserve"> настоящего Порядка.</w:t>
      </w:r>
    </w:p>
    <w:bookmarkStart w:id="11375" w:name="P11375"/>
    <w:bookmarkEnd w:id="11375"/>
    <w:p>
      <w:pPr>
        <w:pStyle w:val="0"/>
        <w:spacing w:before="240" w:line-rule="auto"/>
        <w:ind w:firstLine="540"/>
        <w:jc w:val="both"/>
      </w:pPr>
      <w:r>
        <w:rPr>
          <w:sz w:val="24"/>
        </w:rPr>
        <w:t xml:space="preserve">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организации и индивидуальные предприниматели, осуществляющие производство, первичную и (или) последующую (промышленную) переработку масличных культур и (или) их реализацию (далее - участники отбора, получатели субсидии).</w:t>
      </w:r>
    </w:p>
    <w:p>
      <w:pPr>
        <w:pStyle w:val="0"/>
        <w:spacing w:before="240" w:line-rule="auto"/>
        <w:ind w:firstLine="540"/>
        <w:jc w:val="both"/>
      </w:pPr>
      <w:r>
        <w:rPr>
          <w:sz w:val="24"/>
        </w:rPr>
        <w:t xml:space="preserve">1.5. Субсидии, источником обеспечения которых являются субсидии из федерального бюджета бюджету Пензенской области и средства бюджета Пензенской области, предоставляются на возмещение части затрат на одну тонну прироста объема производства масличных культур.</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Условия и порядок предоставления субсидий</w:t>
      </w:r>
    </w:p>
    <w:p>
      <w:pPr>
        <w:pStyle w:val="0"/>
        <w:jc w:val="both"/>
      </w:pPr>
      <w:r>
        <w:rPr>
          <w:sz w:val="24"/>
        </w:rPr>
      </w:r>
    </w:p>
    <w:bookmarkStart w:id="11382" w:name="P11382"/>
    <w:bookmarkEnd w:id="11382"/>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480">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48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1384" w:name="P11384"/>
    <w:bookmarkEnd w:id="11384"/>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482"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1373" w:tooltip="1.2. Субсидии предоставляются в целях поддержки производства и реализации масличных культур.">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483"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1392" w:name="P11392"/>
    <w:bookmarkEnd w:id="11392"/>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484"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1393" w:name="P11393"/>
    <w:bookmarkEnd w:id="11393"/>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осуществление участником отбора деятельности по производству масличных культур;</w:t>
      </w:r>
    </w:p>
    <w:p>
      <w:pPr>
        <w:pStyle w:val="0"/>
        <w:spacing w:before="240" w:line-rule="auto"/>
        <w:ind w:firstLine="540"/>
        <w:jc w:val="both"/>
      </w:pPr>
      <w:r>
        <w:rPr>
          <w:sz w:val="24"/>
        </w:rPr>
        <w:t xml:space="preserve">- наличие у участника отбора посевных площадей, занятых масличными культурами в текущем году;</w:t>
      </w:r>
    </w:p>
    <w:p>
      <w:pPr>
        <w:pStyle w:val="0"/>
        <w:spacing w:before="240" w:line-rule="auto"/>
        <w:ind w:firstLine="540"/>
        <w:jc w:val="both"/>
      </w:pPr>
      <w:r>
        <w:rPr>
          <w:sz w:val="24"/>
        </w:rPr>
        <w:t xml:space="preserve">- внесение удобрений, используемых при производстве картофеля и овощей открытого грунта, в объеме, установленном Министерством;</w:t>
      </w:r>
    </w:p>
    <w:p>
      <w:pPr>
        <w:pStyle w:val="0"/>
        <w:spacing w:before="240" w:line-rule="auto"/>
        <w:ind w:firstLine="540"/>
        <w:jc w:val="both"/>
      </w:pPr>
      <w:r>
        <w:rPr>
          <w:sz w:val="24"/>
        </w:rPr>
        <w:t xml:space="preserve">-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w:history="0" r:id="rId485" w:tooltip="Ссылка на КонсультантПлюс">
        <w:r>
          <w:rPr>
            <w:sz w:val="24"/>
            <w:color w:val="0000ff"/>
          </w:rPr>
          <w:t xml:space="preserve">ГОСТ Р 52325-2005</w:t>
        </w:r>
      </w:hyperlink>
      <w:r>
        <w:rPr>
          <w:sz w:val="24"/>
        </w:rPr>
        <w:t xml:space="preserve"> при производстве конкретного вида продукции растениеводства;</w:t>
      </w:r>
    </w:p>
    <w:p>
      <w:pPr>
        <w:pStyle w:val="0"/>
        <w:spacing w:before="240" w:line-rule="auto"/>
        <w:ind w:firstLine="540"/>
        <w:jc w:val="both"/>
      </w:pPr>
      <w:r>
        <w:rPr>
          <w:sz w:val="24"/>
        </w:rPr>
        <w:t xml:space="preserve">- у участника отбора должно быть право пользования земельными участками, на которых осуществляется или планируется осуществлять производство масличных культур;</w:t>
      </w:r>
    </w:p>
    <w:p>
      <w:pPr>
        <w:pStyle w:val="0"/>
        <w:jc w:val="both"/>
      </w:pPr>
      <w:r>
        <w:rPr>
          <w:sz w:val="24"/>
        </w:rPr>
        <w:t xml:space="preserve">(в ред. </w:t>
      </w:r>
      <w:hyperlink w:history="0" r:id="rId48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48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11375" w:tooltip="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масличных культу...">
        <w:r>
          <w:rPr>
            <w:sz w:val="24"/>
            <w:color w:val="0000ff"/>
          </w:rPr>
          <w:t xml:space="preserve">пунктом 1.4</w:t>
        </w:r>
      </w:hyperlink>
      <w:r>
        <w:rPr>
          <w:sz w:val="24"/>
        </w:rPr>
        <w:t xml:space="preserve">, </w:t>
      </w:r>
      <w:hyperlink w:history="0" w:anchor="P11384"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392"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139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11561"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1384"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392"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1384"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392"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1405" w:name="P11405"/>
    <w:bookmarkEnd w:id="11405"/>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подтверждающего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11409" w:name="P11409"/>
    <w:bookmarkEnd w:id="11409"/>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11409"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11384"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правоустанавливающих документов на земельный участок, на котором осуществляется или планируется осуществлять производство масличных культур, в случае, если права на него не зарегистрированы в Едином государственном реестре недвижимости (применяется с 01.01.2025);</w:t>
      </w:r>
    </w:p>
    <w:p>
      <w:pPr>
        <w:pStyle w:val="0"/>
        <w:spacing w:before="240" w:line-rule="auto"/>
        <w:ind w:firstLine="540"/>
        <w:jc w:val="both"/>
      </w:pPr>
      <w:r>
        <w:rPr>
          <w:sz w:val="24"/>
        </w:rPr>
        <w:t xml:space="preserve">г) документов, указанных в </w:t>
      </w:r>
      <w:hyperlink w:history="0" w:anchor="P11740" w:tooltip="ПЕРЕЧЕНЬ">
        <w:r>
          <w:rPr>
            <w:sz w:val="24"/>
            <w:color w:val="0000ff"/>
          </w:rPr>
          <w:t xml:space="preserve">приложении N 3</w:t>
        </w:r>
      </w:hyperlink>
      <w:r>
        <w:rPr>
          <w:sz w:val="24"/>
        </w:rPr>
        <w:t xml:space="preserve"> к настоящему Порядку;</w:t>
      </w:r>
    </w:p>
    <w:p>
      <w:pPr>
        <w:pStyle w:val="0"/>
        <w:spacing w:before="240" w:line-rule="auto"/>
        <w:ind w:firstLine="540"/>
        <w:jc w:val="both"/>
      </w:pPr>
      <w:r>
        <w:rPr>
          <w:sz w:val="24"/>
        </w:rPr>
        <w:t xml:space="preserve">д)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11415" w:name="P11415"/>
    <w:bookmarkEnd w:id="11415"/>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488"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489"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выписки из Единого государственного реестра недвижимости на земельный участок, на котором осуществляется или планируется осуществлять производство масличных культур (применяется с 01.01.2025);</w:t>
      </w:r>
    </w:p>
    <w:p>
      <w:pPr>
        <w:pStyle w:val="0"/>
        <w:spacing w:before="240" w:line-rule="auto"/>
        <w:ind w:firstLine="540"/>
        <w:jc w:val="both"/>
      </w:pPr>
      <w:r>
        <w:rPr>
          <w:sz w:val="24"/>
        </w:rPr>
        <w:t xml:space="preserve">ж) справки ФГБУ "Россельхозцентр" либо его филиала о площадях, засеянных семенами масличных культур, сорта и гибриды которых включены в Государственный реестр селекционных достижений, а также сортовые и посевные качества которых соответствуют </w:t>
      </w:r>
      <w:hyperlink w:history="0" r:id="rId490" w:tooltip="Ссылка на КонсультантПлюс">
        <w:r>
          <w:rPr>
            <w:sz w:val="24"/>
            <w:color w:val="0000ff"/>
          </w:rPr>
          <w:t xml:space="preserve">ГОСТ Р 52325-2005</w:t>
        </w:r>
      </w:hyperlink>
      <w:r>
        <w:rPr>
          <w:sz w:val="24"/>
        </w:rPr>
        <w:t xml:space="preserve"> при производстве конкретного вида продукции растениеводства (в случае, когда коэффициент, указанный в </w:t>
      </w:r>
      <w:hyperlink w:history="0" w:anchor="P11455" w:tooltip="б) в случае неисполнения получателем субсидии условий по внесению удобрений, используемых при производстве масличных культур в объеме, установленном Министерством, и по использованию семян масличных культур, сорта или гибриды которых внесены в Государственный реестр селекционных достижений, при условии, что сортовые и посевные качества таких семян и посадочного материала соответствуют ГОСТ Р 52325-2005 при производстве конкретного вида продукции растениеводства, - коэффициент 0,25, начиная с 1 января 202...">
        <w:r>
          <w:rPr>
            <w:sz w:val="24"/>
            <w:color w:val="0000ff"/>
          </w:rPr>
          <w:t xml:space="preserve">подпункте "б" пункта 2.8</w:t>
        </w:r>
      </w:hyperlink>
      <w:r>
        <w:rPr>
          <w:sz w:val="24"/>
        </w:rPr>
        <w:t xml:space="preserve">, при расчете размера субсидии, не применяется);</w:t>
      </w:r>
    </w:p>
    <w:p>
      <w:pPr>
        <w:pStyle w:val="0"/>
        <w:spacing w:before="240" w:line-rule="auto"/>
        <w:ind w:firstLine="540"/>
        <w:jc w:val="both"/>
      </w:pPr>
      <w:r>
        <w:rPr>
          <w:sz w:val="24"/>
        </w:rPr>
        <w:t xml:space="preserve">з) справки ФГБУ ГЦАС "Пензенский" о внесении удобрений за текущий год (в случае, когда коэффициент, указанный в </w:t>
      </w:r>
      <w:hyperlink w:history="0" w:anchor="P11455" w:tooltip="б) в случае неисполнения получателем субсидии условий по внесению удобрений, используемых при производстве масличных культур в объеме, установленном Министерством, и по использованию семян масличных культур, сорта или гибриды которых внесены в Государственный реестр селекционных достижений, при условии, что сортовые и посевные качества таких семян и посадочного материала соответствуют ГОСТ Р 52325-2005 при производстве конкретного вида продукции растениеводства, - коэффициент 0,25, начиная с 1 января 202...">
        <w:r>
          <w:rPr>
            <w:sz w:val="24"/>
            <w:color w:val="0000ff"/>
          </w:rPr>
          <w:t xml:space="preserve">подпункте "б" пункта 2.8</w:t>
        </w:r>
      </w:hyperlink>
      <w:r>
        <w:rPr>
          <w:sz w:val="24"/>
        </w:rPr>
        <w:t xml:space="preserve">, при расчете размера субсидии не применяется).</w:t>
      </w:r>
    </w:p>
    <w:bookmarkStart w:id="11424" w:name="P11424"/>
    <w:bookmarkEnd w:id="11424"/>
    <w:p>
      <w:pPr>
        <w:pStyle w:val="0"/>
        <w:spacing w:before="240" w:line-rule="auto"/>
        <w:ind w:firstLine="540"/>
        <w:jc w:val="both"/>
      </w:pPr>
      <w:r>
        <w:rPr>
          <w:sz w:val="24"/>
        </w:rPr>
        <w:t xml:space="preserve">2.6. Заявка и документы, указанные в </w:t>
      </w:r>
      <w:hyperlink w:history="0" w:anchor="P11405"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1415"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11429" w:name="P11429"/>
    <w:bookmarkEnd w:id="11429"/>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11405"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142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несоответствия получателя субсидии требованиям, установленным </w:t>
      </w:r>
      <w:hyperlink w:history="0" w:anchor="P11375" w:tooltip="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масличных культу...">
        <w:r>
          <w:rPr>
            <w:sz w:val="24"/>
            <w:color w:val="0000ff"/>
          </w:rPr>
          <w:t xml:space="preserve">пунктами 1.4</w:t>
        </w:r>
      </w:hyperlink>
      <w:r>
        <w:rPr>
          <w:sz w:val="24"/>
        </w:rPr>
        <w:t xml:space="preserve">, </w:t>
      </w:r>
      <w:hyperlink w:history="0" w:anchor="P1138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139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11433" w:name="P11433"/>
    <w:bookmarkEnd w:id="11433"/>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Субсидии, источником обеспечения которых являются субсидии из федерального бюджета бюджету Пензенской области и средства бюджета Пензенской области, предоставляются на возмещение части затрат на одну тонну прироста объема производства масличных культур (бобов соевых и (или) семян рапса).</w:t>
      </w:r>
    </w:p>
    <w:p>
      <w:pPr>
        <w:pStyle w:val="0"/>
        <w:spacing w:before="240" w:line-rule="auto"/>
        <w:ind w:firstLine="540"/>
        <w:jc w:val="both"/>
      </w:pPr>
      <w:r>
        <w:rPr>
          <w:sz w:val="24"/>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Размер субсидии определяется по формуле:</w:t>
      </w:r>
    </w:p>
    <w:p>
      <w:pPr>
        <w:pStyle w:val="0"/>
        <w:jc w:val="both"/>
      </w:pPr>
      <w:r>
        <w:rPr>
          <w:sz w:val="24"/>
        </w:rPr>
      </w:r>
    </w:p>
    <w:p>
      <w:pPr>
        <w:pStyle w:val="0"/>
        <w:jc w:val="center"/>
      </w:pPr>
      <w:r>
        <w:rPr>
          <w:sz w:val="24"/>
        </w:rPr>
        <w:t xml:space="preserve">Wi = Vi x Сt,</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Vi -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 который определяется по формуле:</w:t>
      </w:r>
    </w:p>
    <w:p>
      <w:pPr>
        <w:pStyle w:val="0"/>
        <w:jc w:val="both"/>
      </w:pPr>
      <w:r>
        <w:rPr>
          <w:sz w:val="24"/>
        </w:rPr>
      </w:r>
    </w:p>
    <w:p>
      <w:pPr>
        <w:pStyle w:val="0"/>
        <w:jc w:val="center"/>
      </w:pPr>
      <w:r>
        <w:rPr>
          <w:sz w:val="24"/>
        </w:rPr>
        <w:t xml:space="preserve">Vi = Ртг - Рср,</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Ртг - валовый сбор масличных культур в текущем финансовом году;</w:t>
      </w:r>
    </w:p>
    <w:p>
      <w:pPr>
        <w:pStyle w:val="0"/>
        <w:spacing w:before="240" w:line-rule="auto"/>
        <w:ind w:firstLine="540"/>
        <w:jc w:val="both"/>
      </w:pPr>
      <w:r>
        <w:rPr>
          <w:sz w:val="24"/>
        </w:rPr>
        <w:t xml:space="preserve">Рср - средний показатель по валовому сбору масличных культур за 5 лет, предшествующих текущему финансовому году. Значение показателя определяется делением на 5 суммы значений показателей валового сбора масличных культур за каждый год в течение 5 лет, предшествующих текущему финансовому году.</w:t>
      </w:r>
    </w:p>
    <w:p>
      <w:pPr>
        <w:pStyle w:val="0"/>
        <w:spacing w:before="240" w:line-rule="auto"/>
        <w:ind w:firstLine="540"/>
        <w:jc w:val="both"/>
      </w:pPr>
      <w:r>
        <w:rPr>
          <w:sz w:val="24"/>
        </w:rPr>
        <w:t xml:space="preserve">В случае отсутствия производства масличных культур в отдельном году (годах) периода 5 лет, предшествующих текущему финансовому году, значение "валовой сбор масличных культур" за отдельно взятый год (годы) приравнивается к нулю.</w:t>
      </w:r>
    </w:p>
    <w:p>
      <w:pPr>
        <w:pStyle w:val="0"/>
        <w:spacing w:before="240" w:line-rule="auto"/>
        <w:ind w:firstLine="540"/>
        <w:jc w:val="both"/>
      </w:pPr>
      <w:r>
        <w:rPr>
          <w:sz w:val="24"/>
        </w:rPr>
        <w:t xml:space="preserve">В случае отсутствия производства масличных культур за все годы периода 5 лет, предшествующих текущему финансовому году, 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соответствует значению объема производства масличных культур в текущем финансовом году;</w:t>
      </w:r>
    </w:p>
    <w:p>
      <w:pPr>
        <w:pStyle w:val="0"/>
        <w:spacing w:before="240" w:line-rule="auto"/>
        <w:ind w:firstLine="540"/>
        <w:jc w:val="both"/>
      </w:pPr>
      <w:r>
        <w:rPr>
          <w:sz w:val="24"/>
        </w:rPr>
        <w:t xml:space="preserve">Сt - ставка на одну тонну прироста объема производства масличных культур, рублей.</w:t>
      </w:r>
    </w:p>
    <w:p>
      <w:pPr>
        <w:pStyle w:val="0"/>
        <w:spacing w:before="240" w:line-rule="auto"/>
        <w:ind w:firstLine="540"/>
        <w:jc w:val="both"/>
      </w:pPr>
      <w:r>
        <w:rPr>
          <w:sz w:val="24"/>
        </w:rPr>
        <w:t xml:space="preserve">Ставки субсидии определяются Министерством. Ставки могут быть изменены в течение текущего финансового года.</w:t>
      </w:r>
    </w:p>
    <w:p>
      <w:pPr>
        <w:pStyle w:val="0"/>
        <w:spacing w:before="240" w:line-rule="auto"/>
        <w:ind w:firstLine="540"/>
        <w:jc w:val="both"/>
      </w:pPr>
      <w:r>
        <w:rPr>
          <w:sz w:val="24"/>
        </w:rPr>
        <w:t xml:space="preserve">При определении размера ставок применяются одновременно следующие коэффициенты:</w:t>
      </w:r>
    </w:p>
    <w:p>
      <w:pPr>
        <w:pStyle w:val="0"/>
        <w:spacing w:before="240" w:line-rule="auto"/>
        <w:ind w:firstLine="540"/>
        <w:jc w:val="both"/>
      </w:pPr>
      <w:r>
        <w:rPr>
          <w:sz w:val="24"/>
        </w:rPr>
        <w:t xml:space="preserve">а) в случае выполнения получателем субсидии условия по достижению в отчетном финансовом году значения результата использования субсидии в соответствии с заключенным соглашением (в случае получения субсидии в отчетном финансовом году) - повышающий коэффициент в размере, равном отношению фактических значений результата за отчетный год к установленному значению, но не выше 1,2;</w:t>
      </w:r>
    </w:p>
    <w:bookmarkStart w:id="11455" w:name="P11455"/>
    <w:bookmarkEnd w:id="11455"/>
    <w:p>
      <w:pPr>
        <w:pStyle w:val="0"/>
        <w:spacing w:before="240" w:line-rule="auto"/>
        <w:ind w:firstLine="540"/>
        <w:jc w:val="both"/>
      </w:pPr>
      <w:r>
        <w:rPr>
          <w:sz w:val="24"/>
        </w:rPr>
        <w:t xml:space="preserve">б) в случае неисполнения получателем субсидии условий по внесению удобрений, используемых при производстве масличных культур в объеме, установленном Министерством, и по использованию семян масличных культур, сорта или гибриды которых внесены в Государственный реестр селекционных достижений, при условии, что сортовые и посевные качества таких семян и посадочного материала соответствуют </w:t>
      </w:r>
      <w:hyperlink w:history="0" r:id="rId491" w:tooltip="Ссылка на КонсультантПлюс">
        <w:r>
          <w:rPr>
            <w:sz w:val="24"/>
            <w:color w:val="0000ff"/>
          </w:rPr>
          <w:t xml:space="preserve">ГОСТ Р 52325-2005</w:t>
        </w:r>
      </w:hyperlink>
      <w:r>
        <w:rPr>
          <w:sz w:val="24"/>
        </w:rPr>
        <w:t xml:space="preserve"> при производстве конкретного вида продукции растениеводства, - коэффициент 0,25, начиная с 1 января 2023 года - коэффициент 0;</w:t>
      </w:r>
    </w:p>
    <w:p>
      <w:pPr>
        <w:pStyle w:val="0"/>
        <w:spacing w:before="240" w:line-rule="auto"/>
        <w:ind w:firstLine="540"/>
        <w:jc w:val="both"/>
      </w:pPr>
      <w:r>
        <w:rPr>
          <w:sz w:val="24"/>
        </w:rPr>
        <w:t xml:space="preserve">в) в случае невыполнения получателем субсидии условия по достижению в отчетном финансовом году значения результата использования субсидии в соответствии с заключенным соглашением - коэффициент в размере, равном отношению фактического значения результата за отчетный год к установленному значению.</w:t>
      </w:r>
    </w:p>
    <w:bookmarkStart w:id="11457" w:name="P11457"/>
    <w:bookmarkEnd w:id="11457"/>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11458" w:name="P11458"/>
    <w:bookmarkEnd w:id="11458"/>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1374"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11461" w:name="P11461"/>
    <w:bookmarkEnd w:id="11461"/>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1586"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агрономии и механизации агропромышленного комплекса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11458"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1461"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агрономии и механизации агропромышленного комплекс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492"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493"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494"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1469" w:name="P11469"/>
    <w:bookmarkEnd w:id="11469"/>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 прирост объема производства масличных культур (бобы соевые и (или) семена рапса) в текущем финансовом году по отношению к среднему показателю по валовому сбору масличных культур за 5 лет, предшествующих текущему финансовому году; показатель, необходимый для достижения результатов предоставления субсидии, - тонны.</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на расчетный счет получателя субсидии, открытый им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Перечисление субсидии получателям субсидий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 затраты на производство масличных культур.</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jc w:val="both"/>
      </w:pPr>
      <w:r>
        <w:rPr>
          <w:sz w:val="24"/>
        </w:rPr>
      </w:r>
    </w:p>
    <w:bookmarkStart w:id="11480" w:name="P11480"/>
    <w:bookmarkEnd w:id="11480"/>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w:t>
      </w:r>
    </w:p>
    <w:p>
      <w:pPr>
        <w:pStyle w:val="0"/>
        <w:spacing w:before="240" w:line-rule="auto"/>
        <w:ind w:firstLine="540"/>
        <w:jc w:val="both"/>
      </w:pPr>
      <w:r>
        <w:rPr>
          <w:sz w:val="24"/>
        </w:rPr>
        <w:t xml:space="preserve">- отчет о достижении значений результатов предоставления субсидии, указанных в </w:t>
      </w:r>
      <w:hyperlink w:history="0" w:anchor="P11469"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11480" w:tooltip="3.1. Требования к представлению отчетности.">
        <w:r>
          <w:rPr>
            <w:sz w:val="24"/>
            <w:color w:val="0000ff"/>
          </w:rPr>
          <w:t xml:space="preserve">пункте 3.1</w:t>
        </w:r>
      </w:hyperlink>
      <w:r>
        <w:rPr>
          <w:sz w:val="24"/>
        </w:rPr>
        <w:t xml:space="preserve"> настоящего Порядка, отдел агрономии и механизации агропромышленного комплекса Министерства осуществляет их проверку и по завершении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3.2(1).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 3.2(1) введен </w:t>
      </w:r>
      <w:hyperlink w:history="0" r:id="rId49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496"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497"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государственной поддержки и отчетности агропромышленного комплекса Министерства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11490" w:name="P11490"/>
    <w:bookmarkEnd w:id="11490"/>
    <w:p>
      <w:pPr>
        <w:pStyle w:val="0"/>
        <w:spacing w:before="240" w:line-rule="auto"/>
        <w:ind w:firstLine="540"/>
        <w:jc w:val="both"/>
      </w:pPr>
      <w:r>
        <w:rPr>
          <w:sz w:val="24"/>
        </w:rPr>
        <w:t xml:space="preserve">3.3.2.1. Субсидии подлежат возврату в случае:</w:t>
      </w:r>
    </w:p>
    <w:bookmarkStart w:id="11491" w:name="P11491"/>
    <w:bookmarkEnd w:id="11491"/>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11492" w:name="P11492"/>
    <w:bookmarkEnd w:id="11492"/>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11469"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11491"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11492"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jc w:val="both"/>
      </w:pPr>
      <w:r>
        <w:rPr>
          <w:sz w:val="24"/>
        </w:rPr>
      </w:r>
    </w:p>
    <w:p>
      <w:pPr>
        <w:pStyle w:val="0"/>
        <w:jc w:val="center"/>
      </w:pPr>
      <w:r>
        <w:rPr>
          <w:sz w:val="24"/>
        </w:rPr>
        <w:t xml:space="preserve">Vвозврата = Vсубсидии x (1 - F / Р),</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11490"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Положения, указанные в </w:t>
      </w:r>
      <w:hyperlink w:history="0" w:anchor="P11490"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11507"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11507" w:name="P11507"/>
    <w:bookmarkEnd w:id="11507"/>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jc w:val="both"/>
      </w:pPr>
      <w:r>
        <w:rPr>
          <w:sz w:val="24"/>
        </w:rPr>
      </w:r>
    </w:p>
    <w:p>
      <w:pPr>
        <w:pStyle w:val="2"/>
        <w:outlineLvl w:val="1"/>
        <w:jc w:val="center"/>
      </w:pPr>
      <w:r>
        <w:rPr>
          <w:sz w:val="24"/>
        </w:rPr>
        <w:t xml:space="preserve">4. Порядок проведения отбора</w:t>
      </w:r>
    </w:p>
    <w:p>
      <w:pPr>
        <w:pStyle w:val="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1138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bookmarkStart w:id="11518" w:name="P11518"/>
    <w:bookmarkEnd w:id="11518"/>
    <w:p>
      <w:pPr>
        <w:pStyle w:val="0"/>
        <w:spacing w:before="240" w:line-rule="auto"/>
        <w:ind w:firstLine="540"/>
        <w:jc w:val="both"/>
      </w:pPr>
      <w:r>
        <w:rPr>
          <w:sz w:val="24"/>
        </w:rPr>
        <w:t xml:space="preserve">4.4.1. Отдел агрономии и механизации агропромышленного комплекса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498">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11561"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11531" w:name="P11531"/>
    <w:bookmarkEnd w:id="11531"/>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агрономии и механизации агропромышленного комплекса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11375" w:tooltip="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масличных культу...">
        <w:r>
          <w:rPr>
            <w:sz w:val="24"/>
            <w:color w:val="0000ff"/>
          </w:rPr>
          <w:t xml:space="preserve">пунктом 1.4</w:t>
        </w:r>
      </w:hyperlink>
      <w:r>
        <w:rPr>
          <w:sz w:val="24"/>
        </w:rPr>
        <w:t xml:space="preserve">, </w:t>
      </w:r>
      <w:hyperlink w:history="0" w:anchor="P11384"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392"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139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1405"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142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агрономии и механизации агропромышленного комплекса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1560" w:tooltip="4.8.6. В заявку могут быть внесены изменения в системе &quot;Электронный бюджет&quot;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49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агрономии и механизации агропромышленного комплекса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1384"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392"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139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142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1415"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государственной поддержки и отчетности агропромышленного комплекса Министерства (далее -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1560" w:name="P11560"/>
    <w:bookmarkEnd w:id="11560"/>
    <w:p>
      <w:pPr>
        <w:pStyle w:val="0"/>
        <w:spacing w:before="240" w:line-rule="auto"/>
        <w:ind w:firstLine="540"/>
        <w:jc w:val="both"/>
      </w:pPr>
      <w:r>
        <w:rPr>
          <w:sz w:val="24"/>
        </w:rPr>
        <w:t xml:space="preserve">4.8.6. 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1561" w:name="P11561"/>
    <w:bookmarkEnd w:id="11561"/>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1565" w:name="P11565"/>
    <w:bookmarkEnd w:id="11565"/>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1568"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1565"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1568" w:name="P11568"/>
    <w:bookmarkEnd w:id="11568"/>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138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1405"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1405"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142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1382"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139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11375" w:tooltip="1.4. Право на получение субсидий имеют сельскохозяйственные товаропроизводители, осуществляющие деятельность на территории Пензенской области (за исключением граждан, ведущих личное подсобное хозяйство, и сельскохозяйственных кредитных потребительских кооперативов),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масличных культу...">
        <w:r>
          <w:rPr>
            <w:sz w:val="24"/>
            <w:color w:val="0000ff"/>
          </w:rPr>
          <w:t xml:space="preserve">пунктами 1.4</w:t>
        </w:r>
      </w:hyperlink>
      <w:r>
        <w:rPr>
          <w:sz w:val="24"/>
        </w:rPr>
        <w:t xml:space="preserve">, </w:t>
      </w:r>
      <w:hyperlink w:history="0" w:anchor="P11393"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1373" w:tooltip="1.2. Субсидии предоставляются в целях поддержки производства и реализации масличных культур.">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50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50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1586" w:name="P11586"/>
    <w:bookmarkEnd w:id="11586"/>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11433"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11531"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 исходя из очередности поступления заявок победителей отбора (получателей субсидий).</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11457"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11591" w:name="P11591"/>
    <w:bookmarkEnd w:id="11591"/>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11429"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11591"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11518" w:tooltip="4.4.1. Отдел агрономии и механизации агропромышленного комплекс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quot;Интернет&quot; (http://mcx.pnzreg.ru/) (далее - сайт Министерства) объявления о проведении отбора в целях получения субсидии с указанием:">
        <w:r>
          <w:rPr>
            <w:sz w:val="24"/>
            <w:color w:val="0000ff"/>
          </w:rPr>
          <w:t xml:space="preserve">подпунктом 4.4.1 пункта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заявки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стимулирование увеличения</w:t>
      </w:r>
    </w:p>
    <w:p>
      <w:pPr>
        <w:pStyle w:val="0"/>
        <w:jc w:val="right"/>
      </w:pPr>
      <w:r>
        <w:rPr>
          <w:sz w:val="24"/>
        </w:rPr>
        <w:t xml:space="preserve">производства масличных культур</w:t>
      </w:r>
    </w:p>
    <w:p>
      <w:pPr>
        <w:pStyle w:val="0"/>
        <w:jc w:val="both"/>
      </w:pPr>
      <w:r>
        <w:rPr>
          <w:sz w:val="24"/>
        </w:rPr>
      </w:r>
    </w:p>
    <w:p>
      <w:pPr>
        <w:pStyle w:val="1"/>
        <w:jc w:val="both"/>
      </w:pPr>
      <w:r>
        <w:rPr>
          <w:sz w:val="20"/>
        </w:rPr>
        <w:t xml:space="preserve">В Министерство сельского хозяйства Пензенской области</w:t>
      </w:r>
    </w:p>
    <w:p>
      <w:pPr>
        <w:pStyle w:val="1"/>
        <w:jc w:val="both"/>
      </w:pPr>
      <w:r>
        <w:rPr>
          <w:sz w:val="20"/>
        </w:rPr>
      </w:r>
    </w:p>
    <w:bookmarkStart w:id="11607" w:name="P11607"/>
    <w:bookmarkEnd w:id="11607"/>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t xml:space="preserve">          ______________________________________________________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 _______</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t xml:space="preserve">в соответствии с __________________________________________________________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утвержденным  постановлением  Правительства  Пензенской  области  от ______</w:t>
      </w:r>
    </w:p>
    <w:p>
      <w:pPr>
        <w:pStyle w:val="1"/>
        <w:jc w:val="both"/>
      </w:pPr>
      <w:r>
        <w:rPr>
          <w:sz w:val="20"/>
        </w:rPr>
        <w:t xml:space="preserve">N _____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__________________________________________________________________________.</w:t>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w:t>
      </w:r>
      <w:hyperlink w:history="0" w:anchor="P11653"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к  нему другого юридического лица),</w:t>
      </w:r>
    </w:p>
    <w:p>
      <w:pPr>
        <w:pStyle w:val="1"/>
        <w:jc w:val="both"/>
      </w:pPr>
      <w:r>
        <w:rPr>
          <w:sz w:val="20"/>
        </w:rPr>
        <w:t xml:space="preserve">ликвидации,    не    введена   процедура   банкротства,   деятельность   не</w:t>
      </w:r>
    </w:p>
    <w:p>
      <w:pPr>
        <w:pStyle w:val="1"/>
        <w:jc w:val="both"/>
      </w:pPr>
      <w:r>
        <w:rPr>
          <w:sz w:val="20"/>
        </w:rPr>
        <w:t xml:space="preserve">приостановлена  в  порядке,  предусмотренном  законодательством  Российской</w:t>
      </w:r>
    </w:p>
    <w:p>
      <w:pPr>
        <w:pStyle w:val="1"/>
        <w:jc w:val="both"/>
      </w:pPr>
      <w:r>
        <w:rPr>
          <w:sz w:val="20"/>
        </w:rPr>
        <w:t xml:space="preserve">Федерации (для юридического 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ind w:firstLine="540"/>
        <w:jc w:val="both"/>
      </w:pPr>
      <w:r>
        <w:rPr>
          <w:sz w:val="24"/>
        </w:rPr>
        <w:t xml:space="preserve">--------------------------------</w:t>
      </w:r>
    </w:p>
    <w:bookmarkStart w:id="11653" w:name="P11653"/>
    <w:bookmarkEnd w:id="11653"/>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стимулирование увеличения</w:t>
      </w:r>
    </w:p>
    <w:p>
      <w:pPr>
        <w:pStyle w:val="0"/>
        <w:jc w:val="right"/>
      </w:pPr>
      <w:r>
        <w:rPr>
          <w:sz w:val="24"/>
        </w:rPr>
        <w:t xml:space="preserve">производства масличных культур</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1668" w:name="P11668"/>
    <w:bookmarkEnd w:id="11668"/>
    <w:p>
      <w:pPr>
        <w:pStyle w:val="0"/>
        <w:jc w:val="center"/>
      </w:pPr>
      <w:r>
        <w:rPr>
          <w:sz w:val="24"/>
        </w:rPr>
        <w:t xml:space="preserve">СПРАВКА-РАСЧЕТ</w:t>
      </w:r>
    </w:p>
    <w:p>
      <w:pPr>
        <w:pStyle w:val="0"/>
        <w:jc w:val="center"/>
      </w:pPr>
      <w:r>
        <w:rPr>
          <w:sz w:val="24"/>
        </w:rPr>
        <w:t xml:space="preserve">на предоставление субсидий на стимулирование увеличения</w:t>
      </w:r>
    </w:p>
    <w:p>
      <w:pPr>
        <w:pStyle w:val="0"/>
        <w:jc w:val="center"/>
      </w:pPr>
      <w:r>
        <w:rPr>
          <w:sz w:val="24"/>
        </w:rPr>
        <w:t xml:space="preserve">производства масличных культур</w:t>
      </w:r>
    </w:p>
    <w:p>
      <w:pPr>
        <w:pStyle w:val="0"/>
        <w:jc w:val="center"/>
      </w:pPr>
      <w:r>
        <w:rPr>
          <w:sz w:val="24"/>
        </w:rPr>
        <w:t xml:space="preserve">по ______________________________________</w:t>
      </w:r>
    </w:p>
    <w:p>
      <w:pPr>
        <w:pStyle w:val="0"/>
        <w:jc w:val="center"/>
      </w:pPr>
      <w:r>
        <w:rPr>
          <w:sz w:val="24"/>
        </w:rPr>
        <w:t xml:space="preserve">(участник отбора)</w:t>
      </w:r>
    </w:p>
    <w:p>
      <w:pPr>
        <w:pStyle w:val="0"/>
        <w:jc w:val="center"/>
      </w:pPr>
      <w:r>
        <w:rPr>
          <w:sz w:val="24"/>
        </w:rPr>
        <w:t xml:space="preserve">за ____________________________ 20 __ г.</w:t>
      </w:r>
    </w:p>
    <w:p>
      <w:pPr>
        <w:pStyle w:val="0"/>
        <w:jc w:val="center"/>
      </w:pPr>
      <w:r>
        <w:rPr>
          <w:sz w:val="24"/>
        </w:rPr>
        <w:t xml:space="preserve">(период субсидирования)</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041"/>
        <w:gridCol w:w="2835"/>
        <w:gridCol w:w="1757"/>
        <w:gridCol w:w="1871"/>
        <w:gridCol w:w="1587"/>
        <w:gridCol w:w="1814"/>
      </w:tblGrid>
      <w:tr>
        <w:tc>
          <w:tcPr>
            <w:tcW w:w="2041" w:type="dxa"/>
          </w:tcPr>
          <w:p>
            <w:pPr>
              <w:pStyle w:val="0"/>
              <w:jc w:val="center"/>
            </w:pPr>
            <w:r>
              <w:rPr>
                <w:sz w:val="24"/>
              </w:rPr>
              <w:t xml:space="preserve">Наименование показателя</w:t>
            </w:r>
          </w:p>
        </w:tc>
        <w:tc>
          <w:tcPr>
            <w:tcW w:w="2835" w:type="dxa"/>
          </w:tcPr>
          <w:p>
            <w:pPr>
              <w:pStyle w:val="0"/>
              <w:jc w:val="center"/>
            </w:pPr>
            <w:r>
              <w:rPr>
                <w:sz w:val="24"/>
              </w:rPr>
              <w:t xml:space="preserve">Прирост объема производства масличных культур в текущем финансовом году по отношению к среднему показателю по валовому сбору масличных культур за 5 лет, предшествующих текущему финансовому году, тонн</w:t>
            </w:r>
          </w:p>
        </w:tc>
        <w:tc>
          <w:tcPr>
            <w:tcW w:w="1757" w:type="dxa"/>
          </w:tcPr>
          <w:p>
            <w:pPr>
              <w:pStyle w:val="0"/>
              <w:jc w:val="center"/>
            </w:pPr>
            <w:r>
              <w:rPr>
                <w:sz w:val="24"/>
              </w:rPr>
              <w:t xml:space="preserve">Ставка субсидии, рублей/на тонну</w:t>
            </w:r>
          </w:p>
        </w:tc>
        <w:tc>
          <w:tcPr>
            <w:tcW w:w="1871" w:type="dxa"/>
          </w:tcPr>
          <w:p>
            <w:pPr>
              <w:pStyle w:val="0"/>
              <w:jc w:val="center"/>
            </w:pPr>
            <w:r>
              <w:rPr>
                <w:sz w:val="24"/>
              </w:rPr>
              <w:t xml:space="preserve">Сумма субсидий, рублей</w:t>
            </w:r>
          </w:p>
          <w:p>
            <w:pPr>
              <w:pStyle w:val="0"/>
              <w:jc w:val="center"/>
            </w:pPr>
            <w:r>
              <w:rPr>
                <w:sz w:val="24"/>
              </w:rPr>
              <w:t xml:space="preserve">(гр. 2 x гр. 3 x k </w:t>
            </w:r>
            <w:hyperlink w:history="0" w:anchor="P11727" w:tooltip="&lt;**&gt; k - коэффициенты, определяемые в соответствии с пунктом 2.8 настоящего Порядка.">
              <w:r>
                <w:rPr>
                  <w:sz w:val="24"/>
                  <w:color w:val="0000ff"/>
                </w:rPr>
                <w:t xml:space="preserve">&lt;**&gt;</w:t>
              </w:r>
            </w:hyperlink>
            <w:r>
              <w:rPr>
                <w:sz w:val="24"/>
              </w:rPr>
              <w:t xml:space="preserve">)</w:t>
            </w:r>
          </w:p>
        </w:tc>
        <w:tc>
          <w:tcPr>
            <w:tcW w:w="1587" w:type="dxa"/>
          </w:tcPr>
          <w:p>
            <w:pPr>
              <w:pStyle w:val="0"/>
              <w:jc w:val="center"/>
            </w:pPr>
            <w:r>
              <w:rPr>
                <w:sz w:val="24"/>
              </w:rPr>
              <w:t xml:space="preserve">Выплачено субсидий ранее в текущем году, рублей </w:t>
            </w:r>
            <w:hyperlink w:history="0" w:anchor="P11728" w:tooltip="&lt;***&gt; Заполняется в случае изменений Министерством ставок в текущем финансовом году.">
              <w:r>
                <w:rPr>
                  <w:sz w:val="24"/>
                  <w:color w:val="0000ff"/>
                </w:rPr>
                <w:t xml:space="preserve">&lt;***&gt;</w:t>
              </w:r>
            </w:hyperlink>
          </w:p>
        </w:tc>
        <w:tc>
          <w:tcPr>
            <w:tcW w:w="1814" w:type="dxa"/>
          </w:tcPr>
          <w:p>
            <w:pPr>
              <w:pStyle w:val="0"/>
              <w:jc w:val="center"/>
            </w:pPr>
            <w:r>
              <w:rPr>
                <w:sz w:val="24"/>
              </w:rPr>
              <w:t xml:space="preserve">Сумма субсидии, причитающаяся к оплате, рублей</w:t>
            </w:r>
          </w:p>
          <w:p>
            <w:pPr>
              <w:pStyle w:val="0"/>
              <w:jc w:val="center"/>
            </w:pPr>
            <w:r>
              <w:rPr>
                <w:sz w:val="24"/>
              </w:rPr>
              <w:t xml:space="preserve">(гр. 4 - гр. 5)</w:t>
            </w:r>
          </w:p>
        </w:tc>
      </w:tr>
      <w:tr>
        <w:tc>
          <w:tcPr>
            <w:tcW w:w="2041" w:type="dxa"/>
          </w:tcPr>
          <w:p>
            <w:pPr>
              <w:pStyle w:val="0"/>
              <w:jc w:val="center"/>
            </w:pPr>
            <w:r>
              <w:rPr>
                <w:sz w:val="24"/>
              </w:rPr>
              <w:t xml:space="preserve">1</w:t>
            </w:r>
          </w:p>
        </w:tc>
        <w:tc>
          <w:tcPr>
            <w:tcW w:w="2835" w:type="dxa"/>
          </w:tcPr>
          <w:p>
            <w:pPr>
              <w:pStyle w:val="0"/>
              <w:jc w:val="center"/>
            </w:pPr>
            <w:r>
              <w:rPr>
                <w:sz w:val="24"/>
              </w:rPr>
              <w:t xml:space="preserve">2</w:t>
            </w:r>
          </w:p>
        </w:tc>
        <w:tc>
          <w:tcPr>
            <w:tcW w:w="1757" w:type="dxa"/>
          </w:tcPr>
          <w:p>
            <w:pPr>
              <w:pStyle w:val="0"/>
              <w:jc w:val="center"/>
            </w:pPr>
            <w:r>
              <w:rPr>
                <w:sz w:val="24"/>
              </w:rPr>
              <w:t xml:space="preserve">3</w:t>
            </w:r>
          </w:p>
        </w:tc>
        <w:tc>
          <w:tcPr>
            <w:tcW w:w="1871" w:type="dxa"/>
          </w:tcPr>
          <w:p>
            <w:pPr>
              <w:pStyle w:val="0"/>
              <w:jc w:val="center"/>
            </w:pPr>
            <w:r>
              <w:rPr>
                <w:sz w:val="24"/>
              </w:rPr>
              <w:t xml:space="preserve">4</w:t>
            </w:r>
          </w:p>
        </w:tc>
        <w:tc>
          <w:tcPr>
            <w:tcW w:w="1587" w:type="dxa"/>
          </w:tcPr>
          <w:p>
            <w:pPr>
              <w:pStyle w:val="0"/>
              <w:jc w:val="center"/>
            </w:pPr>
            <w:r>
              <w:rPr>
                <w:sz w:val="24"/>
              </w:rPr>
              <w:t xml:space="preserve">5</w:t>
            </w:r>
          </w:p>
        </w:tc>
        <w:tc>
          <w:tcPr>
            <w:tcW w:w="1814" w:type="dxa"/>
          </w:tcPr>
          <w:p>
            <w:pPr>
              <w:pStyle w:val="0"/>
              <w:jc w:val="center"/>
            </w:pPr>
            <w:r>
              <w:rPr>
                <w:sz w:val="24"/>
              </w:rPr>
              <w:t xml:space="preserve">6</w:t>
            </w:r>
          </w:p>
        </w:tc>
      </w:tr>
      <w:tr>
        <w:tc>
          <w:tcPr>
            <w:tcW w:w="2041" w:type="dxa"/>
          </w:tcPr>
          <w:p>
            <w:pPr>
              <w:pStyle w:val="0"/>
              <w:jc w:val="center"/>
            </w:pPr>
            <w:r>
              <w:rPr>
                <w:sz w:val="24"/>
              </w:rPr>
              <w:t xml:space="preserve">Всего по масличным культурам</w:t>
            </w:r>
          </w:p>
        </w:tc>
        <w:tc>
          <w:tcPr>
            <w:tcW w:w="2835" w:type="dxa"/>
          </w:tcPr>
          <w:p>
            <w:pPr>
              <w:pStyle w:val="0"/>
            </w:pPr>
            <w:r>
              <w:rPr>
                <w:sz w:val="24"/>
              </w:rPr>
            </w:r>
          </w:p>
        </w:tc>
        <w:tc>
          <w:tcPr>
            <w:tcW w:w="1757" w:type="dxa"/>
          </w:tcPr>
          <w:p>
            <w:pPr>
              <w:pStyle w:val="0"/>
              <w:jc w:val="center"/>
            </w:pPr>
            <w:r>
              <w:rPr>
                <w:sz w:val="24"/>
              </w:rPr>
              <w:t xml:space="preserve">х</w:t>
            </w:r>
          </w:p>
        </w:tc>
        <w:tc>
          <w:tcPr>
            <w:tcW w:w="1871" w:type="dxa"/>
          </w:tcPr>
          <w:p>
            <w:pPr>
              <w:pStyle w:val="0"/>
            </w:pPr>
            <w:r>
              <w:rPr>
                <w:sz w:val="24"/>
              </w:rPr>
            </w:r>
          </w:p>
        </w:tc>
        <w:tc>
          <w:tcPr>
            <w:tcW w:w="1587" w:type="dxa"/>
          </w:tcPr>
          <w:p>
            <w:pPr>
              <w:pStyle w:val="0"/>
            </w:pPr>
            <w:r>
              <w:rPr>
                <w:sz w:val="24"/>
              </w:rPr>
            </w:r>
          </w:p>
        </w:tc>
        <w:tc>
          <w:tcPr>
            <w:tcW w:w="1814" w:type="dxa"/>
          </w:tcPr>
          <w:p>
            <w:pPr>
              <w:pStyle w:val="0"/>
            </w:pPr>
            <w:r>
              <w:rPr>
                <w:sz w:val="24"/>
              </w:rPr>
            </w:r>
          </w:p>
        </w:tc>
      </w:tr>
      <w:tr>
        <w:tc>
          <w:tcPr>
            <w:tcW w:w="2041" w:type="dxa"/>
          </w:tcPr>
          <w:p>
            <w:pPr>
              <w:pStyle w:val="0"/>
              <w:jc w:val="center"/>
            </w:pPr>
            <w:r>
              <w:rPr>
                <w:sz w:val="24"/>
              </w:rPr>
              <w:t xml:space="preserve">в том числе по культурам </w:t>
            </w:r>
            <w:hyperlink w:history="0" w:anchor="P11726" w:tooltip="&lt;*&gt; В разрезе сельскохозяйственных культур, в отношении которых устанавливаются ставки субсидий.">
              <w:r>
                <w:rPr>
                  <w:sz w:val="24"/>
                  <w:color w:val="0000ff"/>
                </w:rPr>
                <w:t xml:space="preserve">&lt;*&gt;</w:t>
              </w:r>
            </w:hyperlink>
            <w:r>
              <w:rPr>
                <w:sz w:val="24"/>
              </w:rPr>
              <w:t xml:space="preserve">:</w:t>
            </w:r>
          </w:p>
        </w:tc>
        <w:tc>
          <w:tcPr>
            <w:tcW w:w="2835" w:type="dxa"/>
          </w:tcPr>
          <w:p>
            <w:pPr>
              <w:pStyle w:val="0"/>
            </w:pPr>
            <w:r>
              <w:rPr>
                <w:sz w:val="24"/>
              </w:rPr>
            </w:r>
          </w:p>
        </w:tc>
        <w:tc>
          <w:tcPr>
            <w:tcW w:w="1757" w:type="dxa"/>
          </w:tcPr>
          <w:p>
            <w:pPr>
              <w:pStyle w:val="0"/>
            </w:pPr>
            <w:r>
              <w:rPr>
                <w:sz w:val="24"/>
              </w:rPr>
            </w:r>
          </w:p>
        </w:tc>
        <w:tc>
          <w:tcPr>
            <w:tcW w:w="1871" w:type="dxa"/>
          </w:tcPr>
          <w:p>
            <w:pPr>
              <w:pStyle w:val="0"/>
            </w:pPr>
            <w:r>
              <w:rPr>
                <w:sz w:val="24"/>
              </w:rPr>
            </w:r>
          </w:p>
        </w:tc>
        <w:tc>
          <w:tcPr>
            <w:tcW w:w="1587" w:type="dxa"/>
          </w:tcPr>
          <w:p>
            <w:pPr>
              <w:pStyle w:val="0"/>
            </w:pPr>
            <w:r>
              <w:rPr>
                <w:sz w:val="24"/>
              </w:rPr>
            </w:r>
          </w:p>
        </w:tc>
        <w:tc>
          <w:tcPr>
            <w:tcW w:w="1814"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502"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t xml:space="preserve">М.П. (при наличии) "___" ______________ 20 __ г.</w:t>
      </w:r>
    </w:p>
    <w:p>
      <w:pPr>
        <w:pStyle w:val="1"/>
        <w:jc w:val="both"/>
      </w:pPr>
      <w:r>
        <w:rPr>
          <w:sz w:val="20"/>
        </w:rPr>
      </w:r>
    </w:p>
    <w:p>
      <w:pPr>
        <w:pStyle w:val="1"/>
        <w:jc w:val="both"/>
      </w:pPr>
      <w:r>
        <w:rPr>
          <w:sz w:val="20"/>
        </w:rPr>
        <w:t xml:space="preserve">Исполнитель __________________ телефон ____________</w:t>
      </w:r>
    </w:p>
    <w:p>
      <w:pPr>
        <w:pStyle w:val="0"/>
        <w:jc w:val="both"/>
      </w:pPr>
      <w:r>
        <w:rPr>
          <w:sz w:val="24"/>
        </w:rPr>
      </w:r>
    </w:p>
    <w:p>
      <w:pPr>
        <w:pStyle w:val="0"/>
        <w:ind w:firstLine="540"/>
        <w:jc w:val="both"/>
      </w:pPr>
      <w:r>
        <w:rPr>
          <w:sz w:val="24"/>
        </w:rPr>
        <w:t xml:space="preserve">--------------------------------</w:t>
      </w:r>
    </w:p>
    <w:bookmarkStart w:id="11726" w:name="P11726"/>
    <w:bookmarkEnd w:id="11726"/>
    <w:p>
      <w:pPr>
        <w:pStyle w:val="0"/>
        <w:spacing w:before="240" w:line-rule="auto"/>
        <w:ind w:firstLine="540"/>
        <w:jc w:val="both"/>
      </w:pPr>
      <w:r>
        <w:rPr>
          <w:sz w:val="24"/>
        </w:rPr>
        <w:t xml:space="preserve">&lt;*&gt; В разрезе сельскохозяйственных культур, в отношении которых устанавливаются ставки субсидий.</w:t>
      </w:r>
    </w:p>
    <w:bookmarkStart w:id="11727" w:name="P11727"/>
    <w:bookmarkEnd w:id="11727"/>
    <w:p>
      <w:pPr>
        <w:pStyle w:val="0"/>
        <w:spacing w:before="240" w:line-rule="auto"/>
        <w:ind w:firstLine="540"/>
        <w:jc w:val="both"/>
      </w:pPr>
      <w:r>
        <w:rPr>
          <w:sz w:val="24"/>
        </w:rPr>
        <w:t xml:space="preserve">&lt;**&gt; k - коэффициенты, определяемые в соответствии с </w:t>
      </w:r>
      <w:hyperlink w:history="0" w:anchor="P11433"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w:t>
      </w:r>
    </w:p>
    <w:bookmarkStart w:id="11728" w:name="P11728"/>
    <w:bookmarkEnd w:id="11728"/>
    <w:p>
      <w:pPr>
        <w:pStyle w:val="0"/>
        <w:spacing w:before="240" w:line-rule="auto"/>
        <w:ind w:firstLine="540"/>
        <w:jc w:val="both"/>
      </w:pPr>
      <w:r>
        <w:rPr>
          <w:sz w:val="24"/>
        </w:rPr>
        <w:t xml:space="preserve">&lt;***&gt; Заполняется в случае изменений Министерством ставок в текущем финансовом году.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стимулирование увеличения</w:t>
      </w:r>
    </w:p>
    <w:p>
      <w:pPr>
        <w:pStyle w:val="0"/>
        <w:jc w:val="right"/>
      </w:pPr>
      <w:r>
        <w:rPr>
          <w:sz w:val="24"/>
        </w:rPr>
        <w:t xml:space="preserve">производства масличных культур</w:t>
      </w:r>
    </w:p>
    <w:p>
      <w:pPr>
        <w:pStyle w:val="0"/>
        <w:jc w:val="both"/>
      </w:pPr>
      <w:r>
        <w:rPr>
          <w:sz w:val="24"/>
        </w:rPr>
      </w:r>
    </w:p>
    <w:bookmarkStart w:id="11740" w:name="P11740"/>
    <w:bookmarkEnd w:id="11740"/>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СТИМУЛИРОВАНИЕ УВЕЛИЧЕНИЯ ПРОИЗВОДСТВА МАСЛИЧНЫХ</w:t>
      </w:r>
    </w:p>
    <w:p>
      <w:pPr>
        <w:pStyle w:val="2"/>
        <w:jc w:val="center"/>
      </w:pPr>
      <w:r>
        <w:rPr>
          <w:sz w:val="24"/>
        </w:rPr>
        <w:t xml:space="preserve">КУЛЬТУР</w:t>
      </w:r>
    </w:p>
    <w:p>
      <w:pPr>
        <w:pStyle w:val="0"/>
        <w:jc w:val="both"/>
      </w:pPr>
      <w:r>
        <w:rPr>
          <w:sz w:val="24"/>
        </w:rPr>
      </w:r>
    </w:p>
    <w:p>
      <w:pPr>
        <w:pStyle w:val="0"/>
        <w:ind w:firstLine="540"/>
        <w:jc w:val="both"/>
      </w:pPr>
      <w:r>
        <w:rPr>
          <w:sz w:val="24"/>
        </w:rPr>
        <w:t xml:space="preserve">1. Для получения субсидий участники отбора представляют следующие документы:</w:t>
      </w:r>
    </w:p>
    <w:p>
      <w:pPr>
        <w:pStyle w:val="0"/>
        <w:spacing w:before="240" w:line-rule="auto"/>
        <w:ind w:firstLine="540"/>
        <w:jc w:val="both"/>
      </w:pPr>
      <w:r>
        <w:rPr>
          <w:sz w:val="24"/>
        </w:rPr>
        <w:t xml:space="preserve">- </w:t>
      </w:r>
      <w:hyperlink w:history="0" w:anchor="P11607"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1668" w:tooltip="СПРАВКА-РАСЧЕТ">
        <w:r>
          <w:rPr>
            <w:sz w:val="24"/>
            <w:color w:val="0000ff"/>
          </w:rPr>
          <w:t xml:space="preserve">справку-расчет</w:t>
        </w:r>
      </w:hyperlink>
      <w:r>
        <w:rPr>
          <w:sz w:val="24"/>
        </w:rPr>
        <w:t xml:space="preserve"> по форме согласно приложению N 2 к Порядку;</w:t>
      </w:r>
    </w:p>
    <w:p>
      <w:pPr>
        <w:pStyle w:val="0"/>
        <w:spacing w:before="240" w:line-rule="auto"/>
        <w:ind w:firstLine="540"/>
        <w:jc w:val="both"/>
      </w:pPr>
      <w:r>
        <w:rPr>
          <w:sz w:val="24"/>
        </w:rPr>
        <w:t xml:space="preserve">- реестр документов, подтверждающих затраты на производство масличных культур, по форме, установленной Министерством (договоры, накладные, акты на выполненные работы и иные документы, подтверждающие затраты, платежные поручения, подтверждающие оплату), на сумму не менее размера заявленной потребности в субсидии, с приложением копий указанных документов. В затраты, указанные в настоящем подпункте, не включаются затраты, субсидируемые в рамках иных направлений государственной поддержки;</w:t>
      </w:r>
    </w:p>
    <w:p>
      <w:pPr>
        <w:pStyle w:val="0"/>
        <w:spacing w:before="240" w:line-rule="auto"/>
        <w:ind w:firstLine="540"/>
        <w:jc w:val="both"/>
      </w:pPr>
      <w:r>
        <w:rPr>
          <w:sz w:val="24"/>
        </w:rPr>
        <w:t xml:space="preserve">- при обращении за субсидией впервые в текущем году - формы федерального статистического наблюдения N 29-сх "Сведения о сборе урожая сельскохозяйственных культур" или формы федерального статистического наблюдения N 2-фермер "Сведения о сборе урожая сельскохозяйственных культур" за текущий финансовый год и за 5 лет, предшествующих текущему финансовому году (за исключением отдельных годов, в которых не осуществлялось производство масличных культур).</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p>
      <w:pPr>
        <w:pStyle w:val="2"/>
        <w:jc w:val="center"/>
      </w:pPr>
      <w:r>
        <w:rPr>
          <w:sz w:val="24"/>
        </w:rPr>
        <w:t xml:space="preserve">ПОРЯДОК</w:t>
      </w:r>
    </w:p>
    <w:p>
      <w:pPr>
        <w:pStyle w:val="2"/>
        <w:jc w:val="center"/>
      </w:pPr>
      <w:r>
        <w:rPr>
          <w:sz w:val="24"/>
        </w:rPr>
        <w:t xml:space="preserve">ПРЕДОСТАВЛЕНИЯ СУБСИДИЙ НА ВОЗМЕЩЕНИЕ ЧАСТИ ЗАТРАТ НА 1</w:t>
      </w:r>
    </w:p>
    <w:p>
      <w:pPr>
        <w:pStyle w:val="2"/>
        <w:jc w:val="center"/>
      </w:pPr>
      <w:r>
        <w:rPr>
          <w:sz w:val="24"/>
        </w:rPr>
        <w:t xml:space="preserve">ТОННУ РЕАЛИЗОВАННОГО В ЖИВОМ ВЕСЕ СКОТА СПЕЦИАЛИЗИРОВАННЫХ</w:t>
      </w:r>
    </w:p>
    <w:p>
      <w:pPr>
        <w:pStyle w:val="2"/>
        <w:jc w:val="center"/>
      </w:pPr>
      <w:r>
        <w:rPr>
          <w:sz w:val="24"/>
        </w:rPr>
        <w:t xml:space="preserve">МЯСНЫХ ПОРОД СОБСТВЕННОГО ПРОИЗВОДСТВА НА УСЛОВИЯХ</w:t>
      </w:r>
    </w:p>
    <w:p>
      <w:pPr>
        <w:pStyle w:val="2"/>
        <w:jc w:val="center"/>
      </w:pPr>
      <w:r>
        <w:rPr>
          <w:sz w:val="24"/>
        </w:rPr>
        <w:t xml:space="preserve">СОФИНАНСИРОВАНИЯ ЗА СЧЕТ СРЕДСТВ ФЕДЕРАЛЬНОГО БЮДЖЕТА</w:t>
      </w:r>
    </w:p>
    <w:p>
      <w:pPr>
        <w:pStyle w:val="2"/>
        <w:jc w:val="center"/>
      </w:pPr>
      <w:r>
        <w:rPr>
          <w:sz w:val="24"/>
        </w:rPr>
        <w:t xml:space="preserve">НА СТИМУЛИРОВАНИЕ РАЗВИТИЯ ПРИОРИТЕТНЫХ ОТРАСЛЕЙ</w:t>
      </w:r>
    </w:p>
    <w:p>
      <w:pPr>
        <w:pStyle w:val="2"/>
        <w:jc w:val="center"/>
      </w:pPr>
      <w:r>
        <w:rPr>
          <w:sz w:val="24"/>
        </w:rPr>
        <w:t xml:space="preserve">АГРОПРОМЫШЛЕННОГО КОМПЛЕКСА В ОБЛАСТИ ЖИВОТНОВОДСТВА</w:t>
      </w:r>
    </w:p>
    <w:p>
      <w:pPr>
        <w:pStyle w:val="0"/>
        <w:jc w:val="both"/>
      </w:pPr>
      <w:r>
        <w:rPr>
          <w:sz w:val="24"/>
        </w:rPr>
      </w:r>
    </w:p>
    <w:p>
      <w:pPr>
        <w:pStyle w:val="0"/>
        <w:ind w:firstLine="540"/>
        <w:jc w:val="both"/>
      </w:pPr>
      <w:r>
        <w:rPr>
          <w:sz w:val="24"/>
        </w:rPr>
        <w:t xml:space="preserve">Утратил силу. - </w:t>
      </w:r>
      <w:hyperlink w:history="0" r:id="rId503" w:tooltip="Постановление Правительства Пензенской обл. от 19.03.2021 N 144-пП &quot;О внесении изменений в постановление Правительства Пензенской области от 13.02.2017 N 66-пП (с последующими изменениями)&quot; (вместе с &quot;Порядками...&quot;) ------------ Утратил силу или отменен {КонсультантПлюс}">
        <w:r>
          <w:rPr>
            <w:sz w:val="24"/>
            <w:color w:val="0000ff"/>
          </w:rPr>
          <w:t xml:space="preserve">Постановление</w:t>
        </w:r>
      </w:hyperlink>
      <w:r>
        <w:rPr>
          <w:sz w:val="24"/>
        </w:rPr>
        <w:t xml:space="preserve"> Правительства Пензенской обл. от 19.03.2021 N 144-пП.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bookmarkStart w:id="11779" w:name="P11779"/>
    <w:bookmarkEnd w:id="11779"/>
    <w:p>
      <w:pPr>
        <w:pStyle w:val="2"/>
        <w:jc w:val="center"/>
      </w:pPr>
      <w:r>
        <w:rPr>
          <w:sz w:val="24"/>
        </w:rPr>
        <w:t xml:space="preserve">ПОРЯДОК</w:t>
      </w:r>
    </w:p>
    <w:p>
      <w:pPr>
        <w:pStyle w:val="2"/>
        <w:jc w:val="center"/>
      </w:pPr>
      <w:r>
        <w:rPr>
          <w:sz w:val="24"/>
        </w:rPr>
        <w:t xml:space="preserve">ПРЕДОСТАВЛЕНИЯ СУБСИДИЙ НА ВОЗМЕЩЕНИЕ ЧАСТИ ПРЯМЫХ</w:t>
      </w:r>
    </w:p>
    <w:p>
      <w:pPr>
        <w:pStyle w:val="2"/>
        <w:jc w:val="center"/>
      </w:pPr>
      <w:r>
        <w:rPr>
          <w:sz w:val="24"/>
        </w:rPr>
        <w:t xml:space="preserve">ПОНЕСЕННЫХ ЗАТРАТ НА СОЗДАНИЕ И (ИЛИ) МОДЕРНИЗАЦИЮ ОБЪЕКТОВ</w:t>
      </w:r>
    </w:p>
    <w:p>
      <w:pPr>
        <w:pStyle w:val="2"/>
        <w:jc w:val="center"/>
      </w:pPr>
      <w:r>
        <w:rPr>
          <w:sz w:val="24"/>
        </w:rPr>
        <w:t xml:space="preserve">ПО ПЕРЕРАБОТКЕ СЕЛЬСКОХОЗЯЙСТВЕННОЙ ПРОДУКЦИИ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504"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50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субсидий</w:t>
      </w:r>
    </w:p>
    <w:p>
      <w:pPr>
        <w:pStyle w:val="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источником обеспечения которых являются субсидии из федерального бюджета бюджету Пензенской области и средства бюджета Пензенской области, на возмещение части прямых понесенных затрат на создание и (или) модернизацию объектов по переработке сельскохозяйственной продукции в рамках государственной </w:t>
      </w:r>
      <w:hyperlink w:history="0" r:id="rId506"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507"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11791" w:name="P11791"/>
    <w:bookmarkEnd w:id="11791"/>
    <w:p>
      <w:pPr>
        <w:pStyle w:val="0"/>
        <w:spacing w:before="240" w:line-rule="auto"/>
        <w:ind w:firstLine="540"/>
        <w:jc w:val="both"/>
      </w:pPr>
      <w:r>
        <w:rPr>
          <w:sz w:val="24"/>
        </w:rPr>
        <w:t xml:space="preserve">1.2. Субсидии предоставляются в целях реализации инвестиционных проектов по созданию и (или) модернизации объектов по переработке сельскохозяйственной продукции, включающих:</w:t>
      </w:r>
    </w:p>
    <w:bookmarkStart w:id="11792" w:name="P11792"/>
    <w:bookmarkEnd w:id="11792"/>
    <w:p>
      <w:pPr>
        <w:pStyle w:val="0"/>
        <w:spacing w:before="240" w:line-rule="auto"/>
        <w:ind w:firstLine="540"/>
        <w:jc w:val="both"/>
      </w:pPr>
      <w:r>
        <w:rPr>
          <w:sz w:val="24"/>
        </w:rPr>
        <w:t xml:space="preserve">а) предприятия по глубокой переработке зерна;</w:t>
      </w:r>
    </w:p>
    <w:bookmarkStart w:id="11793" w:name="P11793"/>
    <w:bookmarkEnd w:id="11793"/>
    <w:p>
      <w:pPr>
        <w:pStyle w:val="0"/>
        <w:spacing w:before="240" w:line-rule="auto"/>
        <w:ind w:firstLine="540"/>
        <w:jc w:val="both"/>
      </w:pPr>
      <w:r>
        <w:rPr>
          <w:sz w:val="24"/>
        </w:rPr>
        <w:t xml:space="preserve">б) предприятия по переработке масличных культур;</w:t>
      </w:r>
    </w:p>
    <w:p>
      <w:pPr>
        <w:pStyle w:val="0"/>
        <w:spacing w:before="240" w:line-rule="auto"/>
        <w:ind w:firstLine="540"/>
        <w:jc w:val="both"/>
      </w:pPr>
      <w:r>
        <w:rPr>
          <w:sz w:val="24"/>
        </w:rPr>
        <w:t xml:space="preserve">в) предприятия по переработке и консервированию рыбы, ракообразных и моллюсков;</w:t>
      </w:r>
    </w:p>
    <w:bookmarkStart w:id="11795" w:name="P11795"/>
    <w:bookmarkEnd w:id="11795"/>
    <w:p>
      <w:pPr>
        <w:pStyle w:val="0"/>
        <w:spacing w:before="240" w:line-rule="auto"/>
        <w:ind w:firstLine="540"/>
        <w:jc w:val="both"/>
      </w:pPr>
      <w:r>
        <w:rPr>
          <w:sz w:val="24"/>
        </w:rPr>
        <w:t xml:space="preserve">г) предприятия по производству сухих молочных продуктов.</w:t>
      </w:r>
    </w:p>
    <w:bookmarkStart w:id="11796" w:name="P11796"/>
    <w:bookmarkEnd w:id="11796"/>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1791" w:tooltip="1.2. Субсидии предоставляются в целях реализации инвестиционных проектов по созданию и (или) модернизации объектов по переработке сельскохозяйственной продукции, включающих:">
        <w:r>
          <w:rPr>
            <w:sz w:val="24"/>
            <w:color w:val="0000ff"/>
          </w:rPr>
          <w:t xml:space="preserve">пункте 1.2</w:t>
        </w:r>
      </w:hyperlink>
      <w:r>
        <w:rPr>
          <w:sz w:val="24"/>
        </w:rPr>
        <w:t xml:space="preserve"> настоящего Порядка.</w:t>
      </w:r>
    </w:p>
    <w:bookmarkStart w:id="11797" w:name="P11797"/>
    <w:bookmarkEnd w:id="11797"/>
    <w:p>
      <w:pPr>
        <w:pStyle w:val="0"/>
        <w:spacing w:before="240" w:line-rule="auto"/>
        <w:ind w:firstLine="540"/>
        <w:jc w:val="both"/>
      </w:pPr>
      <w:r>
        <w:rPr>
          <w:sz w:val="24"/>
        </w:rPr>
        <w:t xml:space="preserve">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прошедшие конкурсный отбор в порядке, устанавливаемом Министерством сельского хозяйства Российской Федерации (далее - получатели субсидий, участники отбора).</w:t>
      </w:r>
    </w:p>
    <w:p>
      <w:pPr>
        <w:pStyle w:val="0"/>
        <w:spacing w:before="240" w:line-rule="auto"/>
        <w:ind w:firstLine="540"/>
        <w:jc w:val="both"/>
      </w:pPr>
      <w:r>
        <w:rPr>
          <w:sz w:val="24"/>
        </w:rPr>
        <w:t xml:space="preserve">Настоящий Порядок не применяется:</w:t>
      </w:r>
    </w:p>
    <w:p>
      <w:pPr>
        <w:pStyle w:val="0"/>
        <w:spacing w:before="240" w:line-rule="auto"/>
        <w:ind w:firstLine="540"/>
        <w:jc w:val="both"/>
      </w:pPr>
      <w:r>
        <w:rPr>
          <w:sz w:val="24"/>
        </w:rPr>
        <w:t xml:space="preserve">а) к получателям средств, получившим льготный инвестиционный кредит на создание и (или) модернизацию предприятий по переработке масличных культур в рамках постановлений Правительства Российской Федерации от 29.12.2016 </w:t>
      </w:r>
      <w:hyperlink w:history="0" r:id="rId508"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4"/>
            <w:color w:val="0000ff"/>
          </w:rPr>
          <w:t xml:space="preserve">N 1528</w:t>
        </w:r>
      </w:hyperlink>
      <w:r>
        <w:rPr>
          <w:sz w:val="24"/>
        </w:rP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(с последующими изменениями) и от 26.04.2019 </w:t>
      </w:r>
      <w:hyperlink w:history="0" r:id="rId509"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КонсультантПлюс}">
        <w:r>
          <w:rPr>
            <w:sz w:val="24"/>
            <w:color w:val="0000ff"/>
          </w:rPr>
          <w:t xml:space="preserve">N 512</w:t>
        </w:r>
      </w:hyperlink>
      <w:r>
        <w:rPr>
          <w:sz w:val="24"/>
        </w:rP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(с последующими изменениями);</w:t>
      </w:r>
    </w:p>
    <w:p>
      <w:pPr>
        <w:pStyle w:val="0"/>
        <w:spacing w:before="240" w:line-rule="auto"/>
        <w:ind w:firstLine="540"/>
        <w:jc w:val="both"/>
      </w:pPr>
      <w:r>
        <w:rPr>
          <w:sz w:val="24"/>
        </w:rPr>
        <w:t xml:space="preserve">б) к объектам инвестиций, построенным в соответствии с </w:t>
      </w:r>
      <w:hyperlink w:history="0" r:id="rId510" w:tooltip="Федеральный закон от 20.12.2004 N 166-ФЗ (ред. от 30.11.2024) &quot;О рыболовстве и сохранении водных биологических ресурсов&quot; {КонсультантПлюс}">
        <w:r>
          <w:rPr>
            <w:sz w:val="24"/>
            <w:color w:val="0000ff"/>
          </w:rPr>
          <w:t xml:space="preserve">частью 1 статьи 29.3</w:t>
        </w:r>
      </w:hyperlink>
      <w:r>
        <w:rPr>
          <w:sz w:val="24"/>
        </w:rPr>
        <w:t xml:space="preserve"> Федерального закона от 20.12.2004 N 166-ФЗ "О рыболовстве и сохранении водных биологических ресурсов" (с последующими изменениями).</w:t>
      </w:r>
    </w:p>
    <w:p>
      <w:pPr>
        <w:pStyle w:val="0"/>
        <w:spacing w:before="240" w:line-rule="auto"/>
        <w:ind w:firstLine="540"/>
        <w:jc w:val="both"/>
      </w:pPr>
      <w:r>
        <w:rPr>
          <w:sz w:val="24"/>
        </w:rPr>
        <w:t xml:space="preserve">1.5. Субсидии предоставляются на возмещение части прямых понесенных затрат на создание и (или) модернизацию объектов по переработке сельскохозяйственной продукции.</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Условия и порядок предоставления субсидий</w:t>
      </w:r>
    </w:p>
    <w:p>
      <w:pPr>
        <w:pStyle w:val="0"/>
        <w:jc w:val="both"/>
      </w:pPr>
      <w:r>
        <w:rPr>
          <w:sz w:val="24"/>
        </w:rPr>
      </w:r>
    </w:p>
    <w:bookmarkStart w:id="11807" w:name="P11807"/>
    <w:bookmarkEnd w:id="11807"/>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511">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51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1809" w:name="P11809"/>
    <w:bookmarkEnd w:id="11809"/>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513"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1791" w:tooltip="1.2. Субсидии предоставляются в целях реализации инвестиционных проектов по созданию и (или) модернизации объектов по переработке сельскохозяйственной продукции, включающих:">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514"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1817" w:name="P11817"/>
    <w:bookmarkEnd w:id="11817"/>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515"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1818" w:name="P11818"/>
    <w:bookmarkEnd w:id="11818"/>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51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 участника отбора должно быть право собственности на земельный участок (на котором построен объект) либо заключен договор аренды (субаренды) земельного участка (на котором построен объект) на срок более года;</w:t>
      </w:r>
    </w:p>
    <w:p>
      <w:pPr>
        <w:pStyle w:val="0"/>
        <w:spacing w:before="240" w:line-rule="auto"/>
        <w:ind w:firstLine="540"/>
        <w:jc w:val="both"/>
      </w:pPr>
      <w:r>
        <w:rPr>
          <w:sz w:val="24"/>
        </w:rPr>
        <w:t xml:space="preserve">- у участника отбора должно быть право собственности на объект (при осуществлении модернизации);</w:t>
      </w:r>
    </w:p>
    <w:p>
      <w:pPr>
        <w:pStyle w:val="0"/>
        <w:spacing w:before="240" w:line-rule="auto"/>
        <w:ind w:firstLine="540"/>
        <w:jc w:val="both"/>
      </w:pPr>
      <w:r>
        <w:rPr>
          <w:sz w:val="24"/>
        </w:rPr>
        <w:t xml:space="preserve">- наличие разрешения на строительство (в случае если его получение является обязательным в соответствии с законодательством о градостроительной деятельности) (при создании объекта);</w:t>
      </w:r>
    </w:p>
    <w:p>
      <w:pPr>
        <w:pStyle w:val="0"/>
        <w:spacing w:before="240" w:line-rule="auto"/>
        <w:ind w:firstLine="540"/>
        <w:jc w:val="both"/>
      </w:pPr>
      <w:r>
        <w:rPr>
          <w:sz w:val="24"/>
        </w:rPr>
        <w:t xml:space="preserve">- у участника отбора должно быть положительное заключение государственной экспертизы на проектную документацию и результаты инженерных изысканий, выполненных для подготовки такой проектной документации (в случае если его получение является обязательным в соответствии с законодательством о градостроительной деятельности) (в случае создания объекта капитального строительства);</w:t>
      </w:r>
    </w:p>
    <w:p>
      <w:pPr>
        <w:pStyle w:val="0"/>
        <w:spacing w:before="240" w:line-rule="auto"/>
        <w:ind w:firstLine="540"/>
        <w:jc w:val="both"/>
      </w:pPr>
      <w:r>
        <w:rPr>
          <w:sz w:val="24"/>
        </w:rPr>
        <w:t xml:space="preserve">- наличие разрешения на ввод объекта в эксплуатацию (в случае если его получение является обязательным в соответствии с законодательством о градостроительной деятельности) (при создании объекта).</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11797"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прошедшие конкурсный отбор в порядке, устанавливаемом Министерством сельского хозяйства Российской Федерации (далее - получатели субсидий, участники отбора).">
        <w:r>
          <w:rPr>
            <w:sz w:val="24"/>
            <w:color w:val="0000ff"/>
          </w:rPr>
          <w:t xml:space="preserve">пунктом 1.4</w:t>
        </w:r>
      </w:hyperlink>
      <w:r>
        <w:rPr>
          <w:sz w:val="24"/>
        </w:rPr>
        <w:t xml:space="preserve">, </w:t>
      </w:r>
      <w:hyperlink w:history="0" w:anchor="P118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8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18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11974"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18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8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18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8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1829" w:name="P11829"/>
    <w:bookmarkEnd w:id="11829"/>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подтверждающего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11833" w:name="P11833"/>
    <w:bookmarkEnd w:id="11833"/>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11833"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118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г) документов, указанных в </w:t>
      </w:r>
      <w:hyperlink w:history="0" w:anchor="P12175" w:tooltip="ПЕРЕЧЕНЬ">
        <w:r>
          <w:rPr>
            <w:sz w:val="24"/>
            <w:color w:val="0000ff"/>
          </w:rPr>
          <w:t xml:space="preserve">приложении N 3</w:t>
        </w:r>
      </w:hyperlink>
      <w:r>
        <w:rPr>
          <w:sz w:val="24"/>
        </w:rPr>
        <w:t xml:space="preserve"> к настоящему Порядку;</w:t>
      </w:r>
    </w:p>
    <w:p>
      <w:pPr>
        <w:pStyle w:val="0"/>
        <w:spacing w:before="240" w:line-rule="auto"/>
        <w:ind w:firstLine="540"/>
        <w:jc w:val="both"/>
      </w:pPr>
      <w:r>
        <w:rPr>
          <w:sz w:val="24"/>
        </w:rPr>
        <w:t xml:space="preserve">д)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11838" w:name="P11838"/>
    <w:bookmarkEnd w:id="11838"/>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517"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518"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выписки из Единого государственного реестра недвижимости на земельный участок (на котором построен объект);</w:t>
      </w:r>
    </w:p>
    <w:p>
      <w:pPr>
        <w:pStyle w:val="0"/>
        <w:spacing w:before="240" w:line-rule="auto"/>
        <w:ind w:firstLine="540"/>
        <w:jc w:val="both"/>
      </w:pPr>
      <w:r>
        <w:rPr>
          <w:sz w:val="24"/>
        </w:rPr>
        <w:t xml:space="preserve">ж) выписки из Единого государственного реестра недвижимости на объект (при обращении за субсидией на проведение модернизации);</w:t>
      </w:r>
    </w:p>
    <w:p>
      <w:pPr>
        <w:pStyle w:val="0"/>
        <w:spacing w:before="240" w:line-rule="auto"/>
        <w:ind w:firstLine="540"/>
        <w:jc w:val="both"/>
      </w:pPr>
      <w:r>
        <w:rPr>
          <w:sz w:val="24"/>
        </w:rPr>
        <w:t xml:space="preserve">з) разрешения на строительство (в случае если его получение является обязательным в соответствии с законодательством о градостроительной деятельности) (при создании объекта);</w:t>
      </w:r>
    </w:p>
    <w:p>
      <w:pPr>
        <w:pStyle w:val="0"/>
        <w:spacing w:before="240" w:line-rule="auto"/>
        <w:ind w:firstLine="540"/>
        <w:jc w:val="both"/>
      </w:pPr>
      <w:r>
        <w:rPr>
          <w:sz w:val="24"/>
        </w:rPr>
        <w:t xml:space="preserve">и) заключения государственной экспертизы на проектную документацию и результаты инженерных изысканий, выполненных для подготовки такой проектной документации (в случае если его получение является обязательным в соответствии с законодательством о градостроительной деятельности) (в случае создания объекта капитального строительства);</w:t>
      </w:r>
    </w:p>
    <w:p>
      <w:pPr>
        <w:pStyle w:val="0"/>
        <w:spacing w:before="240" w:line-rule="auto"/>
        <w:ind w:firstLine="540"/>
        <w:jc w:val="both"/>
      </w:pPr>
      <w:r>
        <w:rPr>
          <w:sz w:val="24"/>
        </w:rPr>
        <w:t xml:space="preserve">к) разрешения на ввод объекта в эксплуатацию (в случае если его получение является обязательным в соответствии с законодательством о градостроительной деятельности) (при создании объекта).</w:t>
      </w:r>
    </w:p>
    <w:bookmarkStart w:id="11849" w:name="P11849"/>
    <w:bookmarkEnd w:id="11849"/>
    <w:p>
      <w:pPr>
        <w:pStyle w:val="0"/>
        <w:spacing w:before="240" w:line-rule="auto"/>
        <w:ind w:firstLine="540"/>
        <w:jc w:val="both"/>
      </w:pPr>
      <w:r>
        <w:rPr>
          <w:sz w:val="24"/>
        </w:rPr>
        <w:t xml:space="preserve">2.6. Заявка и документы, указанные в </w:t>
      </w:r>
      <w:hyperlink w:history="0" w:anchor="P11829"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1838"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11854" w:name="P11854"/>
    <w:bookmarkEnd w:id="11854"/>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11829"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184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несоответствие получателя субсидии требованиям, установленным </w:t>
      </w:r>
      <w:hyperlink w:history="0" w:anchor="P11797"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прошедшие конкурсный отбор в порядке, устанавливаемом Министерством сельского хозяйства Российской Федерации (далее - получатели субсидий, участники отбора).">
        <w:r>
          <w:rPr>
            <w:sz w:val="24"/>
            <w:color w:val="0000ff"/>
          </w:rPr>
          <w:t xml:space="preserve">пунктами 1.4</w:t>
        </w:r>
      </w:hyperlink>
      <w:r>
        <w:rPr>
          <w:sz w:val="24"/>
        </w:rPr>
        <w:t xml:space="preserve">, </w:t>
      </w:r>
      <w:hyperlink w:history="0" w:anchor="P1180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18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11858" w:name="P11858"/>
    <w:bookmarkEnd w:id="11858"/>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Размер субсидии, предоставляемой получателю субсидии, определяется в соответствии с решением заседания Комиссии по организации и проведению конкурсного отбора, образуемой Минсельхозом России, с учетом уровня софинансирования бюджета Пензенской области.</w:t>
      </w:r>
    </w:p>
    <w:p>
      <w:pPr>
        <w:pStyle w:val="0"/>
        <w:spacing w:before="240" w:line-rule="auto"/>
        <w:ind w:firstLine="540"/>
        <w:jc w:val="both"/>
      </w:pPr>
      <w:r>
        <w:rPr>
          <w:sz w:val="24"/>
        </w:rPr>
        <w:t xml:space="preserve">Размер субсидий, предоставляемых в рамках настоящего Порядка, составляет:</w:t>
      </w:r>
    </w:p>
    <w:p>
      <w:pPr>
        <w:pStyle w:val="0"/>
        <w:spacing w:before="240" w:line-rule="auto"/>
        <w:ind w:firstLine="540"/>
        <w:jc w:val="both"/>
      </w:pPr>
      <w:r>
        <w:rPr>
          <w:sz w:val="24"/>
        </w:rPr>
        <w:t xml:space="preserve">- по объектам, указанным в </w:t>
      </w:r>
      <w:hyperlink w:history="0" w:anchor="P11792" w:tooltip="а) предприятия по глубокой переработке зерна;">
        <w:r>
          <w:rPr>
            <w:sz w:val="24"/>
            <w:color w:val="0000ff"/>
          </w:rPr>
          <w:t xml:space="preserve">подпункте "а" пункта 1.2</w:t>
        </w:r>
      </w:hyperlink>
      <w:r>
        <w:rPr>
          <w:sz w:val="24"/>
        </w:rPr>
        <w:t xml:space="preserve"> настоящего Порядка, - 20 процентов фактической стоимости объекта, но не выше предельной стоимости объекта;</w:t>
      </w:r>
    </w:p>
    <w:p>
      <w:pPr>
        <w:pStyle w:val="0"/>
        <w:spacing w:before="240" w:line-rule="auto"/>
        <w:ind w:firstLine="540"/>
        <w:jc w:val="both"/>
      </w:pPr>
      <w:r>
        <w:rPr>
          <w:sz w:val="24"/>
        </w:rPr>
        <w:t xml:space="preserve">- по объектам, указанным в </w:t>
      </w:r>
      <w:hyperlink w:history="0" w:anchor="P11793" w:tooltip="б) предприятия по переработке масличных культур;">
        <w:r>
          <w:rPr>
            <w:sz w:val="24"/>
            <w:color w:val="0000ff"/>
          </w:rPr>
          <w:t xml:space="preserve">подпунктах "б"</w:t>
        </w:r>
      </w:hyperlink>
      <w:r>
        <w:rPr>
          <w:sz w:val="24"/>
        </w:rPr>
        <w:t xml:space="preserve"> - </w:t>
      </w:r>
      <w:hyperlink w:history="0" w:anchor="P11795" w:tooltip="г) предприятия по производству сухих молочных продуктов.">
        <w:r>
          <w:rPr>
            <w:sz w:val="24"/>
            <w:color w:val="0000ff"/>
          </w:rPr>
          <w:t xml:space="preserve">"г" пункта 1.2</w:t>
        </w:r>
      </w:hyperlink>
      <w:r>
        <w:rPr>
          <w:sz w:val="24"/>
        </w:rPr>
        <w:t xml:space="preserve"> настоящего Порядка, - 25 процентов фактической стоимости объекта, но не выше предельной стоимости объекта.</w:t>
      </w:r>
    </w:p>
    <w:p>
      <w:pPr>
        <w:pStyle w:val="0"/>
        <w:spacing w:before="240" w:line-rule="auto"/>
        <w:ind w:firstLine="540"/>
        <w:jc w:val="both"/>
      </w:pPr>
      <w:r>
        <w:rPr>
          <w:sz w:val="24"/>
        </w:rPr>
        <w:t xml:space="preserve">Предельная стоимость объекта определяется исходя из предельного значения стоимости единицы мощности объекта, устанавливаемого Министерством сельского хозяйства Российской Федерации.</w:t>
      </w:r>
    </w:p>
    <w:p>
      <w:pPr>
        <w:pStyle w:val="0"/>
        <w:spacing w:before="240" w:line-rule="auto"/>
        <w:ind w:firstLine="540"/>
        <w:jc w:val="both"/>
      </w:pPr>
      <w:r>
        <w:rPr>
          <w:sz w:val="24"/>
        </w:rPr>
        <w:t xml:space="preserve">Субсидии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pPr>
        <w:pStyle w:val="0"/>
        <w:spacing w:before="240" w:line-rule="auto"/>
        <w:ind w:firstLine="540"/>
        <w:jc w:val="both"/>
      </w:pPr>
      <w:r>
        <w:rPr>
          <w:sz w:val="24"/>
        </w:rPr>
        <w:t xml:space="preserve">Субсидии не предоставляются на возмещение части прямых понесенных затрат в части приобретения специальной техники и оборудования, бывшего в употреблении.</w:t>
      </w:r>
    </w:p>
    <w:bookmarkStart w:id="11866" w:name="P11866"/>
    <w:bookmarkEnd w:id="11866"/>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11867" w:name="P11867"/>
    <w:bookmarkEnd w:id="11867"/>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1796"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11870" w:name="P11870"/>
    <w:bookmarkEnd w:id="11870"/>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1999"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11867"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1870"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519"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520"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521"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1878" w:name="P11878"/>
    <w:bookmarkEnd w:id="11878"/>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 объем продукции, произведенной на объекте, транспортировка которой осуществлялась до конечных пунктов назначения; показатель, необходимый для достижения результатов предоставления субсидии, - рубли.</w:t>
      </w:r>
    </w:p>
    <w:p>
      <w:pPr>
        <w:pStyle w:val="0"/>
        <w:spacing w:before="240" w:line-rule="auto"/>
        <w:ind w:firstLine="540"/>
        <w:jc w:val="both"/>
      </w:pPr>
      <w:r>
        <w:rPr>
          <w:sz w:val="24"/>
        </w:rPr>
        <w:t xml:space="preserve">Значения результата и показателя, необходимого для достижения результатов предоставления субсидии, предусмотренных настоящим пунктом, устанавливаются Министерством в соглашении в размере:</w:t>
      </w:r>
    </w:p>
    <w:p>
      <w:pPr>
        <w:pStyle w:val="0"/>
        <w:spacing w:before="240" w:line-rule="auto"/>
        <w:ind w:firstLine="540"/>
        <w:jc w:val="both"/>
      </w:pPr>
      <w:r>
        <w:rPr>
          <w:sz w:val="24"/>
        </w:rPr>
        <w:t xml:space="preserve">не менее 5 процентов фактической стоимости объекта - в первый год, следующий за годом ввода объекта в эксплуатацию при создании объекта или за годом приемки объекта при модернизации;</w:t>
      </w:r>
    </w:p>
    <w:p>
      <w:pPr>
        <w:pStyle w:val="0"/>
        <w:spacing w:before="240" w:line-rule="auto"/>
        <w:ind w:firstLine="540"/>
        <w:jc w:val="both"/>
      </w:pPr>
      <w:r>
        <w:rPr>
          <w:sz w:val="24"/>
        </w:rPr>
        <w:t xml:space="preserve">не менее 10 процентов фактической стоимости объекта - во второй год, следующий за годом ввода объекта в эксплуатацию при создании объекта или за годом приемки объекта при модернизации;</w:t>
      </w:r>
    </w:p>
    <w:p>
      <w:pPr>
        <w:pStyle w:val="0"/>
        <w:spacing w:before="240" w:line-rule="auto"/>
        <w:ind w:firstLine="540"/>
        <w:jc w:val="both"/>
      </w:pPr>
      <w:r>
        <w:rPr>
          <w:sz w:val="24"/>
        </w:rPr>
        <w:t xml:space="preserve">не менее 15 процентов фактической стоимости объекта - в третий год, следующий за годом ввода объекта в эксплуатацию при создании объекта или за годом приемки объекта при модернизации;</w:t>
      </w:r>
    </w:p>
    <w:p>
      <w:pPr>
        <w:pStyle w:val="0"/>
        <w:spacing w:before="240" w:line-rule="auto"/>
        <w:ind w:firstLine="540"/>
        <w:jc w:val="both"/>
      </w:pPr>
      <w:r>
        <w:rPr>
          <w:sz w:val="24"/>
        </w:rPr>
        <w:t xml:space="preserve">не менее 25 процентов фактической стоимости объекта - в четвертый год, следующий за годом ввода объекта в эксплуатацию при создании объекта или за годом приемки объекта при модернизации;</w:t>
      </w:r>
    </w:p>
    <w:p>
      <w:pPr>
        <w:pStyle w:val="0"/>
        <w:spacing w:before="240" w:line-rule="auto"/>
        <w:ind w:firstLine="540"/>
        <w:jc w:val="both"/>
      </w:pPr>
      <w:r>
        <w:rPr>
          <w:sz w:val="24"/>
        </w:rPr>
        <w:t xml:space="preserve">не менее 35 процентов фактической стоимости объекта - в пятый год, следующий за годом ввода объекта в эксплуатацию при создании объекта или за годом приемки объекта при модернизации.</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на расчетный счет получателя субсидии, открытый им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Перечисление субсидии получателям субсидии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 прямые понесенные затраты на создание и (или) модернизацию объектов по переработке сельскохозяйственной продукции.</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jc w:val="both"/>
      </w:pPr>
      <w:r>
        <w:rPr>
          <w:sz w:val="24"/>
        </w:rPr>
      </w:r>
    </w:p>
    <w:bookmarkStart w:id="11895" w:name="P11895"/>
    <w:bookmarkEnd w:id="11895"/>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w:t>
      </w:r>
    </w:p>
    <w:p>
      <w:pPr>
        <w:pStyle w:val="0"/>
        <w:spacing w:before="240" w:line-rule="auto"/>
        <w:ind w:firstLine="540"/>
        <w:jc w:val="both"/>
      </w:pPr>
      <w:r>
        <w:rPr>
          <w:sz w:val="24"/>
        </w:rPr>
        <w:t xml:space="preserve">- отчет о достижении значений результатов предоставления субсидии, указанных в </w:t>
      </w:r>
      <w:hyperlink w:history="0" w:anchor="P11878"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11895" w:tooltip="3.1. Требования к представлению отчетности.">
        <w:r>
          <w:rPr>
            <w:sz w:val="24"/>
            <w:color w:val="0000ff"/>
          </w:rPr>
          <w:t xml:space="preserve">пункте 3.1</w:t>
        </w:r>
      </w:hyperlink>
      <w:r>
        <w:rPr>
          <w:sz w:val="24"/>
        </w:rPr>
        <w:t xml:space="preserve"> настоящего Порядка, отдел развития малых форм хозяйствования, агробизнеса и агротуризма Министерства осуществляет их проверку и по завершении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522"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523"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развития малых форм хозяйствования, агробизнеса и агротуризма Министерства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11903" w:name="P11903"/>
    <w:bookmarkEnd w:id="11903"/>
    <w:p>
      <w:pPr>
        <w:pStyle w:val="0"/>
        <w:spacing w:before="240" w:line-rule="auto"/>
        <w:ind w:firstLine="540"/>
        <w:jc w:val="both"/>
      </w:pPr>
      <w:r>
        <w:rPr>
          <w:sz w:val="24"/>
        </w:rPr>
        <w:t xml:space="preserve">3.3.2.1. Субсидии подлежат возврату в случае:</w:t>
      </w:r>
    </w:p>
    <w:bookmarkStart w:id="11904" w:name="P11904"/>
    <w:bookmarkEnd w:id="11904"/>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11905" w:name="P11905"/>
    <w:bookmarkEnd w:id="11905"/>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11878"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11904"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11905"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jc w:val="both"/>
      </w:pPr>
      <w:r>
        <w:rPr>
          <w:sz w:val="24"/>
        </w:rPr>
      </w:r>
    </w:p>
    <w:p>
      <w:pPr>
        <w:pStyle w:val="0"/>
        <w:jc w:val="center"/>
      </w:pPr>
      <w:r>
        <w:rPr>
          <w:sz w:val="24"/>
        </w:rPr>
        <w:t xml:space="preserve">Vвозврата = Vсубсидии x (1 - F / Р),</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11903"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Положения, указанные в </w:t>
      </w:r>
      <w:hyperlink w:history="0" w:anchor="P11903"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11920"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11920" w:name="P11920"/>
    <w:bookmarkEnd w:id="11920"/>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jc w:val="both"/>
      </w:pPr>
      <w:r>
        <w:rPr>
          <w:sz w:val="24"/>
        </w:rPr>
      </w:r>
    </w:p>
    <w:p>
      <w:pPr>
        <w:pStyle w:val="2"/>
        <w:outlineLvl w:val="1"/>
        <w:jc w:val="center"/>
      </w:pPr>
      <w:r>
        <w:rPr>
          <w:sz w:val="24"/>
        </w:rPr>
        <w:t xml:space="preserve">4. Порядок проведения отбора</w:t>
      </w:r>
    </w:p>
    <w:p>
      <w:pPr>
        <w:pStyle w:val="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1180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p>
      <w:pPr>
        <w:pStyle w:val="0"/>
        <w:spacing w:before="240" w:line-rule="auto"/>
        <w:ind w:firstLine="540"/>
        <w:jc w:val="both"/>
      </w:pPr>
      <w:r>
        <w:rPr>
          <w:sz w:val="24"/>
        </w:rPr>
        <w:t xml:space="preserve">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524">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11974"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11944" w:name="P11944"/>
    <w:bookmarkEnd w:id="11944"/>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развития малых форм хозяйствования, агробизнеса и агротуризма Министерства и (или) отдел государственной поддержки и отчетности агропромышленного комплекса Министерства (далее - Отдел)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11797"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прошедшие конкурсный отбор в порядке, устанавливаемом Министерством сельского хозяйства Российской Федерации (далее - получатели субсидий, участники отбора).">
        <w:r>
          <w:rPr>
            <w:sz w:val="24"/>
            <w:color w:val="0000ff"/>
          </w:rPr>
          <w:t xml:space="preserve">пунктом 1.4</w:t>
        </w:r>
      </w:hyperlink>
      <w:r>
        <w:rPr>
          <w:sz w:val="24"/>
        </w:rPr>
        <w:t xml:space="preserve">, </w:t>
      </w:r>
      <w:hyperlink w:history="0" w:anchor="P118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8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18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1829"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184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развития малых форм хозяйствования, агробизнеса и агротуризма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1973" w:tooltip="4.8.6. В заявку могут быть внесены изменения в системе &quot;Электронный бюджет&quot;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52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развития малых форм хозяйствования, агробизнеса и агротуризма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180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181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18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184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1838"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1973" w:name="P11973"/>
    <w:bookmarkEnd w:id="11973"/>
    <w:p>
      <w:pPr>
        <w:pStyle w:val="0"/>
        <w:spacing w:before="240" w:line-rule="auto"/>
        <w:ind w:firstLine="540"/>
        <w:jc w:val="both"/>
      </w:pPr>
      <w:r>
        <w:rPr>
          <w:sz w:val="24"/>
        </w:rPr>
        <w:t xml:space="preserve">4.8.6. В заявку могут быть внесены изменения в системе "Электронный бюджет" -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1974" w:name="P11974"/>
    <w:bookmarkEnd w:id="11974"/>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1978" w:name="P11978"/>
    <w:bookmarkEnd w:id="11978"/>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1981"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1978"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1981" w:name="P11981"/>
    <w:bookmarkEnd w:id="11981"/>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180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1829"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1829"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184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180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18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11797"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по переработке сельскохозяйственной продукции, прошедшие конкурсный отбор в порядке, устанавливаемом Министерством сельского хозяйства Российской Федерации (далее - получатели субсидий, участники отбора).">
        <w:r>
          <w:rPr>
            <w:sz w:val="24"/>
            <w:color w:val="0000ff"/>
          </w:rPr>
          <w:t xml:space="preserve">пунктами 1.4</w:t>
        </w:r>
      </w:hyperlink>
      <w:r>
        <w:rPr>
          <w:sz w:val="24"/>
        </w:rPr>
        <w:t xml:space="preserve">, </w:t>
      </w:r>
      <w:hyperlink w:history="0" w:anchor="P1181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1791" w:tooltip="1.2. Субсидии предоставляются в целях реализации инвестиционных проектов по созданию и (или) модернизации объектов по переработке сельскохозяйственной продукции, включающих:">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52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52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1999" w:name="P11999"/>
    <w:bookmarkEnd w:id="11999"/>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11858"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11944"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11866"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11854"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прямых</w:t>
      </w:r>
    </w:p>
    <w:p>
      <w:pPr>
        <w:pStyle w:val="0"/>
        <w:jc w:val="right"/>
      </w:pPr>
      <w:r>
        <w:rPr>
          <w:sz w:val="24"/>
        </w:rPr>
        <w:t xml:space="preserve">понесенных затрат на создание</w:t>
      </w:r>
    </w:p>
    <w:p>
      <w:pPr>
        <w:pStyle w:val="0"/>
        <w:jc w:val="right"/>
      </w:pPr>
      <w:r>
        <w:rPr>
          <w:sz w:val="24"/>
        </w:rPr>
        <w:t xml:space="preserve">и (или) модернизацию</w:t>
      </w:r>
    </w:p>
    <w:p>
      <w:pPr>
        <w:pStyle w:val="0"/>
        <w:jc w:val="right"/>
      </w:pPr>
      <w:r>
        <w:rPr>
          <w:sz w:val="24"/>
        </w:rPr>
        <w:t xml:space="preserve">объектов по переработке</w:t>
      </w:r>
    </w:p>
    <w:p>
      <w:pPr>
        <w:pStyle w:val="0"/>
        <w:jc w:val="right"/>
      </w:pPr>
      <w:r>
        <w:rPr>
          <w:sz w:val="24"/>
        </w:rPr>
        <w:t xml:space="preserve">сельскохозяйственной продукции</w:t>
      </w:r>
    </w:p>
    <w:p>
      <w:pPr>
        <w:pStyle w:val="0"/>
        <w:jc w:val="both"/>
      </w:pPr>
      <w:r>
        <w:rPr>
          <w:sz w:val="24"/>
        </w:rPr>
      </w:r>
    </w:p>
    <w:p>
      <w:pPr>
        <w:pStyle w:val="1"/>
        <w:jc w:val="both"/>
      </w:pPr>
      <w:r>
        <w:rPr>
          <w:sz w:val="20"/>
        </w:rPr>
        <w:t xml:space="preserve">В Министерство сельского хозяйства Пензенской области</w:t>
      </w:r>
    </w:p>
    <w:p>
      <w:pPr>
        <w:pStyle w:val="1"/>
        <w:jc w:val="both"/>
      </w:pPr>
      <w:r>
        <w:rPr>
          <w:sz w:val="20"/>
        </w:rPr>
      </w:r>
    </w:p>
    <w:bookmarkStart w:id="12022" w:name="P12022"/>
    <w:bookmarkEnd w:id="12022"/>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t xml:space="preserve">          ______________________________________________________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 _______</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r>
    </w:p>
    <w:p>
      <w:pPr>
        <w:pStyle w:val="1"/>
        <w:jc w:val="both"/>
      </w:pPr>
      <w:r>
        <w:rPr>
          <w:sz w:val="20"/>
        </w:rPr>
        <w:t xml:space="preserve">в соответствии с __________________________________________________________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t xml:space="preserve">__________________________________________________________________________,</w:t>
      </w:r>
    </w:p>
    <w:p>
      <w:pPr>
        <w:pStyle w:val="1"/>
        <w:jc w:val="both"/>
      </w:pPr>
      <w:r>
        <w:rPr>
          <w:sz w:val="20"/>
        </w:rPr>
        <w:t xml:space="preserve">утвержденным  постановлением  Правительства  Пензенской области от ________</w:t>
      </w:r>
    </w:p>
    <w:p>
      <w:pPr>
        <w:pStyle w:val="1"/>
        <w:jc w:val="both"/>
      </w:pPr>
      <w:r>
        <w:rPr>
          <w:sz w:val="20"/>
        </w:rPr>
        <w:t xml:space="preserve">N ______ (с последующими изменениями).</w:t>
      </w:r>
    </w:p>
    <w:p>
      <w:pPr>
        <w:pStyle w:val="1"/>
        <w:jc w:val="both"/>
      </w:pPr>
      <w:r>
        <w:rPr>
          <w:sz w:val="20"/>
        </w:rPr>
        <w:t xml:space="preserve">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__________________________________________________________________________.</w:t>
      </w:r>
    </w:p>
    <w:p>
      <w:pPr>
        <w:pStyle w:val="1"/>
        <w:jc w:val="both"/>
      </w:pPr>
      <w:r>
        <w:rPr>
          <w:sz w:val="20"/>
        </w:rPr>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w:t>
      </w:r>
      <w:hyperlink w:history="0" w:anchor="P12068"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 (при наличии)</w:t>
      </w:r>
    </w:p>
    <w:p>
      <w:pPr>
        <w:pStyle w:val="0"/>
        <w:jc w:val="both"/>
      </w:pPr>
      <w:r>
        <w:rPr>
          <w:sz w:val="24"/>
        </w:rPr>
      </w:r>
    </w:p>
    <w:p>
      <w:pPr>
        <w:pStyle w:val="0"/>
        <w:ind w:firstLine="540"/>
        <w:jc w:val="both"/>
      </w:pPr>
      <w:r>
        <w:rPr>
          <w:sz w:val="24"/>
        </w:rPr>
        <w:t xml:space="preserve">--------------------------------</w:t>
      </w:r>
    </w:p>
    <w:bookmarkStart w:id="12068" w:name="P12068"/>
    <w:bookmarkEnd w:id="12068"/>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прямых</w:t>
      </w:r>
    </w:p>
    <w:p>
      <w:pPr>
        <w:pStyle w:val="0"/>
        <w:jc w:val="right"/>
      </w:pPr>
      <w:r>
        <w:rPr>
          <w:sz w:val="24"/>
        </w:rPr>
        <w:t xml:space="preserve">понесенных затрат на создание</w:t>
      </w:r>
    </w:p>
    <w:p>
      <w:pPr>
        <w:pStyle w:val="0"/>
        <w:jc w:val="right"/>
      </w:pPr>
      <w:r>
        <w:rPr>
          <w:sz w:val="24"/>
        </w:rPr>
        <w:t xml:space="preserve">и (или) модернизацию</w:t>
      </w:r>
    </w:p>
    <w:p>
      <w:pPr>
        <w:pStyle w:val="0"/>
        <w:jc w:val="right"/>
      </w:pPr>
      <w:r>
        <w:rPr>
          <w:sz w:val="24"/>
        </w:rPr>
        <w:t xml:space="preserve">объектов по переработке</w:t>
      </w:r>
    </w:p>
    <w:p>
      <w:pPr>
        <w:pStyle w:val="0"/>
        <w:jc w:val="right"/>
      </w:pPr>
      <w:r>
        <w:rPr>
          <w:sz w:val="24"/>
        </w:rPr>
        <w:t xml:space="preserve">сельскохозяйственной продукции</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2086" w:name="P12086"/>
    <w:bookmarkEnd w:id="12086"/>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части прямых</w:t>
      </w:r>
    </w:p>
    <w:p>
      <w:pPr>
        <w:pStyle w:val="0"/>
        <w:jc w:val="center"/>
      </w:pPr>
      <w:r>
        <w:rPr>
          <w:sz w:val="24"/>
        </w:rPr>
        <w:t xml:space="preserve">понесенных затрат на создание и (или) модернизацию объектов</w:t>
      </w:r>
    </w:p>
    <w:p>
      <w:pPr>
        <w:pStyle w:val="0"/>
        <w:jc w:val="center"/>
      </w:pPr>
      <w:r>
        <w:rPr>
          <w:sz w:val="24"/>
        </w:rPr>
        <w:t xml:space="preserve">по переработке сельскохозяйственной продукции</w:t>
      </w:r>
    </w:p>
    <w:p>
      <w:pPr>
        <w:pStyle w:val="0"/>
        <w:jc w:val="center"/>
      </w:pPr>
      <w:r>
        <w:rPr>
          <w:sz w:val="24"/>
        </w:rPr>
        <w:t xml:space="preserve">по ______________________________________________</w:t>
      </w:r>
    </w:p>
    <w:p>
      <w:pPr>
        <w:pStyle w:val="0"/>
        <w:jc w:val="center"/>
      </w:pPr>
      <w:r>
        <w:rPr>
          <w:sz w:val="24"/>
        </w:rPr>
        <w:t xml:space="preserve">(участник отбора)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61"/>
        <w:gridCol w:w="1701"/>
        <w:gridCol w:w="1701"/>
        <w:gridCol w:w="1587"/>
        <w:gridCol w:w="1531"/>
        <w:gridCol w:w="1757"/>
        <w:gridCol w:w="2041"/>
        <w:gridCol w:w="2098"/>
      </w:tblGrid>
      <w:tr>
        <w:tc>
          <w:tcPr>
            <w:tcW w:w="1361" w:type="dxa"/>
            <w:vMerge w:val="restart"/>
          </w:tcPr>
          <w:p>
            <w:pPr>
              <w:pStyle w:val="0"/>
              <w:jc w:val="center"/>
            </w:pPr>
            <w:r>
              <w:rPr>
                <w:sz w:val="24"/>
              </w:rPr>
              <w:t xml:space="preserve">Наименование объекта</w:t>
            </w:r>
          </w:p>
        </w:tc>
        <w:tc>
          <w:tcPr>
            <w:tcW w:w="1701" w:type="dxa"/>
            <w:vMerge w:val="restart"/>
          </w:tcPr>
          <w:p>
            <w:pPr>
              <w:pStyle w:val="0"/>
              <w:jc w:val="center"/>
            </w:pPr>
            <w:r>
              <w:rPr>
                <w:sz w:val="24"/>
              </w:rPr>
              <w:t xml:space="preserve">Мощность объекта</w:t>
            </w:r>
          </w:p>
        </w:tc>
        <w:tc>
          <w:tcPr>
            <w:tcW w:w="1701" w:type="dxa"/>
            <w:vMerge w:val="restart"/>
          </w:tcPr>
          <w:p>
            <w:pPr>
              <w:pStyle w:val="0"/>
              <w:jc w:val="center"/>
            </w:pPr>
            <w:r>
              <w:rPr>
                <w:sz w:val="24"/>
              </w:rPr>
              <w:t xml:space="preserve">Сметная стоимость объекта, рублей </w:t>
            </w:r>
            <w:hyperlink w:history="0" w:anchor="P12136"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587" w:type="dxa"/>
            <w:vMerge w:val="restart"/>
          </w:tcPr>
          <w:p>
            <w:pPr>
              <w:pStyle w:val="0"/>
              <w:jc w:val="center"/>
            </w:pPr>
            <w:r>
              <w:rPr>
                <w:sz w:val="24"/>
              </w:rPr>
              <w:t xml:space="preserve">Предельная стоимость объекта </w:t>
            </w:r>
            <w:hyperlink w:history="0" w:anchor="P12137" w:tooltip="&lt;**&gt; Предельная стоимость объекта установлена Министерством сельского хозяйства Российской Федерации.">
              <w:r>
                <w:rPr>
                  <w:sz w:val="24"/>
                  <w:color w:val="0000ff"/>
                </w:rPr>
                <w:t xml:space="preserve">&lt;**&gt;</w:t>
              </w:r>
            </w:hyperlink>
            <w:r>
              <w:rPr>
                <w:sz w:val="24"/>
              </w:rPr>
              <w:t xml:space="preserve">, рублей</w:t>
            </w:r>
          </w:p>
        </w:tc>
        <w:tc>
          <w:tcPr>
            <w:tcW w:w="1531" w:type="dxa"/>
            <w:vMerge w:val="restart"/>
          </w:tcPr>
          <w:p>
            <w:pPr>
              <w:pStyle w:val="0"/>
              <w:jc w:val="center"/>
            </w:pPr>
            <w:r>
              <w:rPr>
                <w:sz w:val="24"/>
              </w:rPr>
              <w:t xml:space="preserve">Сумма субсидий, рублей </w:t>
            </w:r>
            <w:hyperlink w:history="0" w:anchor="P12138" w:tooltip="&lt;***&gt; Сумма субсидий рассчитывается с учетом предельной стоимости объекта. В расчет принимается меньшее значение стоимости объекта (графа 3 или графа 4).">
              <w:r>
                <w:rPr>
                  <w:sz w:val="24"/>
                  <w:color w:val="0000ff"/>
                </w:rPr>
                <w:t xml:space="preserve">&lt;***&gt;</w:t>
              </w:r>
            </w:hyperlink>
          </w:p>
        </w:tc>
        <w:tc>
          <w:tcPr>
            <w:gridSpan w:val="3"/>
            <w:tcW w:w="5896" w:type="dxa"/>
          </w:tcPr>
          <w:p>
            <w:pPr>
              <w:pStyle w:val="0"/>
              <w:jc w:val="center"/>
            </w:pPr>
            <w:r>
              <w:rPr>
                <w:sz w:val="24"/>
              </w:rPr>
              <w:t xml:space="preserve">Справочно:</w:t>
            </w:r>
          </w:p>
        </w:tc>
      </w:tr>
      <w:tr>
        <w:tc>
          <w:tcPr>
            <w:vMerge w:val="continue"/>
          </w:tcPr>
          <w:p/>
        </w:tc>
        <w:tc>
          <w:tcPr>
            <w:vMerge w:val="continue"/>
          </w:tcPr>
          <w:p/>
        </w:tc>
        <w:tc>
          <w:tcPr>
            <w:vMerge w:val="continue"/>
          </w:tcPr>
          <w:p/>
        </w:tc>
        <w:tc>
          <w:tcPr>
            <w:vMerge w:val="continue"/>
          </w:tcPr>
          <w:p/>
        </w:tc>
        <w:tc>
          <w:tcPr>
            <w:vMerge w:val="continue"/>
          </w:tcPr>
          <w:p/>
        </w:tc>
        <w:tc>
          <w:tcPr>
            <w:tcW w:w="1757" w:type="dxa"/>
          </w:tcPr>
          <w:p>
            <w:pPr>
              <w:pStyle w:val="0"/>
              <w:jc w:val="center"/>
            </w:pPr>
            <w:r>
              <w:rPr>
                <w:sz w:val="24"/>
              </w:rPr>
              <w:t xml:space="preserve">наименование техники и (или) оборудования</w:t>
            </w:r>
          </w:p>
        </w:tc>
        <w:tc>
          <w:tcPr>
            <w:tcW w:w="2041" w:type="dxa"/>
          </w:tcPr>
          <w:p>
            <w:pPr>
              <w:pStyle w:val="0"/>
              <w:jc w:val="center"/>
            </w:pPr>
            <w:r>
              <w:rPr>
                <w:sz w:val="24"/>
              </w:rPr>
              <w:t xml:space="preserve">количество приобретенной техники и (или) оборудования, штук</w:t>
            </w:r>
          </w:p>
        </w:tc>
        <w:tc>
          <w:tcPr>
            <w:tcW w:w="2098" w:type="dxa"/>
          </w:tcPr>
          <w:p>
            <w:pPr>
              <w:pStyle w:val="0"/>
              <w:jc w:val="center"/>
            </w:pPr>
            <w:r>
              <w:rPr>
                <w:sz w:val="24"/>
              </w:rPr>
              <w:t xml:space="preserve">стоимость приобретенной техники и (или) оборудования </w:t>
            </w:r>
            <w:hyperlink w:history="0" w:anchor="P12136"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 рублей</w:t>
            </w:r>
          </w:p>
        </w:tc>
      </w:tr>
      <w:tr>
        <w:tc>
          <w:tcPr>
            <w:tcW w:w="1361" w:type="dxa"/>
          </w:tcPr>
          <w:p>
            <w:pPr>
              <w:pStyle w:val="0"/>
              <w:jc w:val="center"/>
            </w:pPr>
            <w:r>
              <w:rPr>
                <w:sz w:val="24"/>
              </w:rPr>
              <w:t xml:space="preserve">1</w:t>
            </w:r>
          </w:p>
        </w:tc>
        <w:tc>
          <w:tcPr>
            <w:tcW w:w="1701" w:type="dxa"/>
          </w:tcPr>
          <w:p>
            <w:pPr>
              <w:pStyle w:val="0"/>
              <w:jc w:val="center"/>
            </w:pPr>
            <w:r>
              <w:rPr>
                <w:sz w:val="24"/>
              </w:rPr>
              <w:t xml:space="preserve">2</w:t>
            </w:r>
          </w:p>
        </w:tc>
        <w:tc>
          <w:tcPr>
            <w:tcW w:w="1701" w:type="dxa"/>
          </w:tcPr>
          <w:p>
            <w:pPr>
              <w:pStyle w:val="0"/>
              <w:jc w:val="center"/>
            </w:pPr>
            <w:r>
              <w:rPr>
                <w:sz w:val="24"/>
              </w:rPr>
              <w:t xml:space="preserve">3</w:t>
            </w:r>
          </w:p>
        </w:tc>
        <w:tc>
          <w:tcPr>
            <w:tcW w:w="1587" w:type="dxa"/>
          </w:tcPr>
          <w:p>
            <w:pPr>
              <w:pStyle w:val="0"/>
              <w:jc w:val="center"/>
            </w:pPr>
            <w:r>
              <w:rPr>
                <w:sz w:val="24"/>
              </w:rPr>
              <w:t xml:space="preserve">4</w:t>
            </w:r>
          </w:p>
        </w:tc>
        <w:tc>
          <w:tcPr>
            <w:tcW w:w="1531" w:type="dxa"/>
          </w:tcPr>
          <w:p>
            <w:pPr>
              <w:pStyle w:val="0"/>
              <w:jc w:val="center"/>
            </w:pPr>
            <w:r>
              <w:rPr>
                <w:sz w:val="24"/>
              </w:rPr>
              <w:t xml:space="preserve">5</w:t>
            </w:r>
          </w:p>
        </w:tc>
        <w:tc>
          <w:tcPr>
            <w:tcW w:w="1757" w:type="dxa"/>
          </w:tcPr>
          <w:p>
            <w:pPr>
              <w:pStyle w:val="0"/>
              <w:jc w:val="center"/>
            </w:pPr>
            <w:r>
              <w:rPr>
                <w:sz w:val="24"/>
              </w:rPr>
              <w:t xml:space="preserve">6</w:t>
            </w:r>
          </w:p>
        </w:tc>
        <w:tc>
          <w:tcPr>
            <w:tcW w:w="2041" w:type="dxa"/>
          </w:tcPr>
          <w:p>
            <w:pPr>
              <w:pStyle w:val="0"/>
              <w:jc w:val="center"/>
            </w:pPr>
            <w:r>
              <w:rPr>
                <w:sz w:val="24"/>
              </w:rPr>
              <w:t xml:space="preserve">7</w:t>
            </w:r>
          </w:p>
        </w:tc>
        <w:tc>
          <w:tcPr>
            <w:tcW w:w="2098" w:type="dxa"/>
          </w:tcPr>
          <w:p>
            <w:pPr>
              <w:pStyle w:val="0"/>
              <w:jc w:val="center"/>
            </w:pPr>
            <w:r>
              <w:rPr>
                <w:sz w:val="24"/>
              </w:rPr>
              <w:t xml:space="preserve">8</w:t>
            </w:r>
          </w:p>
        </w:tc>
      </w:tr>
      <w:tr>
        <w:tc>
          <w:tcPr>
            <w:tcW w:w="1361" w:type="dxa"/>
          </w:tcPr>
          <w:p>
            <w:pPr>
              <w:pStyle w:val="0"/>
            </w:pPr>
            <w:r>
              <w:rPr>
                <w:sz w:val="24"/>
              </w:rPr>
            </w:r>
          </w:p>
        </w:tc>
        <w:tc>
          <w:tcPr>
            <w:tcW w:w="1701" w:type="dxa"/>
          </w:tcPr>
          <w:p>
            <w:pPr>
              <w:pStyle w:val="0"/>
            </w:pPr>
            <w:r>
              <w:rPr>
                <w:sz w:val="24"/>
              </w:rPr>
            </w:r>
          </w:p>
        </w:tc>
        <w:tc>
          <w:tcPr>
            <w:tcW w:w="1701" w:type="dxa"/>
          </w:tcPr>
          <w:p>
            <w:pPr>
              <w:pStyle w:val="0"/>
            </w:pPr>
            <w:r>
              <w:rPr>
                <w:sz w:val="24"/>
              </w:rPr>
            </w:r>
          </w:p>
        </w:tc>
        <w:tc>
          <w:tcPr>
            <w:tcW w:w="1587" w:type="dxa"/>
          </w:tcPr>
          <w:p>
            <w:pPr>
              <w:pStyle w:val="0"/>
            </w:pPr>
            <w:r>
              <w:rPr>
                <w:sz w:val="24"/>
              </w:rPr>
            </w:r>
          </w:p>
        </w:tc>
        <w:tc>
          <w:tcPr>
            <w:tcW w:w="1531" w:type="dxa"/>
          </w:tcPr>
          <w:p>
            <w:pPr>
              <w:pStyle w:val="0"/>
            </w:pPr>
            <w:r>
              <w:rPr>
                <w:sz w:val="24"/>
              </w:rPr>
            </w:r>
          </w:p>
        </w:tc>
        <w:tc>
          <w:tcPr>
            <w:tcW w:w="1757" w:type="dxa"/>
          </w:tcPr>
          <w:p>
            <w:pPr>
              <w:pStyle w:val="0"/>
              <w:jc w:val="center"/>
            </w:pPr>
            <w:r>
              <w:rPr>
                <w:sz w:val="24"/>
              </w:rPr>
              <w:t xml:space="preserve">x</w:t>
            </w:r>
          </w:p>
        </w:tc>
        <w:tc>
          <w:tcPr>
            <w:tcW w:w="2041" w:type="dxa"/>
          </w:tcPr>
          <w:p>
            <w:pPr>
              <w:pStyle w:val="0"/>
              <w:jc w:val="center"/>
            </w:pPr>
            <w:r>
              <w:rPr>
                <w:sz w:val="24"/>
              </w:rPr>
              <w:t xml:space="preserve">x</w:t>
            </w:r>
          </w:p>
        </w:tc>
        <w:tc>
          <w:tcPr>
            <w:tcW w:w="2098" w:type="dxa"/>
          </w:tcPr>
          <w:p>
            <w:pPr>
              <w:pStyle w:val="0"/>
              <w:jc w:val="center"/>
            </w:pPr>
            <w:r>
              <w:rPr>
                <w:sz w:val="24"/>
              </w:rPr>
              <w:t xml:space="preserve">x</w:t>
            </w:r>
          </w:p>
        </w:tc>
      </w:tr>
      <w:tr>
        <w:tc>
          <w:tcPr>
            <w:tcW w:w="1361" w:type="dxa"/>
          </w:tcPr>
          <w:p>
            <w:pPr>
              <w:pStyle w:val="0"/>
            </w:pPr>
            <w:r>
              <w:rPr>
                <w:sz w:val="24"/>
              </w:rPr>
            </w:r>
          </w:p>
        </w:tc>
        <w:tc>
          <w:tcPr>
            <w:tcW w:w="1701" w:type="dxa"/>
          </w:tcPr>
          <w:p>
            <w:pPr>
              <w:pStyle w:val="0"/>
            </w:pPr>
            <w:r>
              <w:rPr>
                <w:sz w:val="24"/>
              </w:rPr>
            </w:r>
          </w:p>
        </w:tc>
        <w:tc>
          <w:tcPr>
            <w:tcW w:w="1701" w:type="dxa"/>
          </w:tcPr>
          <w:p>
            <w:pPr>
              <w:pStyle w:val="0"/>
            </w:pPr>
            <w:r>
              <w:rPr>
                <w:sz w:val="24"/>
              </w:rPr>
            </w:r>
          </w:p>
        </w:tc>
        <w:tc>
          <w:tcPr>
            <w:tcW w:w="1587" w:type="dxa"/>
          </w:tcPr>
          <w:p>
            <w:pPr>
              <w:pStyle w:val="0"/>
            </w:pPr>
            <w:r>
              <w:rPr>
                <w:sz w:val="24"/>
              </w:rPr>
            </w:r>
          </w:p>
        </w:tc>
        <w:tc>
          <w:tcPr>
            <w:tcW w:w="1531" w:type="dxa"/>
          </w:tcPr>
          <w:p>
            <w:pPr>
              <w:pStyle w:val="0"/>
            </w:pPr>
            <w:r>
              <w:rPr>
                <w:sz w:val="24"/>
              </w:rPr>
            </w:r>
          </w:p>
        </w:tc>
        <w:tc>
          <w:tcPr>
            <w:tcW w:w="1757" w:type="dxa"/>
          </w:tcPr>
          <w:p>
            <w:pPr>
              <w:pStyle w:val="0"/>
            </w:pPr>
            <w:r>
              <w:rPr>
                <w:sz w:val="24"/>
              </w:rPr>
            </w:r>
          </w:p>
        </w:tc>
        <w:tc>
          <w:tcPr>
            <w:tcW w:w="2041" w:type="dxa"/>
          </w:tcPr>
          <w:p>
            <w:pPr>
              <w:pStyle w:val="0"/>
            </w:pPr>
            <w:r>
              <w:rPr>
                <w:sz w:val="24"/>
              </w:rPr>
            </w:r>
          </w:p>
        </w:tc>
        <w:tc>
          <w:tcPr>
            <w:tcW w:w="2098" w:type="dxa"/>
          </w:tcPr>
          <w:p>
            <w:pPr>
              <w:pStyle w:val="0"/>
            </w:pPr>
            <w:r>
              <w:rPr>
                <w:sz w:val="24"/>
              </w:rPr>
            </w:r>
          </w:p>
        </w:tc>
      </w:tr>
      <w:tr>
        <w:tc>
          <w:tcPr>
            <w:tcW w:w="1361" w:type="dxa"/>
          </w:tcPr>
          <w:p>
            <w:pPr>
              <w:pStyle w:val="0"/>
            </w:pPr>
            <w:r>
              <w:rPr>
                <w:sz w:val="24"/>
              </w:rPr>
            </w:r>
          </w:p>
        </w:tc>
        <w:tc>
          <w:tcPr>
            <w:tcW w:w="1701" w:type="dxa"/>
          </w:tcPr>
          <w:p>
            <w:pPr>
              <w:pStyle w:val="0"/>
            </w:pPr>
            <w:r>
              <w:rPr>
                <w:sz w:val="24"/>
              </w:rPr>
            </w:r>
          </w:p>
        </w:tc>
        <w:tc>
          <w:tcPr>
            <w:tcW w:w="1701" w:type="dxa"/>
          </w:tcPr>
          <w:p>
            <w:pPr>
              <w:pStyle w:val="0"/>
            </w:pPr>
            <w:r>
              <w:rPr>
                <w:sz w:val="24"/>
              </w:rPr>
            </w:r>
          </w:p>
        </w:tc>
        <w:tc>
          <w:tcPr>
            <w:tcW w:w="1587" w:type="dxa"/>
          </w:tcPr>
          <w:p>
            <w:pPr>
              <w:pStyle w:val="0"/>
            </w:pPr>
            <w:r>
              <w:rPr>
                <w:sz w:val="24"/>
              </w:rPr>
            </w:r>
          </w:p>
        </w:tc>
        <w:tc>
          <w:tcPr>
            <w:tcW w:w="1531" w:type="dxa"/>
          </w:tcPr>
          <w:p>
            <w:pPr>
              <w:pStyle w:val="0"/>
            </w:pPr>
            <w:r>
              <w:rPr>
                <w:sz w:val="24"/>
              </w:rPr>
            </w:r>
          </w:p>
        </w:tc>
        <w:tc>
          <w:tcPr>
            <w:tcW w:w="1757" w:type="dxa"/>
          </w:tcPr>
          <w:p>
            <w:pPr>
              <w:pStyle w:val="0"/>
            </w:pPr>
            <w:r>
              <w:rPr>
                <w:sz w:val="24"/>
              </w:rPr>
            </w:r>
          </w:p>
        </w:tc>
        <w:tc>
          <w:tcPr>
            <w:tcW w:w="2041" w:type="dxa"/>
          </w:tcPr>
          <w:p>
            <w:pPr>
              <w:pStyle w:val="0"/>
            </w:pPr>
            <w:r>
              <w:rPr>
                <w:sz w:val="24"/>
              </w:rPr>
            </w:r>
          </w:p>
        </w:tc>
        <w:tc>
          <w:tcPr>
            <w:tcW w:w="2098"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bookmarkStart w:id="12136" w:name="P12136"/>
    <w:bookmarkEnd w:id="12136"/>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2137" w:name="P12137"/>
    <w:bookmarkEnd w:id="12137"/>
    <w:p>
      <w:pPr>
        <w:pStyle w:val="0"/>
        <w:spacing w:before="240" w:line-rule="auto"/>
        <w:ind w:firstLine="540"/>
        <w:jc w:val="both"/>
      </w:pPr>
      <w:r>
        <w:rPr>
          <w:sz w:val="24"/>
        </w:rPr>
        <w:t xml:space="preserve">&lt;**&gt; Предельная стоимость объекта установлена Министерством сельского хозяйства Российской Федерации.</w:t>
      </w:r>
    </w:p>
    <w:bookmarkStart w:id="12138" w:name="P12138"/>
    <w:bookmarkEnd w:id="12138"/>
    <w:p>
      <w:pPr>
        <w:pStyle w:val="0"/>
        <w:spacing w:before="240" w:line-rule="auto"/>
        <w:ind w:firstLine="540"/>
        <w:jc w:val="both"/>
      </w:pPr>
      <w:r>
        <w:rPr>
          <w:sz w:val="24"/>
        </w:rPr>
        <w:t xml:space="preserve">&lt;***&gt; Сумма субсидий рассчитывается с учетом предельной стоимости объекта. В расчет принимается меньшее значение стоимости объекта (графа 3 или графа 4).</w:t>
      </w:r>
    </w:p>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528"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r>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 (при наличии) "___" ______________ 20 __ г.</w:t>
      </w:r>
    </w:p>
    <w:p>
      <w:pPr>
        <w:pStyle w:val="1"/>
        <w:jc w:val="both"/>
      </w:pPr>
      <w:r>
        <w:rPr>
          <w:sz w:val="20"/>
        </w:rPr>
        <w:t xml:space="preserve">Исполнитель _____________________ телефон 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части прямых</w:t>
      </w:r>
    </w:p>
    <w:p>
      <w:pPr>
        <w:pStyle w:val="0"/>
        <w:jc w:val="right"/>
      </w:pPr>
      <w:r>
        <w:rPr>
          <w:sz w:val="24"/>
        </w:rPr>
        <w:t xml:space="preserve">понесенных затрат на создание</w:t>
      </w:r>
    </w:p>
    <w:p>
      <w:pPr>
        <w:pStyle w:val="0"/>
        <w:jc w:val="right"/>
      </w:pPr>
      <w:r>
        <w:rPr>
          <w:sz w:val="24"/>
        </w:rPr>
        <w:t xml:space="preserve">и (или) модернизацию объектов</w:t>
      </w:r>
    </w:p>
    <w:p>
      <w:pPr>
        <w:pStyle w:val="0"/>
        <w:jc w:val="right"/>
      </w:pPr>
      <w:r>
        <w:rPr>
          <w:sz w:val="24"/>
        </w:rPr>
        <w:t xml:space="preserve">по переработке</w:t>
      </w:r>
    </w:p>
    <w:p>
      <w:pPr>
        <w:pStyle w:val="0"/>
        <w:jc w:val="right"/>
      </w:pPr>
      <w:r>
        <w:rPr>
          <w:sz w:val="24"/>
        </w:rPr>
        <w:t xml:space="preserve">сельскохозяйственной продукции</w:t>
      </w:r>
    </w:p>
    <w:p>
      <w:pPr>
        <w:pStyle w:val="0"/>
        <w:jc w:val="both"/>
      </w:pPr>
      <w:r>
        <w:rPr>
          <w:sz w:val="24"/>
        </w:rPr>
      </w:r>
    </w:p>
    <w:bookmarkStart w:id="12175" w:name="P12175"/>
    <w:bookmarkEnd w:id="12175"/>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ВОЗМЕЩЕНИЕ ЧАСТИ ПРЯМЫХ ПОНЕСЕННЫХ ЗАТРАТ</w:t>
      </w:r>
    </w:p>
    <w:p>
      <w:pPr>
        <w:pStyle w:val="2"/>
        <w:jc w:val="center"/>
      </w:pPr>
      <w:r>
        <w:rPr>
          <w:sz w:val="24"/>
        </w:rPr>
        <w:t xml:space="preserve">НА СОЗДАНИЕ И (ИЛИ) МОДЕРНИЗАЦИЮ ОБЪЕКТОВ ПО ПЕРЕРАБОТКЕ</w:t>
      </w:r>
    </w:p>
    <w:p>
      <w:pPr>
        <w:pStyle w:val="2"/>
        <w:jc w:val="center"/>
      </w:pPr>
      <w:r>
        <w:rPr>
          <w:sz w:val="24"/>
        </w:rPr>
        <w:t xml:space="preserve">СЕЛЬСКОХОЗЯЙСТВЕННОЙ ПРОДУКЦИИ</w:t>
      </w:r>
    </w:p>
    <w:p>
      <w:pPr>
        <w:pStyle w:val="0"/>
        <w:jc w:val="both"/>
      </w:pPr>
      <w:r>
        <w:rPr>
          <w:sz w:val="24"/>
        </w:rPr>
      </w:r>
    </w:p>
    <w:p>
      <w:pPr>
        <w:pStyle w:val="0"/>
        <w:ind w:firstLine="540"/>
        <w:jc w:val="both"/>
      </w:pPr>
      <w:r>
        <w:rPr>
          <w:sz w:val="24"/>
        </w:rPr>
        <w:t xml:space="preserve">Для получения субсидий участники отбора представляют следующие документы:</w:t>
      </w:r>
    </w:p>
    <w:p>
      <w:pPr>
        <w:pStyle w:val="0"/>
        <w:spacing w:before="240" w:line-rule="auto"/>
        <w:ind w:firstLine="540"/>
        <w:jc w:val="both"/>
      </w:pPr>
      <w:r>
        <w:rPr>
          <w:sz w:val="24"/>
        </w:rPr>
        <w:t xml:space="preserve">- </w:t>
      </w:r>
      <w:hyperlink w:history="0" w:anchor="P12022" w:tooltip="                                 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 </w:t>
      </w:r>
      <w:hyperlink w:history="0" w:anchor="P12086" w:tooltip="СПРАВКА-РАСЧЕТ">
        <w:r>
          <w:rPr>
            <w:sz w:val="24"/>
            <w:color w:val="0000ff"/>
          </w:rPr>
          <w:t xml:space="preserve">справку-расчет</w:t>
        </w:r>
      </w:hyperlink>
      <w:r>
        <w:rPr>
          <w:sz w:val="24"/>
        </w:rPr>
        <w:t xml:space="preserve"> по форме согласно приложению N 2 к Порядку;</w:t>
      </w:r>
    </w:p>
    <w:p>
      <w:pPr>
        <w:pStyle w:val="0"/>
        <w:spacing w:before="240" w:line-rule="auto"/>
        <w:ind w:firstLine="540"/>
        <w:jc w:val="both"/>
      </w:pPr>
      <w:r>
        <w:rPr>
          <w:sz w:val="24"/>
        </w:rPr>
        <w:t xml:space="preserve">- сводный сметный расчет;</w:t>
      </w:r>
    </w:p>
    <w:p>
      <w:pPr>
        <w:pStyle w:val="0"/>
        <w:spacing w:before="240" w:line-rule="auto"/>
        <w:ind w:firstLine="540"/>
        <w:jc w:val="both"/>
      </w:pPr>
      <w:r>
        <w:rPr>
          <w:sz w:val="24"/>
        </w:rPr>
        <w:t xml:space="preserve">- договоры на выполнение подрядных работ, локальные сметные расчеты и графики выполнения строительно-монтажных работ (при создании и (или) модернизации объекта);</w:t>
      </w:r>
    </w:p>
    <w:p>
      <w:pPr>
        <w:pStyle w:val="0"/>
        <w:spacing w:before="240" w:line-rule="auto"/>
        <w:ind w:firstLine="540"/>
        <w:jc w:val="both"/>
      </w:pPr>
      <w:r>
        <w:rPr>
          <w:sz w:val="24"/>
        </w:rPr>
        <w:t xml:space="preserve">- платежные поручения, подтверждающие перечисление средств подрядчикам за выполнение работ, в том числе по авансовым платежам (при создании и (или) модернизации объекта);</w:t>
      </w:r>
    </w:p>
    <w:p>
      <w:pPr>
        <w:pStyle w:val="0"/>
        <w:spacing w:before="240" w:line-rule="auto"/>
        <w:ind w:firstLine="540"/>
        <w:jc w:val="both"/>
      </w:pPr>
      <w:r>
        <w:rPr>
          <w:sz w:val="24"/>
        </w:rPr>
        <w:t xml:space="preserve">- документ, подтверждающий достоверность определения сметной стоимости строительства или положительное экспертное заключение о проверке сметной стоимости строительства (документы предоставляются в соответствии с требованиями градостроительного законодательства при создании объекта);</w:t>
      </w:r>
    </w:p>
    <w:p>
      <w:pPr>
        <w:pStyle w:val="0"/>
        <w:spacing w:before="240" w:line-rule="auto"/>
        <w:ind w:firstLine="540"/>
        <w:jc w:val="both"/>
      </w:pPr>
      <w:r>
        <w:rPr>
          <w:sz w:val="24"/>
        </w:rPr>
        <w:t xml:space="preserve">- акты о приемке выполненных работ (форма N КС-2) и (или) справка о стоимости выполненных работ и затрат (форма N КС-3) (при создании объекта, при модернизации - при наличии);</w:t>
      </w:r>
    </w:p>
    <w:p>
      <w:pPr>
        <w:pStyle w:val="0"/>
        <w:spacing w:before="240" w:line-rule="auto"/>
        <w:ind w:firstLine="540"/>
        <w:jc w:val="both"/>
      </w:pPr>
      <w:r>
        <w:rPr>
          <w:sz w:val="24"/>
        </w:rPr>
        <w:t xml:space="preserve">- правоустанавливающие документы на объект, в случае если права на него не зарегистрированы в Едином государственном реестре недвижимости (при осуществлении модернизации объекта);</w:t>
      </w:r>
    </w:p>
    <w:p>
      <w:pPr>
        <w:pStyle w:val="0"/>
        <w:spacing w:before="240" w:line-rule="auto"/>
        <w:ind w:firstLine="540"/>
        <w:jc w:val="both"/>
      </w:pPr>
      <w:r>
        <w:rPr>
          <w:sz w:val="24"/>
        </w:rPr>
        <w:t xml:space="preserve">- правоустанавливающие документы на земельный участок (на котором построен объект), в случае если права на него не зарегистрированы в Едином государственном реестре недвижимости;</w:t>
      </w:r>
    </w:p>
    <w:p>
      <w:pPr>
        <w:pStyle w:val="0"/>
        <w:spacing w:before="240" w:line-rule="auto"/>
        <w:ind w:firstLine="540"/>
        <w:jc w:val="both"/>
      </w:pPr>
      <w:r>
        <w:rPr>
          <w:sz w:val="24"/>
        </w:rPr>
        <w:t xml:space="preserve">- извещение о начале строительства такого объекта агропромышленного комплекса (в случае если в отношении объекта агропромышленного комплекса в соответствии с Градостроительным </w:t>
      </w:r>
      <w:hyperlink w:history="0" r:id="rId529"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кодексом</w:t>
        </w:r>
      </w:hyperlink>
      <w:r>
        <w:rPr>
          <w:sz w:val="24"/>
        </w:rP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w:history="0" r:id="rId530" w:tooltip="&quot;Градостроительный кодекс Российской Федерации&quot; от 29.12.2004 N 190-ФЗ (ред. от 26.12.2024) (с изм. и доп., вступ. в силу с 01.03.2025) {КонсультантПлюс}">
        <w:r>
          <w:rPr>
            <w:sz w:val="24"/>
            <w:color w:val="0000ff"/>
          </w:rPr>
          <w:t xml:space="preserve">частью 5 статьи 52</w:t>
        </w:r>
      </w:hyperlink>
      <w:r>
        <w:rPr>
          <w:sz w:val="24"/>
        </w:rPr>
        <w:t xml:space="preserve"> Градостроительного кодекса Российской Федерации);</w:t>
      </w:r>
    </w:p>
    <w:p>
      <w:pPr>
        <w:pStyle w:val="0"/>
        <w:spacing w:before="240" w:line-rule="auto"/>
        <w:ind w:firstLine="540"/>
        <w:jc w:val="both"/>
      </w:pPr>
      <w:r>
        <w:rPr>
          <w:sz w:val="24"/>
        </w:rPr>
        <w:t xml:space="preserve">- письмо соответствующего органа, уполномоченного на проведение государственной экспертизы проектной документации в субъекте Российской Федерации, об отсутствии необходимости проведения обязательной государственной экспертизы проектной документации (при модернизации);</w:t>
      </w:r>
    </w:p>
    <w:p>
      <w:pPr>
        <w:pStyle w:val="0"/>
        <w:spacing w:before="240" w:line-rule="auto"/>
        <w:ind w:firstLine="540"/>
        <w:jc w:val="both"/>
      </w:pPr>
      <w:r>
        <w:rPr>
          <w:sz w:val="24"/>
        </w:rPr>
        <w:t xml:space="preserve">- договоры, подтверждающие приобретение техники и оборудования (в том числе оборудования в разобранном виде); счета-фактуры (кроме случаев приобретения у поставщиков, находящихся на специальном налоговом режиме); накладные; платежные поручения и/или документы, подтверждающие открытие аккредитива на оплату, свидетельствующие об оплате полной стоимости; акты приема-передачи техники и оборудования и (или) иные документы, подтверждающие прием-передачу техники и оборудования, предусмотренные договором;</w:t>
      </w:r>
    </w:p>
    <w:p>
      <w:pPr>
        <w:pStyle w:val="0"/>
        <w:spacing w:before="240" w:line-rule="auto"/>
        <w:ind w:firstLine="540"/>
        <w:jc w:val="both"/>
      </w:pPr>
      <w:r>
        <w:rPr>
          <w:sz w:val="24"/>
        </w:rPr>
        <w:t xml:space="preserve">- договоры, подтверждающие монтаж и пусконаладочные работы оборудования (в том числе оборудования в разобранном виде); счета-фактуры (кроме случаев приобретения у поставщиков, находящихся на специальном налоговом режиме); накладные; платежные поручения и/или документы, подтверждающие открытие аккредитива на оплату, свидетельствующие об оплате полной стоимости; акты приемки выполненных работ и (или) иные документы, предусмотренные договором.</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2"/>
        <w:outlineLvl w:val="0"/>
        <w:jc w:val="center"/>
      </w:pPr>
      <w:r>
        <w:rPr>
          <w:sz w:val="24"/>
        </w:rPr>
        <w:t xml:space="preserve">ПОРЯДОК</w:t>
      </w:r>
    </w:p>
    <w:p>
      <w:pPr>
        <w:pStyle w:val="2"/>
        <w:jc w:val="center"/>
      </w:pPr>
      <w:r>
        <w:rPr>
          <w:sz w:val="24"/>
        </w:rPr>
        <w:t xml:space="preserve">ПРЕДОСТАВЛЕНИЯ СУБСИДИЙ НА ВОЗМЕЩЕНИЕ ЧАСТИ ЗАТРАТ НА 1</w:t>
      </w:r>
    </w:p>
    <w:p>
      <w:pPr>
        <w:pStyle w:val="2"/>
        <w:jc w:val="center"/>
      </w:pPr>
      <w:r>
        <w:rPr>
          <w:sz w:val="24"/>
        </w:rPr>
        <w:t xml:space="preserve">ГОЛОВУ ПРИРОСТА ПОГОЛОВЬЯ КОРОВ МОЛОЧНОГО НАПРАВЛЕНИЯ</w:t>
      </w:r>
    </w:p>
    <w:p>
      <w:pPr>
        <w:pStyle w:val="2"/>
        <w:jc w:val="center"/>
      </w:pPr>
      <w:r>
        <w:rPr>
          <w:sz w:val="24"/>
        </w:rPr>
        <w:t xml:space="preserve">НА УСЛОВИЯХ СОФИНАНСИРОВАНИЯ ЗА СЧЕТ СРЕДСТВ ФЕДЕРАЛЬНОГО</w:t>
      </w:r>
    </w:p>
    <w:p>
      <w:pPr>
        <w:pStyle w:val="2"/>
        <w:jc w:val="center"/>
      </w:pPr>
      <w:r>
        <w:rPr>
          <w:sz w:val="24"/>
        </w:rPr>
        <w:t xml:space="preserve">БЮДЖЕТА НА СТИМУЛИРОВАНИЕ РАЗВИТИЯ ПРИОРИТЕТНЫХ ОТРАСЛЕЙ</w:t>
      </w:r>
    </w:p>
    <w:p>
      <w:pPr>
        <w:pStyle w:val="2"/>
        <w:jc w:val="center"/>
      </w:pPr>
      <w:r>
        <w:rPr>
          <w:sz w:val="24"/>
        </w:rPr>
        <w:t xml:space="preserve">АГРОПРОМЫШЛЕННОГО КОМПЛЕКСА В ОБЛАСТИ ЖИВОТНОВОДСТВА</w:t>
      </w:r>
    </w:p>
    <w:p>
      <w:pPr>
        <w:pStyle w:val="0"/>
        <w:jc w:val="both"/>
      </w:pPr>
      <w:r>
        <w:rPr>
          <w:sz w:val="24"/>
        </w:rPr>
      </w:r>
    </w:p>
    <w:p>
      <w:pPr>
        <w:pStyle w:val="0"/>
        <w:ind w:firstLine="540"/>
        <w:jc w:val="both"/>
      </w:pPr>
      <w:r>
        <w:rPr>
          <w:sz w:val="24"/>
        </w:rPr>
        <w:t xml:space="preserve">Утратил силу. - </w:t>
      </w:r>
      <w:hyperlink w:history="0" r:id="rId531" w:tooltip="Постановление Правительства Пензенской обл. от 05.04.2024 N 187-пП (ред. от 08.07.2024) &quot;О внесении изменений в отдельные нормативные правовые акты Правительства Пензенской области&quot; (вместе с &quot;Порядками...&quot;, &quot;Реестром документов, подтверждающих затраты на содержание племенного маточного поголовья крупного рогатого скота молочного направления, овец или птицы&quot;)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05.04.2024 N 187-пП.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12214" w:name="P12214"/>
    <w:bookmarkEnd w:id="12214"/>
    <w:p>
      <w:pPr>
        <w:pStyle w:val="2"/>
        <w:outlineLvl w:val="0"/>
        <w:jc w:val="center"/>
      </w:pPr>
      <w:r>
        <w:rPr>
          <w:sz w:val="24"/>
        </w:rPr>
        <w:t xml:space="preserve">ПОР</w:t>
      </w:r>
      <w:r>
        <w:rPr>
          <w:sz w:val="24"/>
          <w:highlight w:val="yellow"/>
        </w:rPr>
        <w:t xml:space="preserve">Я</w:t>
      </w:r>
      <w:r>
        <w:rPr>
          <w:sz w:val="24"/>
          <w:highlight w:val="yellow"/>
        </w:rPr>
        <w:t xml:space="preserve">ДО</w:t>
      </w:r>
      <w:r>
        <w:rPr>
          <w:sz w:val="24"/>
          <w:highlight w:val="yellow"/>
        </w:rPr>
        <w:t xml:space="preserve">К</w:t>
      </w:r>
    </w:p>
    <w:p>
      <w:pPr>
        <w:pStyle w:val="2"/>
        <w:jc w:val="center"/>
      </w:pPr>
      <w:r>
        <w:rPr>
          <w:sz w:val="24"/>
        </w:rPr>
        <w:t xml:space="preserve">ПРЕДОСТАВЛЕНИЯ ГРАНТА НА РАЗВИТИЕ СЕМЕЙНЫХ ФЕРМ И ГРАНТОВ</w:t>
      </w:r>
    </w:p>
    <w:p>
      <w:pPr>
        <w:pStyle w:val="2"/>
        <w:jc w:val="center"/>
      </w:pPr>
      <w:r>
        <w:rPr>
          <w:sz w:val="24"/>
        </w:rPr>
        <w:t xml:space="preserve">"АГРОПРОГРЕСС" НА УСЛОВИЯХ СОФИНАНСИРОВАНИЯ</w:t>
      </w:r>
    </w:p>
    <w:p>
      <w:pPr>
        <w:pStyle w:val="2"/>
        <w:jc w:val="center"/>
      </w:pPr>
      <w:r>
        <w:rPr>
          <w:sz w:val="24"/>
        </w:rPr>
        <w:t xml:space="preserve">ЗА СЧЕТ СРЕДСТВ ФЕДЕРАЛЬНОГО БЮДЖЕТА НА ПОДДЕРЖКУ</w:t>
      </w:r>
    </w:p>
    <w:p>
      <w:pPr>
        <w:pStyle w:val="2"/>
        <w:jc w:val="center"/>
      </w:pPr>
      <w:r>
        <w:rPr>
          <w:sz w:val="24"/>
        </w:rPr>
        <w:t xml:space="preserve">ПРИОРИТЕТНЫХ НАПРАВЛЕНИЙ АГРОПРОМЫШЛЕННОГО КОМПЛЕКСА</w:t>
      </w:r>
    </w:p>
    <w:p>
      <w:pPr>
        <w:pStyle w:val="2"/>
        <w:jc w:val="center"/>
      </w:pPr>
      <w:r>
        <w:rPr>
          <w:sz w:val="24"/>
        </w:rPr>
        <w:t xml:space="preserve">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53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грантов</w:t>
      </w:r>
    </w:p>
    <w:p>
      <w:pPr>
        <w:pStyle w:val="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гранта поддержки на развитие семейных ферм и грантов "Агропрогресс" на условиях софинансирования за счет средств федерального бюджета на поддержку приоритетных направлений агропромышленного комплекса и малых форм хозяйствования в рамках реализации государственной </w:t>
      </w:r>
      <w:hyperlink w:history="0" r:id="rId533"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гранты).</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534"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 (далее - Государственная программа).</w:t>
      </w:r>
    </w:p>
    <w:bookmarkStart w:id="12227" w:name="P12227"/>
    <w:bookmarkEnd w:id="12227"/>
    <w:p>
      <w:pPr>
        <w:pStyle w:val="0"/>
        <w:spacing w:before="240" w:line-rule="auto"/>
        <w:ind w:firstLine="540"/>
        <w:jc w:val="both"/>
      </w:pPr>
      <w:r>
        <w:rPr>
          <w:sz w:val="24"/>
        </w:rPr>
        <w:t xml:space="preserve">1.2. Гранты предоставляются в целях достижения результатов регионального проекта "Развитие отраслей и техническая модернизация агропромышленного комплекса" государственной программы Пензенской области "Развитие агропромышленного комплекса Пензенской области",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w:t>
      </w:r>
    </w:p>
    <w:bookmarkStart w:id="12228" w:name="P12228"/>
    <w:bookmarkEnd w:id="12228"/>
    <w:p>
      <w:pPr>
        <w:pStyle w:val="0"/>
        <w:spacing w:before="240" w:line-rule="auto"/>
        <w:ind w:firstLine="540"/>
        <w:jc w:val="both"/>
      </w:pPr>
      <w:r>
        <w:rPr>
          <w:sz w:val="24"/>
        </w:rPr>
        <w:t xml:space="preserve">1.3. Главным распорядителем бюджетных средств, выделяемых на предоставление грантов, является Министерство сельского хозяйства Пензенской области (далее - Министерство). Грант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2227" w:tooltip="1.2. Гранты предоставляю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w:r>
          <w:rPr>
            <w:sz w:val="24"/>
            <w:color w:val="0000ff"/>
          </w:rPr>
          <w:t xml:space="preserve">пункте 1.2</w:t>
        </w:r>
      </w:hyperlink>
      <w:r>
        <w:rPr>
          <w:sz w:val="24"/>
        </w:rPr>
        <w:t xml:space="preserve"> настоящего Порядка.</w:t>
      </w:r>
    </w:p>
    <w:bookmarkStart w:id="12229" w:name="P12229"/>
    <w:bookmarkEnd w:id="12229"/>
    <w:p>
      <w:pPr>
        <w:pStyle w:val="0"/>
        <w:spacing w:before="240" w:line-rule="auto"/>
        <w:ind w:firstLine="540"/>
        <w:jc w:val="both"/>
      </w:pPr>
      <w:r>
        <w:rPr>
          <w:sz w:val="24"/>
        </w:rPr>
        <w:t xml:space="preserve">1.4. Право на получение грантов имеют:</w:t>
      </w:r>
    </w:p>
    <w:bookmarkStart w:id="12230" w:name="P12230"/>
    <w:bookmarkEnd w:id="12230"/>
    <w:p>
      <w:pPr>
        <w:pStyle w:val="0"/>
        <w:spacing w:before="240" w:line-rule="auto"/>
        <w:ind w:firstLine="540"/>
        <w:jc w:val="both"/>
      </w:pPr>
      <w:r>
        <w:rPr>
          <w:sz w:val="24"/>
        </w:rPr>
        <w:t xml:space="preserve">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деятельность гражданином Российской Федерации на сельской территории или на территории сельской агломерации Пензенской области, осуществляющие деятельность более 12 месяцев с даты его регистрации, осуществляющие деятельность на сельской территории или территории сельской агломерации Пензенской области, ранее получившие грантовую поддержку на развитие семейной фермы не более 1 раза;</w:t>
      </w:r>
    </w:p>
    <w:bookmarkStart w:id="12231" w:name="P12231"/>
    <w:bookmarkEnd w:id="12231"/>
    <w:p>
      <w:pPr>
        <w:pStyle w:val="0"/>
        <w:spacing w:before="240" w:line-rule="auto"/>
        <w:ind w:firstLine="540"/>
        <w:jc w:val="both"/>
      </w:pPr>
      <w:r>
        <w:rPr>
          <w:sz w:val="24"/>
        </w:rPr>
        <w:t xml:space="preserve">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w:history="0" r:id="rId535"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24.07.2007 N 209-ФЗ "О развитии малого и среднего предпринимательства в Российской Федерации" (с последующими изменениями), осуществляющие деятельность на сельской территории или на территории сельской агломерации Пензенской области более 24 месяцев с даты их регистрации.</w:t>
      </w:r>
    </w:p>
    <w:p>
      <w:pPr>
        <w:pStyle w:val="0"/>
        <w:spacing w:before="240" w:line-rule="auto"/>
        <w:ind w:firstLine="540"/>
        <w:jc w:val="both"/>
      </w:pPr>
      <w:r>
        <w:rPr>
          <w:sz w:val="24"/>
        </w:rPr>
        <w:t xml:space="preserve">В целях настоящего Порядка лица, указанные в </w:t>
      </w:r>
      <w:hyperlink w:history="0" w:anchor="P12230" w:tooltip="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
        <w:r>
          <w:rPr>
            <w:sz w:val="24"/>
            <w:color w:val="0000ff"/>
          </w:rPr>
          <w:t xml:space="preserve">подпунктах "а"</w:t>
        </w:r>
      </w:hyperlink>
      <w:r>
        <w:rPr>
          <w:sz w:val="24"/>
        </w:rPr>
        <w:t xml:space="preserve">, </w:t>
      </w:r>
      <w:hyperlink w:history="0" w:anchor="P12231" w:tooltip="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осу...">
        <w:r>
          <w:rPr>
            <w:sz w:val="24"/>
            <w:color w:val="0000ff"/>
          </w:rPr>
          <w:t xml:space="preserve">"б" пункта 1.4</w:t>
        </w:r>
      </w:hyperlink>
      <w:r>
        <w:rPr>
          <w:sz w:val="24"/>
        </w:rPr>
        <w:t xml:space="preserve"> настоящего Порядка, именуются далее участниками отбора, победителями отбора, грантополучателями.</w:t>
      </w:r>
    </w:p>
    <w:bookmarkStart w:id="12233" w:name="P12233"/>
    <w:bookmarkEnd w:id="12233"/>
    <w:p>
      <w:pPr>
        <w:pStyle w:val="0"/>
        <w:spacing w:before="240" w:line-rule="auto"/>
        <w:ind w:firstLine="540"/>
        <w:jc w:val="both"/>
      </w:pPr>
      <w:r>
        <w:rPr>
          <w:sz w:val="24"/>
        </w:rPr>
        <w:t xml:space="preserve">1.5. Гранты предоставляются на финансовое обеспечение затрат грантополучателей на реализацию проектов грантополучателей, не возмещаемых в рамках иных направлений государственной поддержки.</w:t>
      </w:r>
    </w:p>
    <w:bookmarkStart w:id="12234" w:name="P12234"/>
    <w:bookmarkEnd w:id="12234"/>
    <w:p>
      <w:pPr>
        <w:pStyle w:val="0"/>
        <w:spacing w:before="240" w:line-rule="auto"/>
        <w:ind w:firstLine="540"/>
        <w:jc w:val="both"/>
      </w:pPr>
      <w:r>
        <w:rPr>
          <w:sz w:val="24"/>
        </w:rPr>
        <w:t xml:space="preserve">1.5.1. Средства гранта на развитие семейной фермы участников отбора, указанных в </w:t>
      </w:r>
      <w:hyperlink w:history="0" w:anchor="P12230" w:tooltip="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
        <w:r>
          <w:rPr>
            <w:sz w:val="24"/>
            <w:color w:val="0000ff"/>
          </w:rPr>
          <w:t xml:space="preserve">подпункте "а" пункта 1.4</w:t>
        </w:r>
      </w:hyperlink>
      <w:r>
        <w:rPr>
          <w:sz w:val="24"/>
        </w:rPr>
        <w:t xml:space="preserve"> настоящего Порядка, предоставляются в сумме, не превышающей 30 млн рублей, но не более 60 процентов стоимости проекта участника отбора.</w:t>
      </w:r>
    </w:p>
    <w:p>
      <w:pPr>
        <w:pStyle w:val="0"/>
        <w:spacing w:before="240" w:line-rule="auto"/>
        <w:ind w:firstLine="540"/>
        <w:jc w:val="both"/>
      </w:pPr>
      <w:r>
        <w:rPr>
          <w:sz w:val="24"/>
        </w:rPr>
        <w:t xml:space="preserve">Средства гранта на развитие семейной фермы участников отбора, указанных в </w:t>
      </w:r>
      <w:hyperlink w:history="0" w:anchor="P12230" w:tooltip="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
        <w:r>
          <w:rPr>
            <w:sz w:val="24"/>
            <w:color w:val="0000ff"/>
          </w:rPr>
          <w:t xml:space="preserve">подпункте "а" пункта 1.4</w:t>
        </w:r>
      </w:hyperlink>
      <w:r>
        <w:rPr>
          <w:sz w:val="24"/>
        </w:rPr>
        <w:t xml:space="preserve"> настоящего Порядка, могут направляться на осуществление следующих расходов:</w:t>
      </w:r>
    </w:p>
    <w:p>
      <w:pPr>
        <w:pStyle w:val="0"/>
        <w:spacing w:before="240" w:line-rule="auto"/>
        <w:ind w:firstLine="540"/>
        <w:jc w:val="both"/>
      </w:pPr>
      <w:r>
        <w:rPr>
          <w:sz w:val="24"/>
        </w:rPr>
        <w:t xml:space="preserve">- приобретение земельных участков из земель сельскохозяйственного назначения, находящихся в муниципальной собственности;</w:t>
      </w:r>
    </w:p>
    <w:p>
      <w:pPr>
        <w:pStyle w:val="0"/>
        <w:spacing w:before="240" w:line-rule="auto"/>
        <w:ind w:firstLine="540"/>
        <w:jc w:val="both"/>
      </w:pPr>
      <w:r>
        <w:rPr>
          <w:sz w:val="24"/>
        </w:rPr>
        <w:t xml:space="preserve">- 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pPr>
        <w:pStyle w:val="0"/>
        <w:spacing w:before="240" w:line-rule="auto"/>
        <w:ind w:firstLine="540"/>
        <w:jc w:val="both"/>
      </w:pPr>
      <w:r>
        <w:rPr>
          <w:sz w:val="24"/>
        </w:rPr>
        <w:t xml:space="preserve">- 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bookmarkStart w:id="12239" w:name="P12239"/>
    <w:bookmarkEnd w:id="12239"/>
    <w:p>
      <w:pPr>
        <w:pStyle w:val="0"/>
        <w:spacing w:before="240" w:line-rule="auto"/>
        <w:ind w:firstLine="540"/>
        <w:jc w:val="both"/>
      </w:pPr>
      <w:r>
        <w:rPr>
          <w:sz w:val="24"/>
        </w:rPr>
        <w:t xml:space="preserve">- 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Министерством;</w:t>
      </w:r>
    </w:p>
    <w:bookmarkStart w:id="12240" w:name="P12240"/>
    <w:bookmarkEnd w:id="12240"/>
    <w:p>
      <w:pPr>
        <w:pStyle w:val="0"/>
        <w:spacing w:before="240" w:line-rule="auto"/>
        <w:ind w:firstLine="540"/>
        <w:jc w:val="both"/>
      </w:pPr>
      <w:r>
        <w:rPr>
          <w:sz w:val="24"/>
        </w:rPr>
        <w:t xml:space="preserve">- погашение не более 20 процентов привлекаемого на реализацию проекта грантополучателя льготного инвестиционного кредита в соответствии с </w:t>
      </w:r>
      <w:hyperlink w:history="0" r:id="rId536"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 {КонсультантПлюс}">
        <w:r>
          <w:rPr>
            <w:sz w:val="24"/>
            <w:color w:val="0000ff"/>
          </w:rPr>
          <w:t xml:space="preserve">Правилами</w:t>
        </w:r>
      </w:hyperlink>
      <w:r>
        <w:rPr>
          <w:sz w:val="24"/>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29.12.2016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pPr>
        <w:pStyle w:val="0"/>
        <w:spacing w:before="240" w:line-rule="auto"/>
        <w:ind w:firstLine="540"/>
        <w:jc w:val="both"/>
      </w:pPr>
      <w:r>
        <w:rPr>
          <w:sz w:val="24"/>
        </w:rPr>
        <w:t xml:space="preserve">- уплата процентов по кредиту, указанному в </w:t>
      </w:r>
      <w:hyperlink w:history="0" w:anchor="P12240" w:tooltip="-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
        <w:r>
          <w:rPr>
            <w:sz w:val="24"/>
            <w:color w:val="0000ff"/>
          </w:rPr>
          <w:t xml:space="preserve">абзаце седьмом</w:t>
        </w:r>
      </w:hyperlink>
      <w:r>
        <w:rPr>
          <w:sz w:val="24"/>
        </w:rPr>
        <w:t xml:space="preserve"> настоящего пункта, в течение 18 месяцев со дня получения гранта на развитие семейной фермы;</w:t>
      </w:r>
    </w:p>
    <w:p>
      <w:pPr>
        <w:pStyle w:val="0"/>
        <w:spacing w:before="240" w:line-rule="auto"/>
        <w:ind w:firstLine="540"/>
        <w:jc w:val="both"/>
      </w:pPr>
      <w:r>
        <w:rPr>
          <w:sz w:val="24"/>
        </w:rPr>
        <w:t xml:space="preserve">- 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pPr>
        <w:pStyle w:val="0"/>
        <w:spacing w:before="240" w:line-rule="auto"/>
        <w:ind w:firstLine="540"/>
        <w:jc w:val="both"/>
      </w:pPr>
      <w:r>
        <w:rPr>
          <w:sz w:val="24"/>
        </w:rPr>
        <w:t xml:space="preserve">- приобретение и монтаж газопоршневых установок.</w:t>
      </w:r>
    </w:p>
    <w:p>
      <w:pPr>
        <w:pStyle w:val="0"/>
        <w:spacing w:before="240" w:line-rule="auto"/>
        <w:ind w:firstLine="540"/>
        <w:jc w:val="both"/>
      </w:pPr>
      <w:r>
        <w:rPr>
          <w:sz w:val="24"/>
        </w:rPr>
        <w:t xml:space="preserve">Оборудование, указанное в настоящем подпункте,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w:history="0" r:id="rId537" w:tooltip="Постановление Правительства РФ от 17.07.2015 N 719 (ред. от 26.02.2025) &quot;О подтверждении производства российской промышленной продукции&quot; {КонсультантПлюс}">
        <w:r>
          <w:rPr>
            <w:sz w:val="24"/>
            <w:color w:val="0000ff"/>
          </w:rPr>
          <w:t xml:space="preserve">постановлением</w:t>
        </w:r>
      </w:hyperlink>
      <w:r>
        <w:rPr>
          <w:sz w:val="24"/>
        </w:rPr>
        <w:t xml:space="preserve"> Правительства Российской Федерации от 17.07.2015 N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w:history="0" r:id="rId53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sz w:val="24"/>
            <w:color w:val="0000ff"/>
          </w:rPr>
          <w:t xml:space="preserve">статьей 17.1</w:t>
        </w:r>
      </w:hyperlink>
      <w:r>
        <w:rPr>
          <w:sz w:val="24"/>
        </w:rPr>
        <w:t xml:space="preserve"> Федерального закона от 31.12.2014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Перечень указанного оборудования утверждается Министерством.</w:t>
      </w:r>
    </w:p>
    <w:p>
      <w:pPr>
        <w:pStyle w:val="0"/>
        <w:spacing w:before="240" w:line-rule="auto"/>
        <w:ind w:firstLine="540"/>
        <w:jc w:val="both"/>
      </w:pPr>
      <w:r>
        <w:rPr>
          <w:sz w:val="24"/>
        </w:rPr>
        <w:t xml:space="preserve">При использовании средств гранта на цели, указанные в </w:t>
      </w:r>
      <w:hyperlink w:history="0" w:anchor="P12240" w:tooltip="-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
        <w:r>
          <w:rPr>
            <w:sz w:val="24"/>
            <w:color w:val="0000ff"/>
          </w:rPr>
          <w:t xml:space="preserve">абзаце седьмом</w:t>
        </w:r>
      </w:hyperlink>
      <w:r>
        <w:rPr>
          <w:sz w:val="24"/>
        </w:rPr>
        <w:t xml:space="preserve"> настоящего подпункта, грант предоставляется в размере, не превышающем 30 млн рублей, но не более 80 процентов указанных затрат.</w:t>
      </w:r>
    </w:p>
    <w:p>
      <w:pPr>
        <w:pStyle w:val="0"/>
        <w:spacing w:before="240" w:line-rule="auto"/>
        <w:ind w:firstLine="540"/>
        <w:jc w:val="both"/>
      </w:pPr>
      <w:r>
        <w:rPr>
          <w:sz w:val="24"/>
        </w:rPr>
        <w:t xml:space="preserve">Размер гранта на развитие семейной фермы не может быть менее 5 млн рублей. В случае если участником отбора на рассмотрение региональной комиссии по отбору проектов (далее - комиссия) представлен проект участника отбора, в стоимость которого включена сумма гранта на развитие семейной фермы в размере менее 5 млн рублей, такой проект комиссией не рассматривается.</w:t>
      </w:r>
    </w:p>
    <w:bookmarkStart w:id="12247" w:name="P12247"/>
    <w:bookmarkEnd w:id="12247"/>
    <w:p>
      <w:pPr>
        <w:pStyle w:val="0"/>
        <w:spacing w:before="240" w:line-rule="auto"/>
        <w:ind w:firstLine="540"/>
        <w:jc w:val="both"/>
      </w:pPr>
      <w:r>
        <w:rPr>
          <w:sz w:val="24"/>
        </w:rPr>
        <w:t xml:space="preserve">1.5.2. Грант "Агропрогресс" предоставляется в размере, не превышающем 30 млн рублей, но не более 25 процентов стоимости проекта "Агропрогресс".</w:t>
      </w:r>
    </w:p>
    <w:p>
      <w:pPr>
        <w:pStyle w:val="0"/>
        <w:spacing w:before="240" w:line-rule="auto"/>
        <w:ind w:firstLine="540"/>
        <w:jc w:val="both"/>
      </w:pPr>
      <w:r>
        <w:rPr>
          <w:sz w:val="24"/>
        </w:rPr>
        <w:t xml:space="preserve">Средства гранта "Агропрогресс" - участников отбора, указанных в </w:t>
      </w:r>
      <w:hyperlink w:history="0" w:anchor="P12231" w:tooltip="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осу...">
        <w:r>
          <w:rPr>
            <w:sz w:val="24"/>
            <w:color w:val="0000ff"/>
          </w:rPr>
          <w:t xml:space="preserve">подпункте "б" пункта 1.4</w:t>
        </w:r>
      </w:hyperlink>
      <w:r>
        <w:rPr>
          <w:sz w:val="24"/>
        </w:rPr>
        <w:t xml:space="preserve"> настоящего Порядка, могут направляться на приобретение имущества и выполнение работ, перечень которых утвержден Министерством.</w:t>
      </w:r>
    </w:p>
    <w:p>
      <w:pPr>
        <w:pStyle w:val="0"/>
        <w:spacing w:before="240" w:line-rule="auto"/>
        <w:ind w:firstLine="540"/>
        <w:jc w:val="both"/>
      </w:pPr>
      <w:r>
        <w:rPr>
          <w:sz w:val="24"/>
        </w:rPr>
        <w:t xml:space="preserve">Размер гранта "Агропрогресс" не может быть менее 5 млн рублей. В случае если участником отбора на рассмотрение комиссии представлен проект участника отбора стоимостью менее 5 млн рублей, такой проект комиссией не рассматривается.</w:t>
      </w:r>
    </w:p>
    <w:p>
      <w:pPr>
        <w:pStyle w:val="0"/>
        <w:spacing w:before="240" w:line-rule="auto"/>
        <w:ind w:firstLine="540"/>
        <w:jc w:val="both"/>
      </w:pPr>
      <w:r>
        <w:rPr>
          <w:sz w:val="24"/>
        </w:rPr>
        <w:t xml:space="preserve">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w:t>
      </w:r>
    </w:p>
    <w:p>
      <w:pPr>
        <w:pStyle w:val="0"/>
        <w:spacing w:before="240" w:line-rule="auto"/>
        <w:ind w:firstLine="540"/>
        <w:jc w:val="both"/>
      </w:pPr>
      <w:r>
        <w:rPr>
          <w:sz w:val="24"/>
        </w:rPr>
        <w:t xml:space="preserve">Гранты, указанные в </w:t>
      </w:r>
      <w:hyperlink w:history="0" w:anchor="P12234" w:tooltip="1.5.1. Средства гранта на развитие семейной фермы участников отбора, указанных в подпункте &quot;а&quot; пункта 1.4 настоящего Порядка, предоставляются в сумме, не превышающей 30 млн рублей, но не более 60 процентов стоимости проекта участника отбора.">
        <w:r>
          <w:rPr>
            <w:sz w:val="24"/>
            <w:color w:val="0000ff"/>
          </w:rPr>
          <w:t xml:space="preserve">подпунктах 1.5.1</w:t>
        </w:r>
      </w:hyperlink>
      <w:r>
        <w:rPr>
          <w:sz w:val="24"/>
        </w:rPr>
        <w:t xml:space="preserve"> и </w:t>
      </w:r>
      <w:hyperlink w:history="0" w:anchor="P12247" w:tooltip="1.5.2. Грант &quot;Агропрогресс&quot; предоставляется в размере, не превышающем 30 млн рублей, но не более 25 процентов стоимости проекта &quot;Агропрогресс&quot;.">
        <w:r>
          <w:rPr>
            <w:sz w:val="24"/>
            <w:color w:val="0000ff"/>
          </w:rPr>
          <w:t xml:space="preserve">1.5.2</w:t>
        </w:r>
      </w:hyperlink>
      <w:r>
        <w:rPr>
          <w:sz w:val="24"/>
        </w:rPr>
        <w:t xml:space="preserve"> настоящего пункта, не предоставляются на финансовое обеспечение части затрат на закладку и (или) уход за виноградниками.</w:t>
      </w:r>
    </w:p>
    <w:p>
      <w:pPr>
        <w:pStyle w:val="0"/>
        <w:spacing w:before="240" w:line-rule="auto"/>
        <w:ind w:firstLine="540"/>
        <w:jc w:val="both"/>
      </w:pPr>
      <w:r>
        <w:rPr>
          <w:sz w:val="24"/>
        </w:rPr>
        <w:t xml:space="preserve">1.6. Гранты предоставляются по результатам отбора грантополучателей, проводимого посредством конкурса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 в соответствии с решением комиссии. Критерии отбора на предоставление грантов установлены </w:t>
      </w:r>
      <w:hyperlink w:history="0" w:anchor="P13403" w:tooltip="КРИТЕРИИ">
        <w:r>
          <w:rPr>
            <w:sz w:val="24"/>
            <w:color w:val="0000ff"/>
          </w:rPr>
          <w:t xml:space="preserve">приложением N 11</w:t>
        </w:r>
      </w:hyperlink>
      <w:r>
        <w:rPr>
          <w:sz w:val="24"/>
        </w:rPr>
        <w:t xml:space="preserve"> (для участников отбора, указанных в </w:t>
      </w:r>
      <w:hyperlink w:history="0" w:anchor="P12230" w:tooltip="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
        <w:r>
          <w:rPr>
            <w:sz w:val="24"/>
            <w:color w:val="0000ff"/>
          </w:rPr>
          <w:t xml:space="preserve">подпункте "а" пункта 1.4</w:t>
        </w:r>
      </w:hyperlink>
      <w:r>
        <w:rPr>
          <w:sz w:val="24"/>
        </w:rPr>
        <w:t xml:space="preserve"> настоящего Порядка) и </w:t>
      </w:r>
      <w:hyperlink w:history="0" w:anchor="P13501" w:tooltip="КРИТЕРИИ">
        <w:r>
          <w:rPr>
            <w:sz w:val="24"/>
            <w:color w:val="0000ff"/>
          </w:rPr>
          <w:t xml:space="preserve">приложением N 12</w:t>
        </w:r>
      </w:hyperlink>
      <w:r>
        <w:rPr>
          <w:sz w:val="24"/>
        </w:rPr>
        <w:t xml:space="preserve"> (для участников отбора, указанных в </w:t>
      </w:r>
      <w:hyperlink w:history="0" w:anchor="P12231" w:tooltip="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осу...">
        <w:r>
          <w:rPr>
            <w:sz w:val="24"/>
            <w:color w:val="0000ff"/>
          </w:rPr>
          <w:t xml:space="preserve">подпункте "б" пункта 1.4</w:t>
        </w:r>
      </w:hyperlink>
      <w:r>
        <w:rPr>
          <w:sz w:val="24"/>
        </w:rPr>
        <w:t xml:space="preserve"> настоящего Порядка) к настоящему Порядку.</w:t>
      </w:r>
    </w:p>
    <w:p>
      <w:pPr>
        <w:pStyle w:val="0"/>
        <w:spacing w:before="240" w:line-rule="auto"/>
        <w:ind w:firstLine="540"/>
        <w:jc w:val="both"/>
      </w:pPr>
      <w:r>
        <w:rPr>
          <w:sz w:val="24"/>
        </w:rPr>
        <w:t xml:space="preserve">1.7.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Условия и порядок предоставления грантов</w:t>
      </w:r>
    </w:p>
    <w:p>
      <w:pPr>
        <w:pStyle w:val="0"/>
        <w:jc w:val="both"/>
      </w:pPr>
      <w:r>
        <w:rPr>
          <w:sz w:val="24"/>
        </w:rPr>
      </w:r>
    </w:p>
    <w:bookmarkStart w:id="12257" w:name="P12257"/>
    <w:bookmarkEnd w:id="12257"/>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539">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bookmarkStart w:id="12258" w:name="P12258"/>
    <w:bookmarkEnd w:id="12258"/>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540"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2227" w:tooltip="1.2. Гранты предоставляю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541"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2266" w:name="P12266"/>
    <w:bookmarkEnd w:id="12266"/>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542"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2267" w:name="P12267"/>
    <w:bookmarkEnd w:id="12267"/>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2.2.1. участник отбора, указанный в </w:t>
      </w:r>
      <w:hyperlink w:history="0" w:anchor="P12230" w:tooltip="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
        <w:r>
          <w:rPr>
            <w:sz w:val="24"/>
            <w:color w:val="0000ff"/>
          </w:rPr>
          <w:t xml:space="preserve">подпункте "а" пункта 1.4</w:t>
        </w:r>
      </w:hyperlink>
      <w:r>
        <w:rPr>
          <w:sz w:val="24"/>
        </w:rPr>
        <w:t xml:space="preserve"> настоящего Порядка, должен соответствовать следующим требованиям:</w:t>
      </w:r>
    </w:p>
    <w:p>
      <w:pPr>
        <w:pStyle w:val="0"/>
        <w:spacing w:before="240" w:line-rule="auto"/>
        <w:ind w:firstLine="540"/>
        <w:jc w:val="both"/>
      </w:pPr>
      <w:r>
        <w:rPr>
          <w:sz w:val="24"/>
        </w:rPr>
        <w:t xml:space="preserve">а) число членов участника отбора - крестьянского (фермерского) хозяйства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w:t>
      </w:r>
    </w:p>
    <w:p>
      <w:pPr>
        <w:pStyle w:val="0"/>
        <w:spacing w:before="240" w:line-rule="auto"/>
        <w:ind w:firstLine="540"/>
        <w:jc w:val="both"/>
      </w:pPr>
      <w:r>
        <w:rPr>
          <w:sz w:val="24"/>
        </w:rPr>
        <w:t xml:space="preserve">Число членов крестьянского (фермерского) хозяйства, главой которого является участник отбора - индивидуальный предприниматель, составляет 2 и более членов семьи (объединенных родством и (или) свойством) указанного индивидуального предпринимателя;</w:t>
      </w:r>
    </w:p>
    <w:p>
      <w:pPr>
        <w:pStyle w:val="0"/>
        <w:spacing w:before="240" w:line-rule="auto"/>
        <w:ind w:firstLine="540"/>
        <w:jc w:val="both"/>
      </w:pPr>
      <w:r>
        <w:rPr>
          <w:sz w:val="24"/>
        </w:rPr>
        <w:t xml:space="preserve">б) у участника отбора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40" w:line-rule="auto"/>
        <w:ind w:firstLine="540"/>
        <w:jc w:val="both"/>
      </w:pPr>
      <w:r>
        <w:rPr>
          <w:sz w:val="24"/>
        </w:rPr>
        <w:t xml:space="preserve">в) участник отбора зарегистрирован и осуществляет деятельность на сельской территории или на территории сельской агломерации Пензенской области более 12 месяцев с даты регистрации участника отбора, указанного в </w:t>
      </w:r>
      <w:hyperlink w:history="0" w:anchor="P12230" w:tooltip="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
        <w:r>
          <w:rPr>
            <w:sz w:val="24"/>
            <w:color w:val="0000ff"/>
          </w:rPr>
          <w:t xml:space="preserve">подпункте "а" пункта 1.4</w:t>
        </w:r>
      </w:hyperlink>
      <w:r>
        <w:rPr>
          <w:sz w:val="24"/>
        </w:rPr>
        <w:t xml:space="preserve"> настоящего Порядка, и более 24 месяцев с даты регистрации участника отбора, указанного в </w:t>
      </w:r>
      <w:hyperlink w:history="0" w:anchor="P12231" w:tooltip="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осу...">
        <w:r>
          <w:rPr>
            <w:sz w:val="24"/>
            <w:color w:val="0000ff"/>
          </w:rPr>
          <w:t xml:space="preserve">подпункте "б" пункта 1.4</w:t>
        </w:r>
      </w:hyperlink>
      <w:r>
        <w:rPr>
          <w:sz w:val="24"/>
        </w:rPr>
        <w:t xml:space="preserve"> настоящего Порядка. </w:t>
      </w:r>
      <w:hyperlink w:history="0" r:id="rId543" w:tooltip="Постановление Правительства Пензенской обл. от 29.10.2007 N 725-пП (ред. от 18.02.2025) &quot;Об утверждении Перечня населенных пунктов Пензенской области, отнесенных к сельским территориям&quot; {КонсультантПлюс}">
        <w:r>
          <w:rPr>
            <w:sz w:val="24"/>
            <w:color w:val="0000ff"/>
          </w:rPr>
          <w:t xml:space="preserve">Перечень</w:t>
        </w:r>
      </w:hyperlink>
      <w:r>
        <w:rPr>
          <w:sz w:val="24"/>
        </w:rPr>
        <w:t xml:space="preserve"> сельских территорий Пензенской области утвержден постановлением Правительства Пензенской области от 29.10.2007 N 725-пП "Об утверждении Перечня населенных пунктов Пензенской области, отнесенных к сельским территориям" (с последующими изменениями), </w:t>
      </w:r>
      <w:hyperlink w:history="0" r:id="rId544" w:tooltip="Приказ Минсельхоза Пензенской обл. от 04.03.2020 N 54 (ред. от 11.04.2022) &quot;Об утверждении Перечня сельских агломераций на территории Пензенской области&quot; (вместе с &quot;Перечнем сельских агломераций на территории Пензенской области для целей применения Правил 3&quot;) {КонсультантПлюс}">
        <w:r>
          <w:rPr>
            <w:sz w:val="24"/>
            <w:color w:val="0000ff"/>
          </w:rPr>
          <w:t xml:space="preserve">Перечень</w:t>
        </w:r>
      </w:hyperlink>
      <w:r>
        <w:rPr>
          <w:sz w:val="24"/>
        </w:rPr>
        <w:t xml:space="preserve"> сельских агломераций Пензенской области утвержден приказом Министерства от 04.03.2020 N 54 "Об утверждении Перечня сельских агломераций на территории Пензенской области" (с последующими изменениями);</w:t>
      </w:r>
    </w:p>
    <w:p>
      <w:pPr>
        <w:pStyle w:val="0"/>
        <w:spacing w:before="240" w:line-rule="auto"/>
        <w:ind w:firstLine="540"/>
        <w:jc w:val="both"/>
      </w:pPr>
      <w:r>
        <w:rPr>
          <w:sz w:val="24"/>
        </w:rPr>
        <w:t xml:space="preserve">г) участник отбора обратился за получением гранта не ранее чем через 36 месяцев с даты получения предыдущего гранта, в том числе гранта "Агростартап" (в соответствии с приложением N 6 к Государственной программе) при условии достижения плановых показателей деятельности ранее реализованного бизнес-плана в полном объеме, в том числе гранта "Агростартап", отсутствия внесения изменений в плановые показатели деятельности ранее реализованного проекта с участием средств гранта, при этом допускается внесение изменений в плановые показатели деятельности ранее реализованного проекта с участием средств гранта вследствие наступления обстоятельств непреодолимой силы не более чем на 10 процентов;</w:t>
      </w:r>
    </w:p>
    <w:p>
      <w:pPr>
        <w:pStyle w:val="0"/>
        <w:spacing w:before="240" w:line-rule="auto"/>
        <w:ind w:firstLine="540"/>
        <w:jc w:val="both"/>
      </w:pPr>
      <w:r>
        <w:rPr>
          <w:sz w:val="24"/>
        </w:rPr>
        <w:t xml:space="preserve">д) финансовое обеспечение затрат участника отбора, предусмотренных с привлечением средств гранта, не возмещалось в рамках иных направлений государственной поддержки, предусмотренных Государственной программой;</w:t>
      </w:r>
    </w:p>
    <w:p>
      <w:pPr>
        <w:pStyle w:val="0"/>
        <w:spacing w:before="240" w:line-rule="auto"/>
        <w:ind w:firstLine="540"/>
        <w:jc w:val="both"/>
      </w:pPr>
      <w:r>
        <w:rPr>
          <w:sz w:val="24"/>
        </w:rPr>
        <w:t xml:space="preserve">е) наличие на дату подачи заявки у участника отбора на праве собственности либо аренды (на срок не менее срока реализации бизнес-плана, но не менее 5 лет с даты получения гранта) земельного участка, на котором планируется строительство производственных объектов, если средства гранта или его часть планируется направить на строительство производственных объектов грантополучателя);</w:t>
      </w:r>
    </w:p>
    <w:p>
      <w:pPr>
        <w:pStyle w:val="0"/>
        <w:spacing w:before="240" w:line-rule="auto"/>
        <w:ind w:firstLine="540"/>
        <w:jc w:val="both"/>
      </w:pPr>
      <w:r>
        <w:rPr>
          <w:sz w:val="24"/>
        </w:rPr>
        <w:t xml:space="preserve">ж) отсутствие в году, предшествующем году получения гранта,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545"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 (далее - постановление Правительства Российской Федерации от 16.09.2020 N 1479);</w:t>
      </w:r>
    </w:p>
    <w:p>
      <w:pPr>
        <w:pStyle w:val="0"/>
        <w:spacing w:before="240" w:line-rule="auto"/>
        <w:ind w:firstLine="540"/>
        <w:jc w:val="both"/>
      </w:pPr>
      <w:r>
        <w:rPr>
          <w:sz w:val="24"/>
        </w:rPr>
        <w:t xml:space="preserve">з) участник отбора имеет бизнес-план, составленный по форме, определяемой Министерством, в который включаются в том числе направления расходования гранта, условия использования гранта (прирост производства и реализации продукции, трудоустройство на постоянную работу новых работников в году получения гранта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плановые показатели деятельности, обязательства по достижению которых предусмотрены соглашением о предоставлении гранта, заключаемым между грантополучателем и Министерством;</w:t>
      </w:r>
    </w:p>
    <w:p>
      <w:pPr>
        <w:pStyle w:val="0"/>
        <w:spacing w:before="240" w:line-rule="auto"/>
        <w:ind w:firstLine="540"/>
        <w:jc w:val="both"/>
      </w:pPr>
      <w:r>
        <w:rPr>
          <w:sz w:val="24"/>
        </w:rPr>
        <w:t xml:space="preserve">и) участник отбора планирует создание не более одной семейной фермы по одному из направлений деятельности (одной отрасли): мясное скотоводство, молочное скотоводство, коневодство, овцеводство, козоводство, кролиководство, птицеводство (кроме страусов), рыбоводство, картофелеводство, овощеводство открытого грунта, с учетом балансов производства и потребления сельскохозяйственной продукции и противоэпизоотических мероприятий или планирует реконструировать не более одной семейной фермы;</w:t>
      </w:r>
    </w:p>
    <w:p>
      <w:pPr>
        <w:pStyle w:val="0"/>
        <w:spacing w:before="240" w:line-rule="auto"/>
        <w:ind w:firstLine="540"/>
        <w:jc w:val="both"/>
      </w:pPr>
      <w:r>
        <w:rPr>
          <w:sz w:val="24"/>
        </w:rPr>
        <w:t xml:space="preserve">к) участник отбора представляет план расходов, который является неотъемлемой частью бизнес-плана, с указанием наименований приобретений с привлечением средств гранта, их количества, цены, источников финансирования (средств гранта, собственных и заемных средств);</w:t>
      </w:r>
    </w:p>
    <w:p>
      <w:pPr>
        <w:pStyle w:val="0"/>
        <w:spacing w:before="240" w:line-rule="auto"/>
        <w:ind w:firstLine="540"/>
        <w:jc w:val="both"/>
      </w:pPr>
      <w:r>
        <w:rPr>
          <w:sz w:val="24"/>
        </w:rPr>
        <w:t xml:space="preserve">л) при реализации бизнес-планов по рыбоводству (аквакультуре):</w:t>
      </w:r>
    </w:p>
    <w:p>
      <w:pPr>
        <w:pStyle w:val="0"/>
        <w:spacing w:before="240" w:line-rule="auto"/>
        <w:ind w:firstLine="540"/>
        <w:jc w:val="both"/>
      </w:pPr>
      <w:r>
        <w:rPr>
          <w:sz w:val="24"/>
        </w:rPr>
        <w:t xml:space="preserve">- наличие на срок реализации бизнес-плана и не менее чем 5 лет после даты подачи заявки на отбор права пользования рыбоводным участком, в том числе для осуществления индустриальной аквакультуры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 либо решения о предоставлении водного объекта в пользование в целях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либо права собственности (аренды) на земельный участок или здание (помещение) для осуществления рыбоводной деятельности в рамках бизнес-плана без использования рыбоводного участка в бассейнах и (или) на установках замкнутой системы водоснабжения;</w:t>
      </w:r>
    </w:p>
    <w:p>
      <w:pPr>
        <w:pStyle w:val="0"/>
        <w:spacing w:before="240" w:line-rule="auto"/>
        <w:ind w:firstLine="540"/>
        <w:jc w:val="both"/>
      </w:pPr>
      <w:r>
        <w:rPr>
          <w:sz w:val="24"/>
        </w:rPr>
        <w:t xml:space="preserve">- наличие у участника отбора права собственности или аренды (договор аренды должен быть заключен сроком на период реализации бизнес-плана и не менее 5 лет после даты подачи заявки на участие в отборе, проводимом комиссией) на гидротехническое сооружение на водных объектах, необходимых для реализации бизнес-плана, за исключением находящихся в собственности Российской Федерации. Данные требования не применяются в случае осуществления рыбоводной деятельности без использования рыбоводного участка в бассейнах и (или) на установках замкнутой системы водоснабжения;</w:t>
      </w:r>
    </w:p>
    <w:p>
      <w:pPr>
        <w:pStyle w:val="0"/>
        <w:spacing w:before="240" w:line-rule="auto"/>
        <w:ind w:firstLine="540"/>
        <w:jc w:val="both"/>
      </w:pPr>
      <w:r>
        <w:rPr>
          <w:sz w:val="24"/>
        </w:rPr>
        <w:t xml:space="preserve">м) в случае если средства гранта или его часть планируется направить на строительство, реконструкцию или модернизацию производственных объектов:</w:t>
      </w:r>
    </w:p>
    <w:p>
      <w:pPr>
        <w:pStyle w:val="0"/>
        <w:spacing w:before="240" w:line-rule="auto"/>
        <w:ind w:firstLine="540"/>
        <w:jc w:val="both"/>
      </w:pPr>
      <w:r>
        <w:rPr>
          <w:sz w:val="24"/>
        </w:rPr>
        <w:t xml:space="preserve">- наличие на дату подачи заявки у участника отбора проектной документации, прошедшей государственную экспертизу, содержащей оценку достоверности определения сметной стоимости объекта;</w:t>
      </w:r>
    </w:p>
    <w:p>
      <w:pPr>
        <w:pStyle w:val="0"/>
        <w:spacing w:before="240" w:line-rule="auto"/>
        <w:ind w:firstLine="540"/>
        <w:jc w:val="both"/>
      </w:pPr>
      <w:r>
        <w:rPr>
          <w:sz w:val="24"/>
        </w:rPr>
        <w:t xml:space="preserve">н) приобретение имущества, ранее приобретенного с участием средств государственной поддержки, за счет средств гранта на развитие семейной фермы не допускается;</w:t>
      </w:r>
    </w:p>
    <w:p>
      <w:pPr>
        <w:pStyle w:val="0"/>
        <w:spacing w:before="240" w:line-rule="auto"/>
        <w:ind w:firstLine="540"/>
        <w:jc w:val="both"/>
      </w:pPr>
      <w:r>
        <w:rPr>
          <w:sz w:val="24"/>
        </w:rPr>
        <w:t xml:space="preserve">о) отсутствие в году, предшествующем году получения гранта,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546"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 (далее - постановление Правительства Российской Федерации от 16.09.2020 N 1479);</w:t>
      </w:r>
    </w:p>
    <w:p>
      <w:pPr>
        <w:pStyle w:val="0"/>
        <w:spacing w:before="240" w:line-rule="auto"/>
        <w:ind w:firstLine="540"/>
        <w:jc w:val="both"/>
      </w:pPr>
      <w:r>
        <w:rPr>
          <w:sz w:val="24"/>
        </w:rPr>
        <w:t xml:space="preserve">п) участник отбора обязуется:</w:t>
      </w:r>
    </w:p>
    <w:p>
      <w:pPr>
        <w:pStyle w:val="0"/>
        <w:spacing w:before="240" w:line-rule="auto"/>
        <w:ind w:firstLine="540"/>
        <w:jc w:val="both"/>
      </w:pPr>
      <w:r>
        <w:rPr>
          <w:sz w:val="24"/>
        </w:rPr>
        <w:t xml:space="preserve">- оплачивать за счет собственных средств не менее 40% стоимости каждого наименования плана расходов бизнес-плана. В случае привлечения льготного инвестиционного кредитования на цели, указанные в </w:t>
      </w:r>
      <w:hyperlink w:history="0" w:anchor="P12239" w:tooltip="- 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Министерством;">
        <w:r>
          <w:rPr>
            <w:sz w:val="24"/>
            <w:color w:val="0000ff"/>
          </w:rPr>
          <w:t xml:space="preserve">абзаце седьмом пункта 1.5</w:t>
        </w:r>
      </w:hyperlink>
      <w:r>
        <w:rPr>
          <w:sz w:val="24"/>
        </w:rPr>
        <w:t xml:space="preserve"> настоящего Порядка, оплачивать за счет собственных средств не менее 20% стоимости каждого наименования плана расходов бизнес-плана;</w:t>
      </w:r>
    </w:p>
    <w:p>
      <w:pPr>
        <w:pStyle w:val="0"/>
        <w:spacing w:before="240" w:line-rule="auto"/>
        <w:ind w:firstLine="540"/>
        <w:jc w:val="both"/>
      </w:pPr>
      <w:r>
        <w:rPr>
          <w:sz w:val="24"/>
        </w:rPr>
        <w:t xml:space="preserve">- достигнуть плановых показателей деятельности, предусмотренных бизнес-планом, в том числе количество новых работников, трудоустроенных на постоянную работу, сведения о которых подтверждаются справкой налогового органа, сохранение созданных рабочих мест для трудоустройства на постоянную работу новых работников в течение не менее чем 5 лет с даты их создания, объем производства и реализации сельскохозяйственной продукции, выраженный в натуральных и денежных показателях, внесение изменений в которые осуществляется в порядке, установленном Министерством. В случае недостижения плановых показателей деятельности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w:t>
      </w:r>
    </w:p>
    <w:p>
      <w:pPr>
        <w:pStyle w:val="0"/>
        <w:spacing w:before="240" w:line-rule="auto"/>
        <w:ind w:firstLine="540"/>
        <w:jc w:val="both"/>
      </w:pPr>
      <w:r>
        <w:rPr>
          <w:sz w:val="24"/>
        </w:rPr>
        <w:t xml:space="preserve">- предоставить в случае принятия Министерством решения о необходимости внесения изменений в бизнес-план и соглашение, заключенное между грантополучателем и Министерством, в Министерство актуализированный бизнес-план в срок, не превышающий 45 календарных дней со дня получения соответствующего решения;</w:t>
      </w:r>
    </w:p>
    <w:p>
      <w:pPr>
        <w:pStyle w:val="0"/>
        <w:spacing w:before="240" w:line-rule="auto"/>
        <w:ind w:firstLine="540"/>
        <w:jc w:val="both"/>
      </w:pPr>
      <w:r>
        <w:rPr>
          <w:sz w:val="24"/>
        </w:rPr>
        <w:t xml:space="preserve">- использовать грант на развитие семейной фермы в срок не более 24 месяцев со дня его получения, а в случае продления срока использования гранта на развитие семейной фермы по решению Министерства ввиду наступления обстоятельств непреодолимой силы, препятствующих использованию гранта на развитие семейной фермы в установленный срок, до окончания периода, на который осуществлено продление срока;</w:t>
      </w:r>
    </w:p>
    <w:p>
      <w:pPr>
        <w:pStyle w:val="0"/>
        <w:spacing w:before="240" w:line-rule="auto"/>
        <w:ind w:firstLine="540"/>
        <w:jc w:val="both"/>
      </w:pPr>
      <w:r>
        <w:rPr>
          <w:sz w:val="24"/>
        </w:rPr>
        <w:t xml:space="preserve">- использовать имущество, закупаемое за счет гранта, исключительно на развитие хозяйства;</w:t>
      </w:r>
    </w:p>
    <w:p>
      <w:pPr>
        <w:pStyle w:val="0"/>
        <w:spacing w:before="240" w:line-rule="auto"/>
        <w:ind w:firstLine="540"/>
        <w:jc w:val="both"/>
      </w:pPr>
      <w:r>
        <w:rPr>
          <w:sz w:val="24"/>
        </w:rPr>
        <w:t xml:space="preserve">- осуществлять свою деятельность и представлять отчетность о реализации бизнес-плана, а также о сохранении созданных для трудоустройства на постоянную работу новых работников рабочих мест в рамках реализации бизнес-плана в Министерство в течение не менее чем 5 лет со дня получения гранта на развитие семейной фермы;</w:t>
      </w:r>
    </w:p>
    <w:p>
      <w:pPr>
        <w:pStyle w:val="0"/>
        <w:spacing w:before="240" w:line-rule="auto"/>
        <w:ind w:firstLine="540"/>
        <w:jc w:val="both"/>
      </w:pPr>
      <w:r>
        <w:rPr>
          <w:sz w:val="24"/>
        </w:rPr>
        <w:t xml:space="preserve">-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w:t>
      </w:r>
    </w:p>
    <w:p>
      <w:pPr>
        <w:pStyle w:val="0"/>
        <w:spacing w:before="240" w:line-rule="auto"/>
        <w:ind w:firstLine="540"/>
        <w:jc w:val="both"/>
      </w:pPr>
      <w:r>
        <w:rPr>
          <w:sz w:val="24"/>
        </w:rPr>
        <w:t xml:space="preserve">- открыть лицевой счет для осуществления и отражения операций с денежными средствами участников казначейского сопровождения не позднее 4 рабочих дней со дня подписания соглашения о предоставлении гранта Министерством;</w:t>
      </w:r>
    </w:p>
    <w:p>
      <w:pPr>
        <w:pStyle w:val="0"/>
        <w:spacing w:before="240" w:line-rule="auto"/>
        <w:ind w:firstLine="540"/>
        <w:jc w:val="both"/>
      </w:pPr>
      <w:r>
        <w:rPr>
          <w:sz w:val="24"/>
        </w:rPr>
        <w:t xml:space="preserve">- в случае болезни, призыва в Вооруженные Силы Российской Федерации или иных непредвиденных обстоятельств, связанных с отсутствием в хозяйстве или с невозможностью осуществления хозяйственной деятельности лично, передать руководство хозяйством и исполнение обязательств по полученному гранту в доверительное управление члену крестьянского (фермерского) хозяйства без права продажи имущества, приобретенного за счет гранта;</w:t>
      </w:r>
    </w:p>
    <w:p>
      <w:pPr>
        <w:pStyle w:val="0"/>
        <w:spacing w:before="240" w:line-rule="auto"/>
        <w:ind w:firstLine="540"/>
        <w:jc w:val="both"/>
      </w:pPr>
      <w:r>
        <w:rPr>
          <w:sz w:val="24"/>
        </w:rPr>
        <w:t xml:space="preserve">- обеспечить ежегодный прирост объема производства сельскохозяйственной продукции в течение не менее чем 5 лет с даты получения гранта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Пензенской области в соответствии с данными Федеральной службы государственной статистики за последние 3 года, предшествующие году получения гранта, но не ниже 5 процентов в отчетном году по отношению к предыдущему году;</w:t>
      </w:r>
    </w:p>
    <w:p>
      <w:pPr>
        <w:pStyle w:val="0"/>
        <w:spacing w:before="240" w:line-rule="auto"/>
        <w:ind w:firstLine="540"/>
        <w:jc w:val="both"/>
      </w:pPr>
      <w:r>
        <w:rPr>
          <w:sz w:val="24"/>
        </w:rPr>
        <w:t xml:space="preserve">р)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spacing w:before="240" w:line-rule="auto"/>
        <w:ind w:firstLine="540"/>
        <w:jc w:val="both"/>
      </w:pPr>
      <w:r>
        <w:rPr>
          <w:sz w:val="24"/>
        </w:rPr>
        <w:t xml:space="preserve">с)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участник отбора осуществляет деятельность, за услуги по подаче (отводу) воды по Пензенской области в размере более 50 тыс. рублей;</w:t>
      </w:r>
    </w:p>
    <w:p>
      <w:pPr>
        <w:pStyle w:val="0"/>
        <w:spacing w:before="240" w:line-rule="auto"/>
        <w:ind w:firstLine="540"/>
        <w:jc w:val="both"/>
      </w:pPr>
      <w:r>
        <w:rPr>
          <w:sz w:val="24"/>
        </w:rPr>
        <w:t xml:space="preserve">т) участником отбора внесены в государственный реестр земель сельскохозяйственного назначения сведения,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(реализация бизнес - плана), в соответствии с </w:t>
      </w:r>
      <w:hyperlink w:history="0" r:id="rId547"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spacing w:before="240" w:line-rule="auto"/>
        <w:ind w:firstLine="540"/>
        <w:jc w:val="both"/>
      </w:pPr>
      <w:r>
        <w:rPr>
          <w:sz w:val="24"/>
        </w:rPr>
        <w:t xml:space="preserve">у) участник отбора являлся получателем грантовой поддержки на развитие семейной фермы не более 1 раза;</w:t>
      </w:r>
    </w:p>
    <w:p>
      <w:pPr>
        <w:pStyle w:val="0"/>
        <w:spacing w:before="240" w:line-rule="auto"/>
        <w:ind w:firstLine="540"/>
        <w:jc w:val="both"/>
      </w:pPr>
      <w:r>
        <w:rPr>
          <w:sz w:val="24"/>
        </w:rPr>
        <w:t xml:space="preserve">ф) сумма запрашиваемого гранта не превышает максимальный размер гранта, утвержденный Министерством, но не менее 5 млн рублей;</w:t>
      </w:r>
    </w:p>
    <w:p>
      <w:pPr>
        <w:pStyle w:val="0"/>
        <w:spacing w:before="240" w:line-rule="auto"/>
        <w:ind w:firstLine="540"/>
        <w:jc w:val="both"/>
      </w:pPr>
      <w:r>
        <w:rPr>
          <w:sz w:val="24"/>
        </w:rPr>
        <w:t xml:space="preserve">х) участником отбора планируется приобретение имущества за счет средств гранта на развитие семейной фермы, соответствующего перечню, утвержденному Министерством в соответствии с </w:t>
      </w:r>
      <w:hyperlink w:history="0" w:anchor="P12234" w:tooltip="1.5.1. Средства гранта на развитие семейной фермы участников отбора, указанных в подпункте &quot;а&quot; пункта 1.4 настоящего Порядка, предоставляются в сумме, не превышающей 30 млн рублей, но не более 60 процентов стоимости проекта участника отбора.">
        <w:r>
          <w:rPr>
            <w:sz w:val="24"/>
            <w:color w:val="0000ff"/>
          </w:rPr>
          <w:t xml:space="preserve">пунктом 1.5.1</w:t>
        </w:r>
      </w:hyperlink>
      <w:r>
        <w:rPr>
          <w:sz w:val="24"/>
        </w:rPr>
        <w:t xml:space="preserve"> настоящего Порядка;</w:t>
      </w:r>
    </w:p>
    <w:p>
      <w:pPr>
        <w:pStyle w:val="0"/>
        <w:spacing w:before="240" w:line-rule="auto"/>
        <w:ind w:firstLine="540"/>
        <w:jc w:val="both"/>
      </w:pPr>
      <w:r>
        <w:rPr>
          <w:sz w:val="24"/>
        </w:rPr>
        <w:t xml:space="preserve">ц) у участника отбора должно быть право пользования земельными участками, на которых осуществляется или планируется осуществлять сельскохозяйственное производство (реализация бизнес - плана), оформленное в соответствии с требованиями законодательства Российской Федерации;</w:t>
      </w:r>
    </w:p>
    <w:p>
      <w:pPr>
        <w:pStyle w:val="0"/>
        <w:spacing w:before="240" w:line-rule="auto"/>
        <w:ind w:firstLine="540"/>
        <w:jc w:val="both"/>
      </w:pPr>
      <w:r>
        <w:rPr>
          <w:sz w:val="24"/>
        </w:rPr>
        <w:t xml:space="preserve">2.2.2. участник отбора, указанный в </w:t>
      </w:r>
      <w:hyperlink w:history="0" w:anchor="P12231" w:tooltip="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осу...">
        <w:r>
          <w:rPr>
            <w:sz w:val="24"/>
            <w:color w:val="0000ff"/>
          </w:rPr>
          <w:t xml:space="preserve">подпункте "б" пункта 1.4</w:t>
        </w:r>
      </w:hyperlink>
      <w:r>
        <w:rPr>
          <w:sz w:val="24"/>
        </w:rPr>
        <w:t xml:space="preserve"> настоящего Порядка, должен соответствовать следующим требованиям:</w:t>
      </w:r>
    </w:p>
    <w:p>
      <w:pPr>
        <w:pStyle w:val="0"/>
        <w:spacing w:before="240" w:line-rule="auto"/>
        <w:ind w:firstLine="540"/>
        <w:jc w:val="both"/>
      </w:pPr>
      <w:r>
        <w:rPr>
          <w:sz w:val="24"/>
        </w:rPr>
        <w:t xml:space="preserve">а) наличие у участника отбора действующего решения кредитной организации о предоставлении инвестиционного кредита, в том числе льготного, по направлениям, указанным в плане расходов гранта "Агропрогресс";</w:t>
      </w:r>
    </w:p>
    <w:p>
      <w:pPr>
        <w:pStyle w:val="0"/>
        <w:spacing w:before="240" w:line-rule="auto"/>
        <w:ind w:firstLine="540"/>
        <w:jc w:val="both"/>
      </w:pPr>
      <w:r>
        <w:rPr>
          <w:sz w:val="24"/>
        </w:rPr>
        <w:t xml:space="preserve">б) участник отбора имеет бизнес-план, составленный по форме, определяемой Министерством, в который включаются в том числе направления расходования гранта, а также обязательство по достижению плановых показателей деятельности, предусмотренных соглашением о предоставлении гранта, заключаемым между грантополучателем и Министерством;</w:t>
      </w:r>
    </w:p>
    <w:p>
      <w:pPr>
        <w:pStyle w:val="0"/>
        <w:spacing w:before="240" w:line-rule="auto"/>
        <w:ind w:firstLine="540"/>
        <w:jc w:val="both"/>
      </w:pPr>
      <w:r>
        <w:rPr>
          <w:sz w:val="24"/>
        </w:rPr>
        <w:t xml:space="preserve">в) участник отбора планирует создание хозяйства по одному из направлений деятельности (одной отрасли): мясное скотоводство, молочное скотоводство, коневодство, овцеводство, козоводство, кролиководство, птицеводство (кроме страусов), рыбоводство, картофелеводство, овощеводство открытого грунта, с учетом балансов производства и потребления сельскохозяйственной продукции и противоэпизоотических мероприятий;</w:t>
      </w:r>
    </w:p>
    <w:p>
      <w:pPr>
        <w:pStyle w:val="0"/>
        <w:spacing w:before="240" w:line-rule="auto"/>
        <w:ind w:firstLine="540"/>
        <w:jc w:val="both"/>
      </w:pPr>
      <w:r>
        <w:rPr>
          <w:sz w:val="24"/>
        </w:rPr>
        <w:t xml:space="preserve">г) участник отбора имеет план расходов, который является неотъемлемой частью бизнес-плана, с указанием наименований приобретений с привлечением средств гранта, их количества, цены, источников финансирования (средств гранта, собственных и заемных средств);</w:t>
      </w:r>
    </w:p>
    <w:p>
      <w:pPr>
        <w:pStyle w:val="0"/>
        <w:spacing w:before="240" w:line-rule="auto"/>
        <w:ind w:firstLine="540"/>
        <w:jc w:val="both"/>
      </w:pPr>
      <w:r>
        <w:rPr>
          <w:sz w:val="24"/>
        </w:rPr>
        <w:t xml:space="preserve">д) в случае если средства гранта или его часть планируется направить на строительство, реконструкцию или модернизацию производственных объектов:</w:t>
      </w:r>
    </w:p>
    <w:p>
      <w:pPr>
        <w:pStyle w:val="0"/>
        <w:spacing w:before="240" w:line-rule="auto"/>
        <w:ind w:firstLine="540"/>
        <w:jc w:val="both"/>
      </w:pPr>
      <w:r>
        <w:rPr>
          <w:sz w:val="24"/>
        </w:rPr>
        <w:t xml:space="preserve">- наличие на дату подачи заявки у участника отбора проектной документации, прошедшей государственную экспертизу, содержащей оценку достоверности определения сметной стоимости объекта;</w:t>
      </w:r>
    </w:p>
    <w:p>
      <w:pPr>
        <w:pStyle w:val="0"/>
        <w:spacing w:before="240" w:line-rule="auto"/>
        <w:ind w:firstLine="540"/>
        <w:jc w:val="both"/>
      </w:pPr>
      <w:r>
        <w:rPr>
          <w:sz w:val="24"/>
        </w:rPr>
        <w:t xml:space="preserve">е) повторное получение гранта "Агропрогресс" возможно после полного освоения ранее предоставленного гранта "Агростартап", гранта на поддержку начинающего фермера, гранта на развитие семейной животноводческой фермы и семейной фермы, но не ранее чем через 36 месяцев с даты получения предыдущего гранта при условии достижения плановых показателей деятельности ранее реализованного проекта в полном объеме, отсутствия внесения изменений в плановые показатели деятельности ранее реализованного проекта с участием средств гранта, либо при условии внесения изменений в плановые показатели деятельности ранее реализованного проекта вследствие наступления обстоятельств непреодолимой силы не более чем на 10 процентов;</w:t>
      </w:r>
    </w:p>
    <w:p>
      <w:pPr>
        <w:pStyle w:val="0"/>
        <w:spacing w:before="240" w:line-rule="auto"/>
        <w:ind w:firstLine="540"/>
        <w:jc w:val="both"/>
      </w:pPr>
      <w:r>
        <w:rPr>
          <w:sz w:val="24"/>
        </w:rPr>
        <w:t xml:space="preserve">ж) финансовое обеспечение затрат участника отбора, предусмотренных с привлечением средств гранта, не возмещалось в рамках иных направлений государственной поддержки, предусмотренных Государственной программой;</w:t>
      </w:r>
    </w:p>
    <w:p>
      <w:pPr>
        <w:pStyle w:val="0"/>
        <w:spacing w:before="240" w:line-rule="auto"/>
        <w:ind w:firstLine="540"/>
        <w:jc w:val="both"/>
      </w:pPr>
      <w:r>
        <w:rPr>
          <w:sz w:val="24"/>
        </w:rPr>
        <w:t xml:space="preserve">з) при реализации бизнес-планов по рыбоводству (аквакультуре):</w:t>
      </w:r>
    </w:p>
    <w:p>
      <w:pPr>
        <w:pStyle w:val="0"/>
        <w:spacing w:before="240" w:line-rule="auto"/>
        <w:ind w:firstLine="540"/>
        <w:jc w:val="both"/>
      </w:pPr>
      <w:r>
        <w:rPr>
          <w:sz w:val="24"/>
        </w:rPr>
        <w:t xml:space="preserve">- наличие на срок реализации бизнес-плана и не менее чем 5 лет после даты подачи заявки на отбор права пользования рыбоводным участком, в том числе для осуществления индустриальной аквакультуры с использованием садков и (или) других технических средств, предназначенных для выращивания объектов аквакультуры в искусственно созданной среде обитания, либо решения о предоставлении водного объекта в пользование в целях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либо права собственности (аренды) на земельный участок или здание (помещение) для осуществления рыбоводной деятельности в рамках бизнес-плана без использования рыбоводного участка в бассейнах и (или) на установках замкнутой системы водоснабжения;</w:t>
      </w:r>
    </w:p>
    <w:p>
      <w:pPr>
        <w:pStyle w:val="0"/>
        <w:spacing w:before="240" w:line-rule="auto"/>
        <w:ind w:firstLine="540"/>
        <w:jc w:val="both"/>
      </w:pPr>
      <w:r>
        <w:rPr>
          <w:sz w:val="24"/>
        </w:rPr>
        <w:t xml:space="preserve">- наличие у участника отбора права собственности или аренды (договор аренды должен быть заключен сроком на период реализации бизнес-плана и не менее 5 лет после даты подачи заявки на участие в отборе) на гидротехническое сооружение на водных объектах, необходимых для реализации бизнес-плана, за исключением, находящихся в собственности Российской Федерации. Данные требования не применяются в случае осуществления рыбоводной деятельности без использования рыбоводного участка в бассейнах и (или) на установках замкнутой системы водоснабжения;</w:t>
      </w:r>
    </w:p>
    <w:p>
      <w:pPr>
        <w:pStyle w:val="0"/>
        <w:spacing w:before="240" w:line-rule="auto"/>
        <w:ind w:firstLine="540"/>
        <w:jc w:val="both"/>
      </w:pPr>
      <w:r>
        <w:rPr>
          <w:sz w:val="24"/>
        </w:rPr>
        <w:t xml:space="preserve">и) приобретение имущества, ранее приобретенного с участием средств государственной поддержки, за счет средств гранта "Агропрогресс" не допускается;</w:t>
      </w:r>
    </w:p>
    <w:p>
      <w:pPr>
        <w:pStyle w:val="0"/>
        <w:spacing w:before="240" w:line-rule="auto"/>
        <w:ind w:firstLine="540"/>
        <w:jc w:val="both"/>
      </w:pPr>
      <w:r>
        <w:rPr>
          <w:sz w:val="24"/>
        </w:rPr>
        <w:t xml:space="preserve">к) отсутствие в году, предшествующем году получения гранта,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548"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w:t>
      </w:r>
    </w:p>
    <w:p>
      <w:pPr>
        <w:pStyle w:val="0"/>
        <w:spacing w:before="240" w:line-rule="auto"/>
        <w:ind w:firstLine="540"/>
        <w:jc w:val="both"/>
      </w:pPr>
      <w:r>
        <w:rPr>
          <w:sz w:val="24"/>
        </w:rPr>
        <w:t xml:space="preserve">л) в случае если средства гранта или его часть планируется направить на строительство, реконструкцию или модернизацию производственных объектов:</w:t>
      </w:r>
    </w:p>
    <w:p>
      <w:pPr>
        <w:pStyle w:val="0"/>
        <w:spacing w:before="240" w:line-rule="auto"/>
        <w:ind w:firstLine="540"/>
        <w:jc w:val="both"/>
      </w:pPr>
      <w:r>
        <w:rPr>
          <w:sz w:val="24"/>
        </w:rPr>
        <w:t xml:space="preserve">- наличие на дату подачи заявки у участника отбора проектной документации, прошедшей государственную экспертизу, содержащей оценку достоверности определения сметной стоимости объекта;</w:t>
      </w:r>
    </w:p>
    <w:p>
      <w:pPr>
        <w:pStyle w:val="0"/>
        <w:spacing w:before="240" w:line-rule="auto"/>
        <w:ind w:firstLine="540"/>
        <w:jc w:val="both"/>
      </w:pPr>
      <w:r>
        <w:rPr>
          <w:sz w:val="24"/>
        </w:rPr>
        <w:t xml:space="preserve">м) участник отбора обязуется:</w:t>
      </w:r>
    </w:p>
    <w:p>
      <w:pPr>
        <w:pStyle w:val="0"/>
        <w:spacing w:before="240" w:line-rule="auto"/>
        <w:ind w:firstLine="540"/>
        <w:jc w:val="both"/>
      </w:pPr>
      <w:r>
        <w:rPr>
          <w:sz w:val="24"/>
        </w:rPr>
        <w:t xml:space="preserve">- оплачивать за счет собственных средств не менее 5% стоимости каждого наименования приобретений, указанных в плане расходов;</w:t>
      </w:r>
    </w:p>
    <w:p>
      <w:pPr>
        <w:pStyle w:val="0"/>
        <w:spacing w:before="240" w:line-rule="auto"/>
        <w:ind w:firstLine="540"/>
        <w:jc w:val="both"/>
      </w:pPr>
      <w:r>
        <w:rPr>
          <w:sz w:val="24"/>
        </w:rPr>
        <w:t xml:space="preserve">- достигнуть плановых показателей деятельности, предусмотренных бизнес-планом, объем производства и реализации сельскохозяйственной продукции, выраженный в натуральных и денежных показателях, внесение изменений в которые осуществляется в порядке, установленном Министерством. В случае недостижения плановых показателей деятельности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w:t>
      </w:r>
    </w:p>
    <w:p>
      <w:pPr>
        <w:pStyle w:val="0"/>
        <w:spacing w:before="240" w:line-rule="auto"/>
        <w:ind w:firstLine="540"/>
        <w:jc w:val="both"/>
      </w:pPr>
      <w:r>
        <w:rPr>
          <w:sz w:val="24"/>
        </w:rPr>
        <w:t xml:space="preserve">- предоставить в случае принятия Министерством решения о необходимости внесения изменений в бизнес-план и соглашение, заключенное между грантополучателем и Министерством, в Министерство актуализированный бизнес-план в срок, не превышающий 45 календарных дней со дня получения соответствующего решения;</w:t>
      </w:r>
    </w:p>
    <w:p>
      <w:pPr>
        <w:pStyle w:val="0"/>
        <w:spacing w:before="240" w:line-rule="auto"/>
        <w:ind w:firstLine="540"/>
        <w:jc w:val="both"/>
      </w:pPr>
      <w:r>
        <w:rPr>
          <w:sz w:val="24"/>
        </w:rPr>
        <w:t xml:space="preserve">- использовать грант "Агропрогресс" в срок не более 24 месяцев со дня его получения, а в случае продления срока использования гранта "Агропрогресс" по решению Министерства ввиду наступления обстоятельств непреодолимой силы, препятствующих использованию гранта "Агропрогресс" в установленный срок, до окончания периода, на который осуществлено продление срока;</w:t>
      </w:r>
    </w:p>
    <w:p>
      <w:pPr>
        <w:pStyle w:val="0"/>
        <w:spacing w:before="240" w:line-rule="auto"/>
        <w:ind w:firstLine="540"/>
        <w:jc w:val="both"/>
      </w:pPr>
      <w:r>
        <w:rPr>
          <w:sz w:val="24"/>
        </w:rPr>
        <w:t xml:space="preserve">- использовать имущество, закупаемое за счет гранта, исключительно на развитие грантополучателя;</w:t>
      </w:r>
    </w:p>
    <w:p>
      <w:pPr>
        <w:pStyle w:val="0"/>
        <w:spacing w:before="240" w:line-rule="auto"/>
        <w:ind w:firstLine="540"/>
        <w:jc w:val="both"/>
      </w:pPr>
      <w:r>
        <w:rPr>
          <w:sz w:val="24"/>
        </w:rPr>
        <w:t xml:space="preserve">- осуществлять свою деятельность и представлять отчетность о реализации бизнес-плана, в течение не менее чем 5 лет со дня получения гранта "Агропрогресс";</w:t>
      </w:r>
    </w:p>
    <w:p>
      <w:pPr>
        <w:pStyle w:val="0"/>
        <w:spacing w:before="240" w:line-rule="auto"/>
        <w:ind w:firstLine="540"/>
        <w:jc w:val="both"/>
      </w:pPr>
      <w:r>
        <w:rPr>
          <w:sz w:val="24"/>
        </w:rPr>
        <w:t xml:space="preserve">- открыть лицевой счет для осуществления и отражения операций с денежными средствами участников казначейского сопровождения не позднее 4 рабочих дней со дня подписания соглашения о предоставлении гранта Министерством;</w:t>
      </w:r>
    </w:p>
    <w:p>
      <w:pPr>
        <w:pStyle w:val="0"/>
        <w:spacing w:before="240" w:line-rule="auto"/>
        <w:ind w:firstLine="540"/>
        <w:jc w:val="both"/>
      </w:pPr>
      <w:r>
        <w:rPr>
          <w:sz w:val="24"/>
        </w:rPr>
        <w:t xml:space="preserve">- в случае болезни, призыва в Вооруженные Силы Российской Федерации или иных непредвиденных обстоятельств, связанных с отсутствием в хозяйстве или с невозможностью осуществления хозяйственной деятельности лично, передать руководство хозяйством и исполнение обязательств по полученному гранту в доверительное управление члену крестьянского (фермерского) хозяйства без права продажи имущества, приобретенного за счет гранта;</w:t>
      </w:r>
    </w:p>
    <w:p>
      <w:pPr>
        <w:pStyle w:val="0"/>
        <w:spacing w:before="240" w:line-rule="auto"/>
        <w:ind w:firstLine="540"/>
        <w:jc w:val="both"/>
      </w:pPr>
      <w:r>
        <w:rPr>
          <w:sz w:val="24"/>
        </w:rPr>
        <w:t xml:space="preserve">- обеспечить ежегодный прирост объема производства сельскохозяйственной продукции в течение не менее чем 5 лет с даты получения гранта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Пензенской области в соответствии с данными Федеральной службы государственной статистики за последние 3 года, предшествующие году получения гранта, но не ниже 5 процентов в отчетном году по отношению к предыдущему году;</w:t>
      </w:r>
    </w:p>
    <w:p>
      <w:pPr>
        <w:pStyle w:val="0"/>
        <w:spacing w:before="240" w:line-rule="auto"/>
        <w:ind w:firstLine="540"/>
        <w:jc w:val="both"/>
      </w:pPr>
      <w:r>
        <w:rPr>
          <w:sz w:val="24"/>
        </w:rPr>
        <w:t xml:space="preserve">- проводить операции по расходованию гранта "Агропрогресс" с согласия Министерства;</w:t>
      </w:r>
    </w:p>
    <w:p>
      <w:pPr>
        <w:pStyle w:val="0"/>
        <w:spacing w:before="240" w:line-rule="auto"/>
        <w:ind w:firstLine="540"/>
        <w:jc w:val="both"/>
      </w:pPr>
      <w:r>
        <w:rPr>
          <w:sz w:val="24"/>
        </w:rPr>
        <w:t xml:space="preserve">н)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spacing w:before="240" w:line-rule="auto"/>
        <w:ind w:firstLine="540"/>
        <w:jc w:val="both"/>
      </w:pPr>
      <w:r>
        <w:rPr>
          <w:sz w:val="24"/>
        </w:rPr>
        <w:t xml:space="preserve">о) участником отбора планируется приобретение имущества за счет средств гранта "Агропрогресс", соответствующего перечню, утвержденному Министерством в соответствии с </w:t>
      </w:r>
      <w:hyperlink w:history="0" w:anchor="P12247" w:tooltip="1.5.2. Грант &quot;Агропрогресс&quot; предоставляется в размере, не превышающем 30 млн рублей, но не более 25 процентов стоимости проекта &quot;Агропрогресс&quot;.">
        <w:r>
          <w:rPr>
            <w:sz w:val="24"/>
            <w:color w:val="0000ff"/>
          </w:rPr>
          <w:t xml:space="preserve">подпунктом 1.5.2 пункта 1.5</w:t>
        </w:r>
      </w:hyperlink>
      <w:r>
        <w:rPr>
          <w:sz w:val="24"/>
        </w:rPr>
        <w:t xml:space="preserve"> настоящего Порядка.</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12229" w:tooltip="1.4. Право на получение грантов имеют:">
        <w:r>
          <w:rPr>
            <w:sz w:val="24"/>
            <w:color w:val="0000ff"/>
          </w:rPr>
          <w:t xml:space="preserve">пунктом 1.4</w:t>
        </w:r>
      </w:hyperlink>
      <w:r>
        <w:rPr>
          <w:sz w:val="24"/>
        </w:rPr>
        <w:t xml:space="preserve">, </w:t>
      </w:r>
      <w:hyperlink w:history="0" w:anchor="P12258"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2266"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2267"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12520"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22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2258"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2266"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2337" w:name="P12337"/>
    <w:bookmarkEnd w:id="12337"/>
    <w:p>
      <w:pPr>
        <w:pStyle w:val="0"/>
        <w:spacing w:before="240" w:line-rule="auto"/>
        <w:ind w:firstLine="540"/>
        <w:jc w:val="both"/>
      </w:pPr>
      <w:r>
        <w:rPr>
          <w:sz w:val="24"/>
        </w:rPr>
        <w:t xml:space="preserve">2.4. Участники отбора должны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 (далее - документы):</w:t>
      </w:r>
    </w:p>
    <w:p>
      <w:pPr>
        <w:pStyle w:val="0"/>
        <w:spacing w:before="240" w:line-rule="auto"/>
        <w:ind w:firstLine="540"/>
        <w:jc w:val="both"/>
      </w:pPr>
      <w:r>
        <w:rPr>
          <w:sz w:val="24"/>
        </w:rPr>
        <w:t xml:space="preserve">2.4.3. Участники отбора, указанные в </w:t>
      </w:r>
      <w:hyperlink w:history="0" w:anchor="P12230" w:tooltip="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
        <w:r>
          <w:rPr>
            <w:sz w:val="24"/>
            <w:color w:val="0000ff"/>
          </w:rPr>
          <w:t xml:space="preserve">подпункте "а" пункта 1.4</w:t>
        </w:r>
      </w:hyperlink>
      <w:r>
        <w:rPr>
          <w:sz w:val="24"/>
        </w:rPr>
        <w:t xml:space="preserve"> настоящего Порядка, предоставляют следующие документы:</w:t>
      </w:r>
    </w:p>
    <w:p>
      <w:pPr>
        <w:pStyle w:val="0"/>
        <w:spacing w:before="240" w:line-rule="auto"/>
        <w:ind w:firstLine="540"/>
        <w:jc w:val="both"/>
      </w:pPr>
      <w:r>
        <w:rPr>
          <w:sz w:val="24"/>
        </w:rPr>
        <w:t xml:space="preserve">- </w:t>
      </w:r>
      <w:hyperlink w:history="0" w:anchor="P12612" w:tooltip="ЗАЯВЛЕНИЕ">
        <w:r>
          <w:rPr>
            <w:sz w:val="24"/>
            <w:color w:val="0000ff"/>
          </w:rPr>
          <w:t xml:space="preserve">заявление</w:t>
        </w:r>
      </w:hyperlink>
      <w:r>
        <w:rPr>
          <w:sz w:val="24"/>
        </w:rPr>
        <w:t xml:space="preserve"> о предоставлении гранта по форме согласно приложению N 1 к настоящему Порядку;</w:t>
      </w:r>
    </w:p>
    <w:p>
      <w:pPr>
        <w:pStyle w:val="0"/>
        <w:spacing w:before="240" w:line-rule="auto"/>
        <w:ind w:firstLine="540"/>
        <w:jc w:val="both"/>
      </w:pPr>
      <w:r>
        <w:rPr>
          <w:sz w:val="24"/>
        </w:rPr>
        <w:t xml:space="preserve">- </w:t>
      </w:r>
      <w:hyperlink w:history="0" w:anchor="P12868" w:tooltip="АНКЕТА">
        <w:r>
          <w:rPr>
            <w:sz w:val="24"/>
            <w:color w:val="0000ff"/>
          </w:rPr>
          <w:t xml:space="preserve">анкету</w:t>
        </w:r>
      </w:hyperlink>
      <w:r>
        <w:rPr>
          <w:sz w:val="24"/>
        </w:rPr>
        <w:t xml:space="preserve"> по форме согласно приложению N 3 к настоящему Порядку;</w:t>
      </w:r>
    </w:p>
    <w:p>
      <w:pPr>
        <w:pStyle w:val="0"/>
        <w:spacing w:before="240" w:line-rule="auto"/>
        <w:ind w:firstLine="540"/>
        <w:jc w:val="both"/>
      </w:pPr>
      <w:r>
        <w:rPr>
          <w:sz w:val="24"/>
        </w:rPr>
        <w:t xml:space="preserve">- проект участника отбора (бизнес-план), в который включаются направления расходов и условия использования гранта,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грантополучателем и Министерством (форма проекта (бизнес-плана) определяется Министерством);</w:t>
      </w:r>
    </w:p>
    <w:p>
      <w:pPr>
        <w:pStyle w:val="0"/>
        <w:spacing w:before="240" w:line-rule="auto"/>
        <w:ind w:firstLine="540"/>
        <w:jc w:val="both"/>
      </w:pPr>
      <w:r>
        <w:rPr>
          <w:sz w:val="24"/>
        </w:rPr>
        <w:t xml:space="preserve">- </w:t>
      </w:r>
      <w:hyperlink w:history="0" w:anchor="P12962" w:tooltip="РЕЗЮМЕ">
        <w:r>
          <w:rPr>
            <w:sz w:val="24"/>
            <w:color w:val="0000ff"/>
          </w:rPr>
          <w:t xml:space="preserve">резюме</w:t>
        </w:r>
      </w:hyperlink>
      <w:r>
        <w:rPr>
          <w:sz w:val="24"/>
        </w:rPr>
        <w:t xml:space="preserve"> бизнес-плана по форме согласно приложению N 5 к настоящему Порядку;</w:t>
      </w:r>
    </w:p>
    <w:p>
      <w:pPr>
        <w:pStyle w:val="0"/>
        <w:spacing w:before="240" w:line-rule="auto"/>
        <w:ind w:firstLine="540"/>
        <w:jc w:val="both"/>
      </w:pPr>
      <w:r>
        <w:rPr>
          <w:sz w:val="24"/>
        </w:rPr>
        <w:t xml:space="preserve">- </w:t>
      </w:r>
      <w:hyperlink w:history="0" w:anchor="P13084" w:tooltip="ПЛАН">
        <w:r>
          <w:rPr>
            <w:sz w:val="24"/>
            <w:color w:val="0000ff"/>
          </w:rPr>
          <w:t xml:space="preserve">план</w:t>
        </w:r>
      </w:hyperlink>
      <w:r>
        <w:rPr>
          <w:sz w:val="24"/>
        </w:rPr>
        <w:t xml:space="preserve"> расходов с указанием наименований приобретений, их количества, цены, источников финансирования (средств гранта и собственных средств) по форме согласно приложению N 7 к настоящему Порядку;</w:t>
      </w:r>
    </w:p>
    <w:p>
      <w:pPr>
        <w:pStyle w:val="0"/>
        <w:spacing w:before="240" w:line-rule="auto"/>
        <w:ind w:firstLine="540"/>
        <w:jc w:val="both"/>
      </w:pPr>
      <w:r>
        <w:rPr>
          <w:sz w:val="24"/>
        </w:rPr>
        <w:t xml:space="preserve">- копии паспортов главы и членов хозяйства (всех страниц);</w:t>
      </w:r>
    </w:p>
    <w:p>
      <w:pPr>
        <w:pStyle w:val="0"/>
        <w:spacing w:before="240" w:line-rule="auto"/>
        <w:ind w:firstLine="540"/>
        <w:jc w:val="both"/>
      </w:pPr>
      <w:r>
        <w:rPr>
          <w:sz w:val="24"/>
        </w:rPr>
        <w:t xml:space="preserve">- согласие на обработку персональных данных;</w:t>
      </w:r>
    </w:p>
    <w:p>
      <w:pPr>
        <w:pStyle w:val="0"/>
        <w:spacing w:before="240" w:line-rule="auto"/>
        <w:ind w:firstLine="540"/>
        <w:jc w:val="both"/>
      </w:pPr>
      <w:r>
        <w:rPr>
          <w:sz w:val="24"/>
        </w:rPr>
        <w:t xml:space="preserve">- копию соглашения о создании крестьянского (фермерского) хозяйства и прилагаемых к нему документов, подтверждающих родство главы и членов крестьянского (фермерского) хозяйства;</w:t>
      </w:r>
    </w:p>
    <w:p>
      <w:pPr>
        <w:pStyle w:val="0"/>
        <w:spacing w:before="240" w:line-rule="auto"/>
        <w:ind w:firstLine="540"/>
        <w:jc w:val="both"/>
      </w:pPr>
      <w:r>
        <w:rPr>
          <w:sz w:val="24"/>
        </w:rPr>
        <w:t xml:space="preserve">- письменное согласие на публикацию (размещение) в информационно-телекоммуникационной сети "Интернет" информации об участнике отбора, о подаваемых участником отбора документов, иной информации об участнике отбора, связанной с соответствующим отбором, а также согласие на обработку персональных данных;</w:t>
      </w:r>
    </w:p>
    <w:p>
      <w:pPr>
        <w:pStyle w:val="0"/>
        <w:spacing w:before="240" w:line-rule="auto"/>
        <w:ind w:firstLine="540"/>
        <w:jc w:val="both"/>
      </w:pPr>
      <w:r>
        <w:rPr>
          <w:sz w:val="24"/>
        </w:rPr>
        <w:t xml:space="preserve">- проектную документации на строительство, реконструкцию или модернизацию производственных объектов, если средства гранта или его часть планируется направить на строительство, реконструкцию или модернизацию производственных объектов;</w:t>
      </w:r>
    </w:p>
    <w:p>
      <w:pPr>
        <w:pStyle w:val="0"/>
        <w:spacing w:before="240" w:line-rule="auto"/>
        <w:ind w:firstLine="540"/>
        <w:jc w:val="both"/>
      </w:pPr>
      <w:r>
        <w:rPr>
          <w:sz w:val="24"/>
        </w:rPr>
        <w:t xml:space="preserve">- документы, подтверждающие право пользования земельными участками, на которых планируется строительство производственных объектов, если средства гранта или ее часть планируется направить на строительство производственных объектов, а также на которых осуществляется или планируется осуществлять сельскохозяйственное производство (реализация бизнес-плана), в случае если права на них зарегистрированы в Едином государственном реестре недвижимости, на дату не ранее чем за 30 календарных дней до даты регистрации заявки в системе "Электронный бюджет" (включая дату регистрации заявки), в случае если права на него не зарегистрированы в Едином государственном реестре недвижимости;</w:t>
      </w:r>
    </w:p>
    <w:p>
      <w:pPr>
        <w:pStyle w:val="0"/>
        <w:spacing w:before="240" w:line-rule="auto"/>
        <w:ind w:firstLine="540"/>
        <w:jc w:val="both"/>
      </w:pPr>
      <w:r>
        <w:rPr>
          <w:sz w:val="24"/>
        </w:rPr>
        <w:t xml:space="preserve">- документы, подтверждающие соответствие приобретаемого оборудования и техники кодам Общероссийского </w:t>
      </w:r>
      <w:hyperlink w:history="0" r:id="rId54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классификатора</w:t>
        </w:r>
      </w:hyperlink>
      <w:r>
        <w:rPr>
          <w:sz w:val="24"/>
        </w:rPr>
        <w:t xml:space="preserve"> продукции по видам экономической деятельности ОК 034-2014 (КПЕС 2008).</w:t>
      </w:r>
    </w:p>
    <w:p>
      <w:pPr>
        <w:pStyle w:val="0"/>
        <w:spacing w:before="240" w:line-rule="auto"/>
        <w:ind w:firstLine="540"/>
        <w:jc w:val="both"/>
      </w:pPr>
      <w:r>
        <w:rPr>
          <w:sz w:val="24"/>
        </w:rPr>
        <w:t xml:space="preserve">2.4.4. Участники отбора, указанные в </w:t>
      </w:r>
      <w:hyperlink w:history="0" w:anchor="P12231" w:tooltip="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осу...">
        <w:r>
          <w:rPr>
            <w:sz w:val="24"/>
            <w:color w:val="0000ff"/>
          </w:rPr>
          <w:t xml:space="preserve">подпункте "б" пункта 1.4</w:t>
        </w:r>
      </w:hyperlink>
      <w:r>
        <w:rPr>
          <w:sz w:val="24"/>
        </w:rPr>
        <w:t xml:space="preserve"> настоящего Порядка, предоставляют следующие документы:</w:t>
      </w:r>
    </w:p>
    <w:p>
      <w:pPr>
        <w:pStyle w:val="0"/>
        <w:spacing w:before="240" w:line-rule="auto"/>
        <w:ind w:firstLine="540"/>
        <w:jc w:val="both"/>
      </w:pPr>
      <w:r>
        <w:rPr>
          <w:sz w:val="24"/>
        </w:rPr>
        <w:t xml:space="preserve">- </w:t>
      </w:r>
      <w:hyperlink w:history="0" w:anchor="P12748" w:tooltip="ЗАЯВЛЕНИЕ">
        <w:r>
          <w:rPr>
            <w:sz w:val="24"/>
            <w:color w:val="0000ff"/>
          </w:rPr>
          <w:t xml:space="preserve">заявления</w:t>
        </w:r>
      </w:hyperlink>
      <w:r>
        <w:rPr>
          <w:sz w:val="24"/>
        </w:rPr>
        <w:t xml:space="preserve"> о предоставлении гранта по форме согласно приложению N 2 к настоящему Порядку;</w:t>
      </w:r>
    </w:p>
    <w:p>
      <w:pPr>
        <w:pStyle w:val="0"/>
        <w:spacing w:before="240" w:line-rule="auto"/>
        <w:ind w:firstLine="540"/>
        <w:jc w:val="both"/>
      </w:pPr>
      <w:r>
        <w:rPr>
          <w:sz w:val="24"/>
        </w:rPr>
        <w:t xml:space="preserve">- </w:t>
      </w:r>
      <w:hyperlink w:history="0" w:anchor="P12916" w:tooltip="АНКЕТА">
        <w:r>
          <w:rPr>
            <w:sz w:val="24"/>
            <w:color w:val="0000ff"/>
          </w:rPr>
          <w:t xml:space="preserve">анкету</w:t>
        </w:r>
      </w:hyperlink>
      <w:r>
        <w:rPr>
          <w:sz w:val="24"/>
        </w:rPr>
        <w:t xml:space="preserve"> по форме согласно приложению N 4 к настоящему Порядку;</w:t>
      </w:r>
    </w:p>
    <w:p>
      <w:pPr>
        <w:pStyle w:val="0"/>
        <w:spacing w:before="240" w:line-rule="auto"/>
        <w:ind w:firstLine="540"/>
        <w:jc w:val="both"/>
      </w:pPr>
      <w:r>
        <w:rPr>
          <w:sz w:val="24"/>
        </w:rPr>
        <w:t xml:space="preserve">- проект участника отбора (бизнес-план), в который включаются направления расходов и условия использования гранта, а также плановые показатели деятельности, обязательство по исполнению которых включается в соглашение о предоставлении гранта, заключаемое между грантополучателем и Министерством, (форма проекта (бизнес-плана) определяется Министерством);</w:t>
      </w:r>
    </w:p>
    <w:p>
      <w:pPr>
        <w:pStyle w:val="0"/>
        <w:spacing w:before="240" w:line-rule="auto"/>
        <w:ind w:firstLine="540"/>
        <w:jc w:val="both"/>
      </w:pPr>
      <w:r>
        <w:rPr>
          <w:sz w:val="24"/>
        </w:rPr>
        <w:t xml:space="preserve">- </w:t>
      </w:r>
      <w:hyperlink w:history="0" w:anchor="P13024" w:tooltip="РЕЗЮМЕ">
        <w:r>
          <w:rPr>
            <w:sz w:val="24"/>
            <w:color w:val="0000ff"/>
          </w:rPr>
          <w:t xml:space="preserve">резюме</w:t>
        </w:r>
      </w:hyperlink>
      <w:r>
        <w:rPr>
          <w:sz w:val="24"/>
        </w:rPr>
        <w:t xml:space="preserve"> бизнес-плана по форме согласно приложению N 6 к настоящему Порядку;</w:t>
      </w:r>
    </w:p>
    <w:p>
      <w:pPr>
        <w:pStyle w:val="0"/>
        <w:spacing w:before="240" w:line-rule="auto"/>
        <w:ind w:firstLine="540"/>
        <w:jc w:val="both"/>
      </w:pPr>
      <w:r>
        <w:rPr>
          <w:sz w:val="24"/>
        </w:rPr>
        <w:t xml:space="preserve">- </w:t>
      </w:r>
      <w:hyperlink w:history="0" w:anchor="P13145" w:tooltip="ПЛАН">
        <w:r>
          <w:rPr>
            <w:sz w:val="24"/>
            <w:color w:val="0000ff"/>
          </w:rPr>
          <w:t xml:space="preserve">план</w:t>
        </w:r>
      </w:hyperlink>
      <w:r>
        <w:rPr>
          <w:sz w:val="24"/>
        </w:rPr>
        <w:t xml:space="preserve"> расходов с указанием наименований приобретений, их количества, цены, источников финансирования (средств гранта и собственных средств) по форме согласно приложению N 8 к настоящему Порядку;</w:t>
      </w:r>
    </w:p>
    <w:p>
      <w:pPr>
        <w:pStyle w:val="0"/>
        <w:spacing w:before="240" w:line-rule="auto"/>
        <w:ind w:firstLine="540"/>
        <w:jc w:val="both"/>
      </w:pPr>
      <w:r>
        <w:rPr>
          <w:sz w:val="24"/>
        </w:rPr>
        <w:t xml:space="preserve">- документы, подтверждающие финансовое обеспечение в размере не менее 70 процентов стоимости проекта участника отбора за счет средств привлекаемого на реализацию проекта инвестиционного кредита;</w:t>
      </w:r>
    </w:p>
    <w:p>
      <w:pPr>
        <w:pStyle w:val="0"/>
        <w:spacing w:before="240" w:line-rule="auto"/>
        <w:ind w:firstLine="540"/>
        <w:jc w:val="both"/>
      </w:pPr>
      <w:r>
        <w:rPr>
          <w:sz w:val="24"/>
        </w:rPr>
        <w:t xml:space="preserve">- согласия на обработку персональных данных (для физических лиц);</w:t>
      </w:r>
    </w:p>
    <w:p>
      <w:pPr>
        <w:pStyle w:val="0"/>
        <w:spacing w:before="240" w:line-rule="auto"/>
        <w:ind w:firstLine="540"/>
        <w:jc w:val="both"/>
      </w:pPr>
      <w:r>
        <w:rPr>
          <w:sz w:val="24"/>
        </w:rPr>
        <w:t xml:space="preserve">- письменное согласие на публикацию (размещение) в информационно-телекоммуникационной сети "Интернет" информации об участнике отбора, о подаваемых участником отбора документах, иной информации об участнике отбора, связанной с соответствующим отбором, а также согласие на обработку персональных данных;</w:t>
      </w:r>
    </w:p>
    <w:p>
      <w:pPr>
        <w:pStyle w:val="0"/>
        <w:spacing w:before="240" w:line-rule="auto"/>
        <w:ind w:firstLine="540"/>
        <w:jc w:val="both"/>
      </w:pPr>
      <w:r>
        <w:rPr>
          <w:sz w:val="24"/>
        </w:rPr>
        <w:t xml:space="preserve">- документы, подтверждающие соответствие приобретаемого оборудования и техники кодам Общероссийского </w:t>
      </w:r>
      <w:hyperlink w:history="0" r:id="rId55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классификатора</w:t>
        </w:r>
      </w:hyperlink>
      <w:r>
        <w:rPr>
          <w:sz w:val="24"/>
        </w:rPr>
        <w:t xml:space="preserve"> продукции по видам экономической деятельности ОК 034-2014 (КПЕС 2008).</w:t>
      </w:r>
    </w:p>
    <w:bookmarkStart w:id="12363" w:name="P12363"/>
    <w:bookmarkEnd w:id="12363"/>
    <w:p>
      <w:pPr>
        <w:pStyle w:val="0"/>
        <w:spacing w:before="240" w:line-rule="auto"/>
        <w:ind w:firstLine="540"/>
        <w:jc w:val="both"/>
      </w:pPr>
      <w:r>
        <w:rPr>
          <w:sz w:val="24"/>
        </w:rPr>
        <w:t xml:space="preserve">2.5. Участники отбора, указанные в </w:t>
      </w:r>
      <w:hyperlink w:history="0" w:anchor="P12229" w:tooltip="1.4. Право на получение грантов имеют:">
        <w:r>
          <w:rPr>
            <w:sz w:val="24"/>
            <w:color w:val="0000ff"/>
          </w:rPr>
          <w:t xml:space="preserve">пункте 1.4</w:t>
        </w:r>
      </w:hyperlink>
      <w:r>
        <w:rPr>
          <w:sz w:val="24"/>
        </w:rPr>
        <w:t xml:space="preserve"> настоящего Порядка,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о наличии по состоянию на дату ее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p>
      <w:pPr>
        <w:pStyle w:val="0"/>
        <w:spacing w:before="240" w:line-rule="auto"/>
        <w:ind w:firstLine="540"/>
        <w:jc w:val="both"/>
      </w:pPr>
      <w:r>
        <w:rPr>
          <w:sz w:val="24"/>
        </w:rPr>
        <w:t xml:space="preserve">е) положительного заключения государственной экспертизы на проектную документацию, содержащего оценку сметной стоимости, если средства гранта или его часть планируется направить на строительство, реконструкцию или модернизацию производственных объектов участника отбора;</w:t>
      </w:r>
    </w:p>
    <w:p>
      <w:pPr>
        <w:pStyle w:val="0"/>
        <w:spacing w:before="240" w:line-rule="auto"/>
        <w:ind w:firstLine="540"/>
        <w:jc w:val="both"/>
      </w:pPr>
      <w:r>
        <w:rPr>
          <w:sz w:val="24"/>
        </w:rPr>
        <w:t xml:space="preserve">ж) выписки из Единого государственного реестра недвижимости на земельный участок либо копию договора аренды земельного участка (если средства гранта или его часть планируется направить на строительство, реконструкцию или модернизацию производственных объектов участника отбора), а также на земельные участки, на которых осуществляется или планируется осуществлять сельскохозяйственное производство (реализация бизнес-плана), в случае если права на них зарегистрированы в Едином государственном реестре недвижимости,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з)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551"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552"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и) выписки из Единого государственного реестра недвижимости на земельные участки под водными объектами или земельные участки, на которых планируется строительство гидротехнического сооружения или создание водного объекта в соответствии с бизнес-планом, и на гидротехническое сооружение (при наличии построенного) и/или копию договора пользования рыбоводным участком (в случае реализации бизнес-планов по рыбоводству (аквакультуре));</w:t>
      </w:r>
    </w:p>
    <w:p>
      <w:pPr>
        <w:pStyle w:val="0"/>
        <w:spacing w:before="240" w:line-rule="auto"/>
        <w:ind w:firstLine="540"/>
        <w:jc w:val="both"/>
      </w:pPr>
      <w:r>
        <w:rPr>
          <w:sz w:val="24"/>
        </w:rPr>
        <w:t xml:space="preserve">к) выписки из единого реестра субъектов малого и среднего предпринимательства по состоянию на дату не ранее чем за 30 календарных дней до даты регистрации заявки (включая дату регистрации заявки) (для участника отбора, указанного в </w:t>
      </w:r>
      <w:hyperlink w:history="0" w:anchor="P12231" w:tooltip="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осу...">
        <w:r>
          <w:rPr>
            <w:sz w:val="24"/>
            <w:color w:val="0000ff"/>
          </w:rPr>
          <w:t xml:space="preserve">подпункте "б" пункта 1.4</w:t>
        </w:r>
      </w:hyperlink>
      <w:r>
        <w:rPr>
          <w:sz w:val="24"/>
        </w:rPr>
        <w:t xml:space="preserve"> настоящего Порядка);</w:t>
      </w:r>
    </w:p>
    <w:p>
      <w:pPr>
        <w:pStyle w:val="0"/>
        <w:spacing w:before="240" w:line-rule="auto"/>
        <w:ind w:firstLine="540"/>
        <w:jc w:val="both"/>
      </w:pPr>
      <w:r>
        <w:rPr>
          <w:sz w:val="24"/>
        </w:rPr>
        <w:t xml:space="preserve">л) положительного заключения государственной экспертизы на проектную документацию, содержащего оценку сметной стоимости (в случае если средства грантов или их часть планируется направить на строительство производственных объектов);</w:t>
      </w:r>
    </w:p>
    <w:p>
      <w:pPr>
        <w:pStyle w:val="0"/>
        <w:spacing w:before="240" w:line-rule="auto"/>
        <w:ind w:firstLine="540"/>
        <w:jc w:val="both"/>
      </w:pPr>
      <w:r>
        <w:rPr>
          <w:sz w:val="24"/>
        </w:rPr>
        <w:t xml:space="preserve">м) справки главного Управления МЧС России по Пензенской области об отсутствии в году, предшествующем году получения гранта, случаев привлечения к ответственности получателей средств за несоблюдение запрета выжигания сухой травянистой растительности, стерни, пожнивных остатков на землях сельскохозяйственного назначения, установленного </w:t>
      </w:r>
      <w:hyperlink w:history="0" r:id="rId553"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w:t>
      </w:r>
    </w:p>
    <w:p>
      <w:pPr>
        <w:pStyle w:val="0"/>
        <w:spacing w:before="240" w:line-rule="auto"/>
        <w:ind w:firstLine="540"/>
        <w:jc w:val="both"/>
      </w:pPr>
      <w:r>
        <w:rPr>
          <w:sz w:val="24"/>
        </w:rPr>
        <w:t xml:space="preserve">к)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 отбора осуществляется деятельность, об отсутствии у участника отбора просроченной задолженности перед указанным учреждением за услуги по подаче (отводу) воды по Пензенской области в размере более 50 тыс. рублей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л) сведения (записи государственного реестра земель сельскохозяйственного назначения),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(реализация бизнес-плана), в соответствии с </w:t>
      </w:r>
      <w:hyperlink w:history="0" r:id="rId554"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spacing w:before="240" w:line-rule="auto"/>
        <w:ind w:firstLine="540"/>
        <w:jc w:val="both"/>
      </w:pPr>
      <w:r>
        <w:rPr>
          <w:sz w:val="24"/>
        </w:rPr>
        <w:t xml:space="preserve">м) справки о наличии по состоянию на дату ее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bookmarkStart w:id="12379" w:name="P12379"/>
    <w:bookmarkEnd w:id="12379"/>
    <w:p>
      <w:pPr>
        <w:pStyle w:val="0"/>
        <w:spacing w:before="240" w:line-rule="auto"/>
        <w:ind w:firstLine="540"/>
        <w:jc w:val="both"/>
      </w:pPr>
      <w:r>
        <w:rPr>
          <w:sz w:val="24"/>
        </w:rPr>
        <w:t xml:space="preserve">2.6. Заявка и документы, указанные в </w:t>
      </w:r>
      <w:hyperlink w:history="0" w:anchor="P12337" w:tooltip="2.4. Участники отбора должны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2363" w:tooltip="2.5. Участники отбора, указанные в пункте 1.4 настоящего Порядк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12384" w:name="P12384"/>
    <w:bookmarkEnd w:id="12384"/>
    <w:p>
      <w:pPr>
        <w:pStyle w:val="0"/>
        <w:spacing w:before="240" w:line-rule="auto"/>
        <w:ind w:firstLine="540"/>
        <w:jc w:val="both"/>
      </w:pPr>
      <w:r>
        <w:rPr>
          <w:sz w:val="24"/>
        </w:rPr>
        <w:t xml:space="preserve">2.7. Основаниями для отказа участнику отбора в предоставлении гранта являются:</w:t>
      </w:r>
    </w:p>
    <w:p>
      <w:pPr>
        <w:pStyle w:val="0"/>
        <w:spacing w:before="240" w:line-rule="auto"/>
        <w:ind w:firstLine="540"/>
        <w:jc w:val="both"/>
      </w:pPr>
      <w:r>
        <w:rPr>
          <w:sz w:val="24"/>
        </w:rPr>
        <w:t xml:space="preserve">а) несоответствие представленных участником отбора (победителем отбора) документов требованиям, определенным </w:t>
      </w:r>
      <w:hyperlink w:history="0" w:anchor="P12337" w:tooltip="2.4. Участники отбора должны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237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участником отбора информации;</w:t>
      </w:r>
    </w:p>
    <w:p>
      <w:pPr>
        <w:pStyle w:val="0"/>
        <w:spacing w:before="240" w:line-rule="auto"/>
        <w:ind w:firstLine="540"/>
        <w:jc w:val="both"/>
      </w:pPr>
      <w:r>
        <w:rPr>
          <w:sz w:val="24"/>
        </w:rPr>
        <w:t xml:space="preserve">в) несоответствие участника отбора (победителя отбора) требованиям, установленным </w:t>
      </w:r>
      <w:hyperlink w:history="0" w:anchor="P12229" w:tooltip="1.4. Право на получение грантов имеют:">
        <w:r>
          <w:rPr>
            <w:sz w:val="24"/>
            <w:color w:val="0000ff"/>
          </w:rPr>
          <w:t xml:space="preserve">пунктами 1.4</w:t>
        </w:r>
      </w:hyperlink>
      <w:r>
        <w:rPr>
          <w:sz w:val="24"/>
        </w:rPr>
        <w:t xml:space="preserve">, </w:t>
      </w:r>
      <w:hyperlink w:history="0" w:anchor="P122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2267"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г)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2227" w:tooltip="1.2. Гранты предоставляю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Срок освоения средств гранта составляет не более 24 месяцев со дня получения указанных средств.</w:t>
      </w:r>
    </w:p>
    <w:bookmarkStart w:id="12390" w:name="P12390"/>
    <w:bookmarkEnd w:id="12390"/>
    <w:p>
      <w:pPr>
        <w:pStyle w:val="0"/>
        <w:spacing w:before="240" w:line-rule="auto"/>
        <w:ind w:firstLine="540"/>
        <w:jc w:val="both"/>
      </w:pPr>
      <w:r>
        <w:rPr>
          <w:sz w:val="24"/>
        </w:rPr>
        <w:t xml:space="preserve">2.8. Размер гранта и (или) порядок расчета размера гранта.</w:t>
      </w:r>
    </w:p>
    <w:p>
      <w:pPr>
        <w:pStyle w:val="0"/>
        <w:spacing w:before="240" w:line-rule="auto"/>
        <w:ind w:firstLine="540"/>
        <w:jc w:val="both"/>
      </w:pPr>
      <w:r>
        <w:rPr>
          <w:sz w:val="24"/>
        </w:rPr>
        <w:t xml:space="preserve">Размер гранта, предоставляемого победителю отбора, определяется согласно плану расходов проекта грантополучателя, предоставленного участником отбора с учетом размера собственных средств победителя отбора.</w:t>
      </w:r>
    </w:p>
    <w:p>
      <w:pPr>
        <w:pStyle w:val="0"/>
        <w:spacing w:before="240" w:line-rule="auto"/>
        <w:ind w:firstLine="540"/>
        <w:jc w:val="both"/>
      </w:pPr>
      <w:r>
        <w:rPr>
          <w:sz w:val="24"/>
        </w:rPr>
        <w:t xml:space="preserve">Размер гранта не может превышать размер бюджетных обязательств,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победителей отбора, являющихся плательщиками налога на добавленную стоимость, - без учета налога на добавленную стоимость.</w:t>
      </w:r>
    </w:p>
    <w:bookmarkStart w:id="12394" w:name="P12394"/>
    <w:bookmarkEnd w:id="12394"/>
    <w:p>
      <w:pPr>
        <w:pStyle w:val="0"/>
        <w:spacing w:before="240" w:line-rule="auto"/>
        <w:ind w:firstLine="540"/>
        <w:jc w:val="both"/>
      </w:pPr>
      <w:r>
        <w:rPr>
          <w:sz w:val="24"/>
        </w:rPr>
        <w:t xml:space="preserve">2.9. Условия и порядок заключения между Министерством и победителем отбора соглашения о предоставлении гранта (далее - соглашение).</w:t>
      </w:r>
    </w:p>
    <w:bookmarkStart w:id="12395" w:name="P12395"/>
    <w:bookmarkEnd w:id="12395"/>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победителем отбора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2.9.1.1. При возникновении необходимости изменения плана расходов грантополучателем направляется соответствующее ходатайство на бумажном носителе в адрес Министерства.</w:t>
      </w:r>
    </w:p>
    <w:p>
      <w:pPr>
        <w:pStyle w:val="0"/>
        <w:spacing w:before="240" w:line-rule="auto"/>
        <w:ind w:firstLine="540"/>
        <w:jc w:val="both"/>
      </w:pPr>
      <w:r>
        <w:rPr>
          <w:sz w:val="24"/>
        </w:rPr>
        <w:t xml:space="preserve">Ходатайство об изменении плана расходов должно содержать обоснование вносимых изменений с приложением плана расходов, содержащего корректировки в соответствии с планируемыми изменениями.</w:t>
      </w:r>
    </w:p>
    <w:p>
      <w:pPr>
        <w:pStyle w:val="0"/>
        <w:spacing w:before="240" w:line-rule="auto"/>
        <w:ind w:firstLine="540"/>
        <w:jc w:val="both"/>
      </w:pPr>
      <w:r>
        <w:rPr>
          <w:sz w:val="24"/>
        </w:rPr>
        <w:t xml:space="preserve">Изменение плана расходов не должно менять направления деятельности грантополучателя или ухудшать характеристики приобретений, указанные в проекте (бизнес-плане).</w:t>
      </w:r>
    </w:p>
    <w:p>
      <w:pPr>
        <w:pStyle w:val="0"/>
        <w:spacing w:before="240" w:line-rule="auto"/>
        <w:ind w:firstLine="540"/>
        <w:jc w:val="both"/>
      </w:pPr>
      <w:r>
        <w:rPr>
          <w:sz w:val="24"/>
        </w:rPr>
        <w:t xml:space="preserve">Ходатайство грантополучателя рассматривается Министерством в течение 30 рабочих дней с даты его поступления.</w:t>
      </w:r>
    </w:p>
    <w:p>
      <w:pPr>
        <w:pStyle w:val="0"/>
        <w:spacing w:before="240" w:line-rule="auto"/>
        <w:ind w:firstLine="540"/>
        <w:jc w:val="both"/>
      </w:pPr>
      <w:r>
        <w:rPr>
          <w:sz w:val="24"/>
        </w:rPr>
        <w:t xml:space="preserve">Решение Министерства о согласовании либо несогласовании изменения плана расходов оформляется приказом Министерства.</w:t>
      </w:r>
    </w:p>
    <w:p>
      <w:pPr>
        <w:pStyle w:val="0"/>
        <w:spacing w:before="240" w:line-rule="auto"/>
        <w:ind w:firstLine="540"/>
        <w:jc w:val="both"/>
      </w:pPr>
      <w:r>
        <w:rPr>
          <w:sz w:val="24"/>
        </w:rPr>
        <w:t xml:space="preserve">На основании вышеуказанного приказа между Министерством и грантополучателем заключается дополнительное соглашение к соглашению, при этом, обязательным условием заключения такого дополнительного соглашения является предоставление грантополучателем документов, указанных в </w:t>
      </w:r>
      <w:hyperlink w:history="0" w:anchor="P12585" w:tooltip="4.10.2. Победитель отбора не позднее 10-го рабочего дня, следующего за днем определения победителей отбора, предоставляет в Отдел следующие документы:">
        <w:r>
          <w:rPr>
            <w:sz w:val="24"/>
            <w:color w:val="0000ff"/>
          </w:rPr>
          <w:t xml:space="preserve">пункте 4.10.2</w:t>
        </w:r>
      </w:hyperlink>
      <w:r>
        <w:rPr>
          <w:sz w:val="24"/>
        </w:rPr>
        <w:t xml:space="preserve"> настоящего Порядка, с учетом изменений, согласованных с Министерством.</w:t>
      </w:r>
    </w:p>
    <w:p>
      <w:pPr>
        <w:pStyle w:val="0"/>
        <w:spacing w:before="240" w:line-rule="auto"/>
        <w:ind w:firstLine="540"/>
        <w:jc w:val="both"/>
      </w:pPr>
      <w:r>
        <w:rPr>
          <w:sz w:val="24"/>
        </w:rPr>
        <w:t xml:space="preserve">2.9.2. Обязательными условиями предоставления гранта, включаемыми в соглашение, являются: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2228" w:tooltip="1.3. Главным распорядителем бюджетных средств, выделяемых на предоставление грантов, является Министерство сельского хозяйства Пензенской области (далее - Министерство). Грант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о П...">
        <w:r>
          <w:rPr>
            <w:sz w:val="24"/>
            <w:color w:val="0000ff"/>
          </w:rPr>
          <w:t xml:space="preserve">пункте 1.3</w:t>
        </w:r>
      </w:hyperlink>
      <w:r>
        <w:rPr>
          <w:sz w:val="24"/>
        </w:rPr>
        <w:t xml:space="preserve"> настоящего Порядка, приводящего к невозможности предоставления гранта в размере, определенном в соглашении;</w:t>
      </w:r>
    </w:p>
    <w:p>
      <w:pPr>
        <w:pStyle w:val="0"/>
        <w:spacing w:before="240" w:line-rule="auto"/>
        <w:ind w:firstLine="540"/>
        <w:jc w:val="both"/>
      </w:pPr>
      <w:r>
        <w:rPr>
          <w:sz w:val="24"/>
        </w:rPr>
        <w:t xml:space="preserve">- запрет приобретения грантополучателями - юридическими лицами, а также иными юридическими лицами, получающими средства на основании договоров (соглашений), заключенных с грантополучателями,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spacing w:before="240" w:line-rule="auto"/>
        <w:ind w:firstLine="540"/>
        <w:jc w:val="both"/>
      </w:pPr>
      <w:r>
        <w:rPr>
          <w:sz w:val="24"/>
        </w:rPr>
        <w:t xml:space="preserve">- согласие грантополучателей, лиц, получающих средства на основании договоров (соглашений), заключенных с грантополучателями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в соответствии со </w:t>
      </w:r>
      <w:hyperlink w:history="0" r:id="rId555"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556"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 и на включение таких положений в соглашение;</w:t>
      </w:r>
    </w:p>
    <w:p>
      <w:pPr>
        <w:pStyle w:val="0"/>
        <w:spacing w:before="240" w:line-rule="auto"/>
        <w:ind w:firstLine="540"/>
        <w:jc w:val="both"/>
      </w:pPr>
      <w:r>
        <w:rPr>
          <w:sz w:val="24"/>
        </w:rPr>
        <w:t xml:space="preserve">- казначейское сопровождение средств в случаях и порядке, которые установлены в соответствии с бюджетным законодательством Российской Федерации.</w:t>
      </w:r>
    </w:p>
    <w:bookmarkStart w:id="12407" w:name="P12407"/>
    <w:bookmarkEnd w:id="12407"/>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2569" w:tooltip="4.9.17. 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предусмотренного им для предоставления, об отказе в предоставлении гранта с указанием оснований, указанных в пункте 2.7 настоящего Порядка.">
        <w:r>
          <w:rPr>
            <w:sz w:val="24"/>
            <w:color w:val="0000ff"/>
          </w:rPr>
          <w:t xml:space="preserve">подпункте 4.9.17 пункта 4.9</w:t>
        </w:r>
      </w:hyperlink>
      <w:r>
        <w:rPr>
          <w:sz w:val="24"/>
        </w:rPr>
        <w:t xml:space="preserve"> настоящего Порядка, отдел развития малых форм хозяйствования, агробизнеса и агротуризма Министерства (далее -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"Электронный бюджет" в порядке, установленном </w:t>
      </w:r>
      <w:hyperlink w:history="0" w:anchor="P12395"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бедителем отбора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2407" w:tooltip="2.9.3. В течение 10 рабочих дней со дня принятия решения о признании участника отбора победителем отбора, указанного в подпункте 4.9.17 пункта 4.9 настоящего Порядка, отдел развития малых форм хозяйствования, агробизнеса и агротуризма Министерства (далее -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quot;Электронный бюджет&quot;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грант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победителем отбора.</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гранта.</w:t>
      </w:r>
    </w:p>
    <w:p>
      <w:pPr>
        <w:pStyle w:val="0"/>
        <w:spacing w:before="240" w:line-rule="auto"/>
        <w:ind w:firstLine="540"/>
        <w:jc w:val="both"/>
      </w:pPr>
      <w:r>
        <w:rPr>
          <w:sz w:val="24"/>
        </w:rPr>
        <w:t xml:space="preserve">Участники отбора, признанные уклонившимися от заключения соглашения имеют право на повторную подачу заявки о предоставлении гранта для участия в последующих отборах</w:t>
      </w:r>
    </w:p>
    <w:p>
      <w:pPr>
        <w:pStyle w:val="0"/>
        <w:spacing w:before="240" w:line-rule="auto"/>
        <w:ind w:firstLine="540"/>
        <w:jc w:val="both"/>
      </w:pPr>
      <w:r>
        <w:rPr>
          <w:sz w:val="24"/>
        </w:rPr>
        <w:t xml:space="preserve">2.9.4. Министерство может отказаться от заключения соглашения с победителем отбора в случае обнаружения факта несоответствия победителя отбора требованиям, указанным в объявлении о проведении отбора, или представления победителем отбора недостоверной информации.</w:t>
      </w:r>
    </w:p>
    <w:p>
      <w:pPr>
        <w:pStyle w:val="0"/>
        <w:spacing w:before="240" w:line-rule="auto"/>
        <w:ind w:firstLine="540"/>
        <w:jc w:val="both"/>
      </w:pPr>
      <w:r>
        <w:rPr>
          <w:sz w:val="24"/>
        </w:rPr>
        <w:t xml:space="preserve">Победитель отбора может отказаться от заключения соглашения с Министерством, представив в Министерство письменное заявление об отказе в получении финансовой поддержки.</w:t>
      </w:r>
    </w:p>
    <w:p>
      <w:pPr>
        <w:pStyle w:val="0"/>
        <w:spacing w:before="240" w:line-rule="auto"/>
        <w:ind w:firstLine="540"/>
        <w:jc w:val="both"/>
      </w:pPr>
      <w:r>
        <w:rPr>
          <w:sz w:val="24"/>
        </w:rPr>
        <w:t xml:space="preserve">2.9.5.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бюджет Пензенской области.</w:t>
      </w:r>
    </w:p>
    <w:p>
      <w:pPr>
        <w:pStyle w:val="0"/>
        <w:spacing w:before="240" w:line-rule="auto"/>
        <w:ind w:firstLine="540"/>
        <w:jc w:val="both"/>
      </w:pPr>
      <w:r>
        <w:rPr>
          <w:sz w:val="24"/>
        </w:rPr>
        <w:t xml:space="preserve">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557"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558"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2417" w:name="P12417"/>
    <w:bookmarkEnd w:id="12417"/>
    <w:p>
      <w:pPr>
        <w:pStyle w:val="0"/>
        <w:spacing w:before="240" w:line-rule="auto"/>
        <w:ind w:firstLine="540"/>
        <w:jc w:val="both"/>
      </w:pPr>
      <w:r>
        <w:rPr>
          <w:sz w:val="24"/>
        </w:rPr>
        <w:t xml:space="preserve">2.10. Результаты предоставления грантов:</w:t>
      </w:r>
    </w:p>
    <w:p>
      <w:pPr>
        <w:pStyle w:val="0"/>
        <w:spacing w:before="240" w:line-rule="auto"/>
        <w:ind w:firstLine="540"/>
        <w:jc w:val="both"/>
      </w:pPr>
      <w:r>
        <w:rPr>
          <w:sz w:val="24"/>
        </w:rPr>
        <w:t xml:space="preserve">- обеспечена реализация проектов семейных ферм, направленных на увеличение объема производства сельскохозяйственной продукции, - единиц;</w:t>
      </w:r>
    </w:p>
    <w:p>
      <w:pPr>
        <w:pStyle w:val="0"/>
        <w:spacing w:before="240" w:line-rule="auto"/>
        <w:ind w:firstLine="540"/>
        <w:jc w:val="both"/>
      </w:pPr>
      <w:r>
        <w:rPr>
          <w:sz w:val="24"/>
        </w:rPr>
        <w:t xml:space="preserve">- обеспечена реализация проектов "Агропрогресс", направленных на увеличение объема производства сельскохозяйственной продукции, - единиц.</w:t>
      </w:r>
    </w:p>
    <w:p>
      <w:pPr>
        <w:pStyle w:val="0"/>
        <w:spacing w:before="240" w:line-rule="auto"/>
        <w:ind w:firstLine="540"/>
        <w:jc w:val="both"/>
      </w:pPr>
      <w:r>
        <w:rPr>
          <w:sz w:val="24"/>
        </w:rPr>
        <w:t xml:space="preserve">2.11. Сроки (периодичность) перечисления гранта грантополучателю и счета, на которые перечисляется грант.</w:t>
      </w:r>
    </w:p>
    <w:p>
      <w:pPr>
        <w:pStyle w:val="0"/>
        <w:spacing w:before="240" w:line-rule="auto"/>
        <w:ind w:firstLine="540"/>
        <w:jc w:val="both"/>
      </w:pPr>
      <w:r>
        <w:rPr>
          <w:sz w:val="24"/>
        </w:rPr>
        <w:t xml:space="preserve">Перечисление грантов грантополучателю осуществляется на лицевой счет, открытый для осуществления и отражения операций с денежными средствами участников казначейского сопровождения в срок, не позднее 10 рабочих дней с даты заключения Соглашения.</w:t>
      </w:r>
    </w:p>
    <w:p>
      <w:pPr>
        <w:pStyle w:val="0"/>
        <w:spacing w:before="240" w:line-rule="auto"/>
        <w:ind w:firstLine="540"/>
        <w:jc w:val="both"/>
      </w:pPr>
      <w:r>
        <w:rPr>
          <w:sz w:val="24"/>
        </w:rPr>
        <w:t xml:space="preserve">Министерство для перечисления в установленном порядке грантов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грантополучателей.</w:t>
      </w:r>
    </w:p>
    <w:p>
      <w:pPr>
        <w:pStyle w:val="0"/>
        <w:spacing w:before="240" w:line-rule="auto"/>
        <w:ind w:firstLine="540"/>
        <w:jc w:val="both"/>
      </w:pPr>
      <w:r>
        <w:rPr>
          <w:sz w:val="24"/>
        </w:rPr>
        <w:t xml:space="preserve">2.12. Направления расходов, источником финансового обеспечения которых является грант, указаны в </w:t>
      </w:r>
      <w:hyperlink w:history="0" w:anchor="P12233" w:tooltip="1.5. Гранты предоставляются на финансовое обеспечение затрат грантополучателей на реализацию проектов грантополучателей, не возмещаемых в рамках иных направлений государственной поддержки.">
        <w:r>
          <w:rPr>
            <w:sz w:val="24"/>
            <w:color w:val="0000ff"/>
          </w:rPr>
          <w:t xml:space="preserve">пункте 1.5</w:t>
        </w:r>
      </w:hyperlink>
      <w:r>
        <w:rPr>
          <w:sz w:val="24"/>
        </w:rPr>
        <w:t xml:space="preserve"> настоящего Порядка.</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грантов и ответственность за их нарушение</w:t>
      </w:r>
    </w:p>
    <w:p>
      <w:pPr>
        <w:pStyle w:val="0"/>
        <w:jc w:val="both"/>
      </w:pPr>
      <w:r>
        <w:rPr>
          <w:sz w:val="24"/>
        </w:rPr>
      </w:r>
    </w:p>
    <w:p>
      <w:pPr>
        <w:pStyle w:val="0"/>
        <w:ind w:firstLine="540"/>
        <w:jc w:val="both"/>
      </w:pPr>
      <w:r>
        <w:rPr>
          <w:sz w:val="24"/>
        </w:rPr>
        <w:t xml:space="preserve">3.1. Требования к представлению отчетности.</w:t>
      </w:r>
    </w:p>
    <w:bookmarkStart w:id="12430" w:name="P12430"/>
    <w:bookmarkEnd w:id="12430"/>
    <w:p>
      <w:pPr>
        <w:pStyle w:val="0"/>
        <w:spacing w:before="240" w:line-rule="auto"/>
        <w:ind w:firstLine="540"/>
        <w:jc w:val="both"/>
      </w:pPr>
      <w:r>
        <w:rPr>
          <w:sz w:val="24"/>
        </w:rPr>
        <w:t xml:space="preserve">3.1.1. Грантополучатель в срок до 20 числа месяца, следующего за окончанием каждого квартала года, в котором предоставлен грант, представляет в системе "Электронный бюджет" отчет о достижении значений результатов предоставления гранта, указанных в </w:t>
      </w:r>
      <w:hyperlink w:history="0" w:anchor="P12417" w:tooltip="2.10. Результаты предоставления грантов:">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Грантополучатель в срок до 20 числа месяца, следующего за окончанием каждого квартала года, в котором предоставлен грант, представляет в системе "Электронный бюджет" отчет об осуществлении расходов, источником финансового обеспечения которых является грант, по форме, определенной типовой формой соглашения, установленной Министерством финансов Российской Федерации.</w:t>
      </w:r>
    </w:p>
    <w:bookmarkStart w:id="12432" w:name="P12432"/>
    <w:bookmarkEnd w:id="12432"/>
    <w:p>
      <w:pPr>
        <w:pStyle w:val="0"/>
        <w:spacing w:before="240" w:line-rule="auto"/>
        <w:ind w:firstLine="540"/>
        <w:jc w:val="both"/>
      </w:pPr>
      <w:r>
        <w:rPr>
          <w:sz w:val="24"/>
        </w:rPr>
        <w:t xml:space="preserve">3.1.3. Для подтверждения целевого использования гранта в отчетном квартале грантополучатель ежеквартально до окончания периода использования гранта (24 месяца), до 10 числа месяца, следующего за отчетным кварталом, представляет в Министерство документы согласно </w:t>
      </w:r>
      <w:hyperlink w:history="0" w:anchor="P13587" w:tooltip="ПЕРЕЧЕНЬ">
        <w:r>
          <w:rPr>
            <w:sz w:val="24"/>
            <w:color w:val="0000ff"/>
          </w:rPr>
          <w:t xml:space="preserve">приложению N 13</w:t>
        </w:r>
      </w:hyperlink>
      <w:r>
        <w:rPr>
          <w:sz w:val="24"/>
        </w:rPr>
        <w:t xml:space="preserve"> к настоящему Порядку.</w:t>
      </w:r>
    </w:p>
    <w:p>
      <w:pPr>
        <w:pStyle w:val="0"/>
        <w:spacing w:before="240" w:line-rule="auto"/>
        <w:ind w:firstLine="540"/>
        <w:jc w:val="both"/>
      </w:pPr>
      <w:r>
        <w:rPr>
          <w:sz w:val="24"/>
        </w:rPr>
        <w:t xml:space="preserve">3.1.4. Грантополучатель представляет не позднее 1 марта ежегодно, в течение 5 лет с момента предоставления гранта, начиная года, следующего за годом предоставления гранта, отчет о финансово-экономическом состоянии товаропроизводителей агропромышленного комплекса.</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12430" w:tooltip="3.1.1. Грантополучатель в срок до 20 числа месяца, следующего за окончанием каждого квартала года, в котором предоставлен грант, представляет в системе &quot;Электронный бюджет&quot; отчет о достижении значений результатов предоставления гранта, указанных в пункте 2.10 настоящего Порядка и соглашении, по форме, определенной типовой формой соглашения, установленной Министерством финансов Российской Федерации.">
        <w:r>
          <w:rPr>
            <w:sz w:val="24"/>
            <w:color w:val="0000ff"/>
          </w:rPr>
          <w:t xml:space="preserve">пунктах 3.1.1</w:t>
        </w:r>
      </w:hyperlink>
      <w:r>
        <w:rPr>
          <w:sz w:val="24"/>
        </w:rPr>
        <w:t xml:space="preserve"> - </w:t>
      </w:r>
      <w:hyperlink w:history="0" w:anchor="P12432" w:tooltip="3.1.3. Для подтверждения целевого использования гранта в отчетном квартале грантополучатель ежеквартально до окончания периода использования гранта (24 месяца), до 10 числа месяца, следующего за отчетным кварталом, представляет в Министерство документы согласно приложению N 13 к настоящему Порядку.">
        <w:r>
          <w:rPr>
            <w:sz w:val="24"/>
            <w:color w:val="0000ff"/>
          </w:rPr>
          <w:t xml:space="preserve">3.1.3</w:t>
        </w:r>
      </w:hyperlink>
      <w:r>
        <w:rPr>
          <w:sz w:val="24"/>
        </w:rPr>
        <w:t xml:space="preserve"> настоящего Порядка, Отдел осуществляет их проверку. По окончании срока действия соглашения Отдел направляет грантополучателю в системе "Электронный бюджет"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Мониторинг достижения результатов предоставления гранта исходя из достижения значений результатов предоставления гранта,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гранта (контрольная точка), осуществляется Отделом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3.4. Требования об осуществлении контроля за соблюдением условий и порядка предоставления гранта и ответственность за их нарушение.</w:t>
      </w:r>
    </w:p>
    <w:p>
      <w:pPr>
        <w:pStyle w:val="0"/>
        <w:spacing w:before="240" w:line-rule="auto"/>
        <w:ind w:firstLine="540"/>
        <w:jc w:val="both"/>
      </w:pPr>
      <w:r>
        <w:rPr>
          <w:sz w:val="24"/>
        </w:rPr>
        <w:t xml:space="preserve">3.4.1. Министерство осуществляет проверку соблюдения грантополучателем, лицами получающими средства на основании договоров (соглашений), заключенных с грантополучателем условий и порядка предоставления гранта, в том числе в части достижения результатов предоставления гранта.</w:t>
      </w:r>
    </w:p>
    <w:p>
      <w:pPr>
        <w:pStyle w:val="0"/>
        <w:spacing w:before="240" w:line-rule="auto"/>
        <w:ind w:firstLine="540"/>
        <w:jc w:val="both"/>
      </w:pPr>
      <w:r>
        <w:rPr>
          <w:sz w:val="24"/>
        </w:rPr>
        <w:t xml:space="preserve">Органами государственного финансового контроля осуществляется проверка в соответствии со </w:t>
      </w:r>
      <w:hyperlink w:history="0" r:id="rId559"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560"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3.4.1.1. Порядок и сроки возврата гранта и средств, полученных на основании договоров (соглашений), заключенных с грантополучателем, в бюджет Пензенской области в случае нарушения условий и порядка его предоставления.</w:t>
      </w:r>
    </w:p>
    <w:bookmarkStart w:id="12440" w:name="P12440"/>
    <w:bookmarkEnd w:id="12440"/>
    <w:p>
      <w:pPr>
        <w:pStyle w:val="0"/>
        <w:spacing w:before="240" w:line-rule="auto"/>
        <w:ind w:firstLine="540"/>
        <w:jc w:val="both"/>
      </w:pPr>
      <w:r>
        <w:rPr>
          <w:sz w:val="24"/>
        </w:rPr>
        <w:t xml:space="preserve">3.4.1.1.1. При выявлении по фактам проверок, проведенных Министерством, нарушений условий, установленных при предоставлении гранта, Министерство в течение 30 календарных дней направляет грантополучателю, лицам, получающим средства на основании договоров (соглашений), заключенных с грантополучателем, письменное требование о возврате гранта, средств, полученных на основании договоров (соглашений), заключенных с грантополучателем (далее - Требование), с приложением платежных реквизитов для осуществления возврата. Грант, средства, полученные на основании договоров (соглашений), заключенных с грантополучателем, подлежат возврату в бюджет Пензенской области в течение 30 календарных дней со дня получения Требования в объеме, указанном в </w:t>
      </w:r>
      <w:hyperlink w:history="0" w:anchor="P12448" w:tooltip="а) в случае установления факта, предусмотренного подпунктом &quot;а&quot; подпункта 3.4.2.1 подпункта 3.4.2 пункта 3.4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
        <w:r>
          <w:rPr>
            <w:sz w:val="24"/>
            <w:color w:val="0000ff"/>
          </w:rPr>
          <w:t xml:space="preserve">подпункте "а" подпункта 3.4.2.2 подпункта 3.4.2 пункта 3.4</w:t>
        </w:r>
      </w:hyperlink>
      <w:r>
        <w:rPr>
          <w:sz w:val="24"/>
        </w:rPr>
        <w:t xml:space="preserve"> настоящего Порядка. При невозврате средств в указанный срок Министерство принимает меры по взысканию подлежащей возврату суммы гранта, средств, полученных на основании договоров (соглашений), заключенных с грантополучателем, в бюджет Пензенской области в судебном порядке в сроки, предусмотренные законодательством Российской Федерации.</w:t>
      </w:r>
    </w:p>
    <w:p>
      <w:pPr>
        <w:pStyle w:val="0"/>
        <w:spacing w:before="240" w:line-rule="auto"/>
        <w:ind w:firstLine="540"/>
        <w:jc w:val="both"/>
      </w:pPr>
      <w:r>
        <w:rPr>
          <w:sz w:val="24"/>
        </w:rPr>
        <w:t xml:space="preserve">При выявлении по фактам проверок, проведенных органами государственного финансового контроля, нарушений условий, установленных при предоставлении гранта, грант, средства на основании договоров (соглашений), заключенных с грантополучателем, подлежат возврату в бюджет Пензенской области в объеме, указанном в </w:t>
      </w:r>
      <w:hyperlink w:history="0" w:anchor="P12448" w:tooltip="а) в случае установления факта, предусмотренного подпунктом &quot;а&quot; подпункта 3.4.2.1 подпункта 3.4.2 пункта 3.4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
        <w:r>
          <w:rPr>
            <w:sz w:val="24"/>
            <w:color w:val="0000ff"/>
          </w:rPr>
          <w:t xml:space="preserve">подпункте "а" подпункта 3.4.2.2 подпункта 3.4.2 пункта 3.4</w:t>
        </w:r>
      </w:hyperlink>
      <w:r>
        <w:rPr>
          <w:sz w:val="24"/>
        </w:rPr>
        <w:t xml:space="preserve"> настоящего Порядка, в порядке и сроки, установленные законодательством Российской Федерации для исполнения документов органов государственного финансового контроля. При невозврате гранта и средств, полученных на основании договоров (соглашений), заключенных с грантополучателем, в указанные сроки они подлежат взысканию в порядке, установленном законодательством Российской Федерации.</w:t>
      </w:r>
    </w:p>
    <w:p>
      <w:pPr>
        <w:pStyle w:val="0"/>
        <w:spacing w:before="240" w:line-rule="auto"/>
        <w:ind w:firstLine="540"/>
        <w:jc w:val="both"/>
      </w:pPr>
      <w:r>
        <w:rPr>
          <w:sz w:val="24"/>
        </w:rPr>
        <w:t xml:space="preserve">3.4.1.1.2. При выявлении в ходе проверок, проведенных Министерством и органами государственного финансового контроля, фактов недостижения грантополучателем значений результата предоставления гранта возврат гранта осуществляется в порядке, установленном </w:t>
      </w:r>
      <w:hyperlink w:history="0" w:anchor="P12440" w:tooltip="3.4.1.1.1. При выявлении по фактам проверок, проведенных Министерством, нарушений условий, установленных при предоставлении гранта, Министерство в течение 30 календарных дней направляет грантополучателю, лицам, получающим средства на основании договоров (соглашений), заключенных с грантополучателем, письменное требование о возврате гранта, средств, полученных на основании договоров (соглашений), заключенных с грантополучателем (далее - Требование), с приложением платежных реквизитов для осуществления воз...">
        <w:r>
          <w:rPr>
            <w:sz w:val="24"/>
            <w:color w:val="0000ff"/>
          </w:rPr>
          <w:t xml:space="preserve">подпунктом 3.4.1.1.1 подпункта 3.4.3.1</w:t>
        </w:r>
      </w:hyperlink>
      <w:r>
        <w:rPr>
          <w:sz w:val="24"/>
        </w:rPr>
        <w:t xml:space="preserve"> настоящего пункта, и в объеме, предусмотренном </w:t>
      </w:r>
      <w:hyperlink w:history="0" w:anchor="P12449" w:tooltip="б) в случае установления факта, предусмотренного подпунктом &quot;б&quot; подпункта 3.4.2.1 подпункта 3.4.2 пункта 3.4 настоящего Порядка, грантополучатель осуществляет возврат суммы гранта, рассчитанной по формуле:">
        <w:r>
          <w:rPr>
            <w:sz w:val="24"/>
            <w:color w:val="0000ff"/>
          </w:rPr>
          <w:t xml:space="preserve">подпунктом "б" подпункта 3.4.2.2 подпункта 3.4.2 пункта 3.4</w:t>
        </w:r>
      </w:hyperlink>
      <w:r>
        <w:rPr>
          <w:sz w:val="24"/>
        </w:rPr>
        <w:t xml:space="preserve"> настоящего Порядка.</w:t>
      </w:r>
    </w:p>
    <w:p>
      <w:pPr>
        <w:pStyle w:val="0"/>
        <w:spacing w:before="240" w:line-rule="auto"/>
        <w:ind w:firstLine="540"/>
        <w:jc w:val="both"/>
      </w:pPr>
      <w:r>
        <w:rPr>
          <w:sz w:val="24"/>
        </w:rPr>
        <w:t xml:space="preserve">3.4.2. Меры ответственности за нарушение условий и порядка предоставления гранта.</w:t>
      </w:r>
    </w:p>
    <w:p>
      <w:pPr>
        <w:pStyle w:val="0"/>
        <w:spacing w:before="240" w:line-rule="auto"/>
        <w:ind w:firstLine="540"/>
        <w:jc w:val="both"/>
      </w:pPr>
      <w:r>
        <w:rPr>
          <w:sz w:val="24"/>
        </w:rPr>
        <w:t xml:space="preserve">3.4.2.1. Грант подлежат возврату в случае:</w:t>
      </w:r>
    </w:p>
    <w:bookmarkStart w:id="12445" w:name="P12445"/>
    <w:bookmarkEnd w:id="12445"/>
    <w:p>
      <w:pPr>
        <w:pStyle w:val="0"/>
        <w:spacing w:before="240" w:line-rule="auto"/>
        <w:ind w:firstLine="540"/>
        <w:jc w:val="both"/>
      </w:pPr>
      <w:r>
        <w:rPr>
          <w:sz w:val="24"/>
        </w:rPr>
        <w:t xml:space="preserve">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его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12446" w:name="P12446"/>
    <w:bookmarkEnd w:id="12446"/>
    <w:p>
      <w:pPr>
        <w:pStyle w:val="0"/>
        <w:spacing w:before="240" w:line-rule="auto"/>
        <w:ind w:firstLine="540"/>
        <w:jc w:val="both"/>
      </w:pPr>
      <w:r>
        <w:rPr>
          <w:sz w:val="24"/>
        </w:rPr>
        <w:t xml:space="preserve">б) недостижения значений результатов предоставления грантов, указанных в </w:t>
      </w:r>
      <w:hyperlink w:history="0" w:anchor="P12417" w:tooltip="2.10. Результаты предоставления грантов:">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3.4.2.2. Возврат гранта осуществляется:</w:t>
      </w:r>
    </w:p>
    <w:bookmarkStart w:id="12448" w:name="P12448"/>
    <w:bookmarkEnd w:id="12448"/>
    <w:p>
      <w:pPr>
        <w:pStyle w:val="0"/>
        <w:spacing w:before="240" w:line-rule="auto"/>
        <w:ind w:firstLine="540"/>
        <w:jc w:val="both"/>
      </w:pPr>
      <w:r>
        <w:rPr>
          <w:sz w:val="24"/>
        </w:rPr>
        <w:t xml:space="preserve">а) в случае установления факта, предусмотренного </w:t>
      </w:r>
      <w:hyperlink w:history="0" w:anchor="P12445" w:tooltip="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его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3.4.2.1 подпункта 3.4.2 пункта 3.4</w:t>
        </w:r>
      </w:hyperlink>
      <w:r>
        <w:rPr>
          <w:sz w:val="24"/>
        </w:rPr>
        <w:t xml:space="preserve">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w:t>
      </w:r>
    </w:p>
    <w:bookmarkStart w:id="12449" w:name="P12449"/>
    <w:bookmarkEnd w:id="12449"/>
    <w:p>
      <w:pPr>
        <w:pStyle w:val="0"/>
        <w:spacing w:before="240" w:line-rule="auto"/>
        <w:ind w:firstLine="540"/>
        <w:jc w:val="both"/>
      </w:pPr>
      <w:r>
        <w:rPr>
          <w:sz w:val="24"/>
        </w:rPr>
        <w:t xml:space="preserve">б) в случае установления факта, предусмотренного </w:t>
      </w:r>
      <w:hyperlink w:history="0" w:anchor="P12446" w:tooltip="б) недостижения значений результатов предоставления грантов, указанных в пункте 2.10 настоящего Порядка и соглашении.">
        <w:r>
          <w:rPr>
            <w:sz w:val="24"/>
            <w:color w:val="0000ff"/>
          </w:rPr>
          <w:t xml:space="preserve">подпунктом "б" подпункта 3.4.2.1 подпункта 3.4.2 пункта 3.4</w:t>
        </w:r>
      </w:hyperlink>
      <w:r>
        <w:rPr>
          <w:sz w:val="24"/>
        </w:rPr>
        <w:t xml:space="preserve"> настоящего Порядка, грантополучатель осуществляет возврат суммы гранта, рассчитанной по формуле:</w:t>
      </w:r>
    </w:p>
    <w:p>
      <w:pPr>
        <w:pStyle w:val="0"/>
        <w:jc w:val="both"/>
      </w:pPr>
      <w:r>
        <w:rPr>
          <w:sz w:val="24"/>
        </w:rPr>
      </w:r>
    </w:p>
    <w:p>
      <w:pPr>
        <w:pStyle w:val="0"/>
        <w:jc w:val="center"/>
      </w:pPr>
      <w:r>
        <w:rPr>
          <w:sz w:val="24"/>
        </w:rPr>
        <w:t xml:space="preserve">Vвозврата = Vгранта x (1 - F / Р / 100),</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Vвозврата - сумма гранта, подлежащая возврату;</w:t>
      </w:r>
    </w:p>
    <w:p>
      <w:pPr>
        <w:pStyle w:val="0"/>
        <w:spacing w:before="240" w:line-rule="auto"/>
        <w:ind w:firstLine="540"/>
        <w:jc w:val="both"/>
      </w:pPr>
      <w:r>
        <w:rPr>
          <w:sz w:val="24"/>
        </w:rPr>
        <w:t xml:space="preserve">Vгранта - размер гранта, предоставленного получателю гранта по соглашению;</w:t>
      </w:r>
    </w:p>
    <w:p>
      <w:pPr>
        <w:pStyle w:val="0"/>
        <w:spacing w:before="240" w:line-rule="auto"/>
        <w:ind w:firstLine="540"/>
        <w:jc w:val="both"/>
      </w:pPr>
      <w:r>
        <w:rPr>
          <w:sz w:val="24"/>
        </w:rPr>
        <w:t xml:space="preserve">F - фактическое значение результата предоставления гранта;</w:t>
      </w:r>
    </w:p>
    <w:p>
      <w:pPr>
        <w:pStyle w:val="0"/>
        <w:spacing w:before="240" w:line-rule="auto"/>
        <w:ind w:firstLine="540"/>
        <w:jc w:val="both"/>
      </w:pPr>
      <w:r>
        <w:rPr>
          <w:sz w:val="24"/>
        </w:rPr>
        <w:t xml:space="preserve">Р - плановое значение результата предоставления гранта.</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12445" w:tooltip="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его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подпункте "а" подпункта 3.4.2.1 подпункта 3.4.2 пункта 3.4</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грантополучателю письменное уведомление о необходимости возврата суммы гранта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Грантополучатель в течение 30 календарных дней с момента получения Акта об исполнении обязательств по соглашению (в случае установления факта, предусмотренного </w:t>
      </w:r>
      <w:hyperlink w:history="0" w:anchor="P12446" w:tooltip="б) недостижения значений результатов предоставления грантов, указанных в пункте 2.10 настоящего Порядка и соглашении.">
        <w:r>
          <w:rPr>
            <w:sz w:val="24"/>
            <w:color w:val="0000ff"/>
          </w:rPr>
          <w:t xml:space="preserve">подпунктом "б" подпункта 3.4.2.1 подпункта 3.4.2 пункта 3.4</w:t>
        </w:r>
      </w:hyperlink>
      <w:r>
        <w:rPr>
          <w:sz w:val="24"/>
        </w:rPr>
        <w:t xml:space="preserve"> настоящего Порядка) в системе "Электронный бюджет" или письменного уведомления о необходимости возврата суммы гранта либо в иной срок, установленный бюджетным законодательством для соответствующего документа органа государственного финансового контроля (в случае установления факта, предусмотренного </w:t>
      </w:r>
      <w:hyperlink w:history="0" w:anchor="P12445" w:tooltip="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его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3.4.2.1 подпункта 3.4.2 пункта 3.4</w:t>
        </w:r>
      </w:hyperlink>
      <w:r>
        <w:rPr>
          <w:sz w:val="24"/>
        </w:rPr>
        <w:t xml:space="preserve"> настоящего Порядка), обязан произвести возврат суммы гранта.</w:t>
      </w:r>
    </w:p>
    <w:p>
      <w:pPr>
        <w:pStyle w:val="0"/>
        <w:spacing w:before="240" w:line-rule="auto"/>
        <w:ind w:firstLine="540"/>
        <w:jc w:val="both"/>
      </w:pPr>
      <w:r>
        <w:rPr>
          <w:sz w:val="24"/>
        </w:rPr>
        <w:t xml:space="preserve">При отказе грантополучателя произвести возврат суммы гранта в добровольном порядке сумма гранта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Срок использования гранта на развитие семейной фермы, гранта "Агропрогресс" или части средств гранта на развитие семейной фермы или части средств гранта "Агропрогресс" может быть продлен по решению Министерства, но не более чем на 6 месяцев в порядке, установленным Министерством.</w:t>
      </w:r>
    </w:p>
    <w:p>
      <w:pPr>
        <w:pStyle w:val="0"/>
        <w:spacing w:before="240" w:line-rule="auto"/>
        <w:ind w:firstLine="540"/>
        <w:jc w:val="both"/>
      </w:pPr>
      <w:r>
        <w:rPr>
          <w:sz w:val="24"/>
        </w:rPr>
        <w:t xml:space="preserve">В случае призыва грантополучателя на развитие семейной фермы, получателя гранта "Агропрогресс"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реагирования Министерство принимает одно из следующих решений:</w:t>
      </w:r>
    </w:p>
    <w:p>
      <w:pPr>
        <w:pStyle w:val="0"/>
        <w:spacing w:before="240" w:line-rule="auto"/>
        <w:ind w:firstLine="540"/>
        <w:jc w:val="both"/>
      </w:pPr>
      <w:r>
        <w:rPr>
          <w:sz w:val="24"/>
        </w:rPr>
        <w:t xml:space="preserve">- 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pPr>
        <w:pStyle w:val="0"/>
        <w:spacing w:before="240" w:line-rule="auto"/>
        <w:ind w:firstLine="540"/>
        <w:jc w:val="both"/>
      </w:pPr>
      <w:r>
        <w:rPr>
          <w:sz w:val="24"/>
        </w:rPr>
        <w:t xml:space="preserve">- 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pPr>
        <w:pStyle w:val="0"/>
        <w:spacing w:before="240" w:line-rule="auto"/>
        <w:ind w:firstLine="540"/>
        <w:jc w:val="both"/>
      </w:pPr>
      <w:r>
        <w:rPr>
          <w:sz w:val="24"/>
        </w:rPr>
        <w:t xml:space="preserve">Указанные решения принимаются Министерством по заявлению грантополучателя на развитие семейной фермы, грантополучателя "Агропрогресс" при представлении ими документа, подтверждающего призыв на военную службу.</w:t>
      </w:r>
    </w:p>
    <w:p>
      <w:pPr>
        <w:pStyle w:val="0"/>
        <w:spacing w:before="240" w:line-rule="auto"/>
        <w:ind w:firstLine="540"/>
        <w:jc w:val="both"/>
      </w:pPr>
      <w:r>
        <w:rPr>
          <w:sz w:val="24"/>
        </w:rPr>
        <w:t xml:space="preserve">Грантополучатель на развитие семейной фермы, а также грантополучатель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Министерством,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pPr>
        <w:pStyle w:val="0"/>
        <w:spacing w:before="240" w:line-rule="auto"/>
        <w:ind w:firstLine="540"/>
        <w:jc w:val="both"/>
      </w:pPr>
      <w:r>
        <w:rPr>
          <w:sz w:val="24"/>
        </w:rPr>
        <w:t xml:space="preserve">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Министерство осуществляет замену главы такого крестьянского (фермерского) хозяйства в соглашении, заключенном между Министерством и грантополучателем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pPr>
        <w:pStyle w:val="0"/>
        <w:jc w:val="both"/>
      </w:pPr>
      <w:r>
        <w:rPr>
          <w:sz w:val="24"/>
        </w:rPr>
      </w:r>
    </w:p>
    <w:p>
      <w:pPr>
        <w:pStyle w:val="2"/>
        <w:outlineLvl w:val="1"/>
        <w:jc w:val="center"/>
      </w:pPr>
      <w:r>
        <w:rPr>
          <w:sz w:val="24"/>
        </w:rPr>
        <w:t xml:space="preserve">4. Порядок проведения отбора</w:t>
      </w:r>
    </w:p>
    <w:p>
      <w:pPr>
        <w:pStyle w:val="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122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p>
      <w:pPr>
        <w:pStyle w:val="0"/>
        <w:spacing w:before="240" w:line-rule="auto"/>
        <w:ind w:firstLine="540"/>
        <w:jc w:val="both"/>
      </w:pPr>
      <w:r>
        <w:rPr>
          <w:sz w:val="24"/>
        </w:rPr>
        <w:t xml:space="preserve">4.4.1. Отдел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561">
        <w:r>
          <w:rPr>
            <w:sz w:val="24"/>
            <w:color w:val="0000ff"/>
          </w:rPr>
          <w:t xml:space="preserve">https://mcx.pnzreg.ru/</w:t>
        </w:r>
      </w:hyperlink>
      <w:r>
        <w:rPr>
          <w:sz w:val="24"/>
        </w:rPr>
        <w:t xml:space="preserve">) (далее - сайт Министерства) объявления о проведении отбора в целях получения гранта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30-го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гранта в соответствии с </w:t>
      </w:r>
      <w:hyperlink w:history="0" w:anchor="P12390" w:tooltip="2.8. Размер гранта и (или) порядок расчета размера гранта.">
        <w:r>
          <w:rPr>
            <w:sz w:val="24"/>
            <w:color w:val="0000ff"/>
          </w:rPr>
          <w:t xml:space="preserve">пунктом 2.8</w:t>
        </w:r>
      </w:hyperlink>
      <w:r>
        <w:rPr>
          <w:sz w:val="24"/>
        </w:rPr>
        <w:t xml:space="preserve"> настоящего Порядка;</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категорий участников отбора и (или) критериев оценки заявки;</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 в соответствии с </w:t>
      </w:r>
      <w:hyperlink w:history="0" w:anchor="P12337" w:tooltip="2.4. Участники отбора должны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237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w:t>
      </w:r>
      <w:hyperlink w:history="0" w:anchor="P12390" w:tooltip="2.8. Размер гранта и (или) порядок расчета размера гранта.">
        <w:r>
          <w:rPr>
            <w:sz w:val="24"/>
            <w:color w:val="0000ff"/>
          </w:rPr>
          <w:t xml:space="preserve">подпунктом 2.8.1 пункта 2.8</w:t>
        </w:r>
      </w:hyperlink>
      <w:r>
        <w:rPr>
          <w:sz w:val="24"/>
        </w:rPr>
        <w:t xml:space="preserve"> настоящего Порядка;</w:t>
      </w:r>
    </w:p>
    <w:p>
      <w:pPr>
        <w:pStyle w:val="0"/>
        <w:spacing w:before="240" w:line-rule="auto"/>
        <w:ind w:firstLine="540"/>
        <w:jc w:val="both"/>
      </w:pPr>
      <w:r>
        <w:rPr>
          <w:sz w:val="24"/>
        </w:rPr>
        <w:t xml:space="preserve">- правила рассмотрения и оценки заявок;</w:t>
      </w:r>
    </w:p>
    <w:p>
      <w:pPr>
        <w:pStyle w:val="0"/>
        <w:spacing w:before="240" w:line-rule="auto"/>
        <w:ind w:firstLine="540"/>
        <w:jc w:val="both"/>
      </w:pPr>
      <w:r>
        <w:rPr>
          <w:sz w:val="24"/>
        </w:rPr>
        <w:t xml:space="preserve">- порядка возврата заявок на доработку в соответствии с </w:t>
      </w:r>
      <w:hyperlink w:history="0" w:anchor="P12497" w:tooltip="Возврат заявок на доработку настоящим Порядком не предусматривается.">
        <w:r>
          <w:rPr>
            <w:sz w:val="24"/>
            <w:color w:val="0000ff"/>
          </w:rPr>
          <w:t xml:space="preserve">абзацем третьем подпункта 4.4.2 пункта 4.4</w:t>
        </w:r>
      </w:hyperlink>
      <w:r>
        <w:rPr>
          <w:sz w:val="24"/>
        </w:rPr>
        <w:t xml:space="preserve"> настоящего Порядка;</w:t>
      </w:r>
    </w:p>
    <w:p>
      <w:pPr>
        <w:pStyle w:val="0"/>
        <w:spacing w:before="240" w:line-rule="auto"/>
        <w:ind w:firstLine="540"/>
        <w:jc w:val="both"/>
      </w:pPr>
      <w:r>
        <w:rPr>
          <w:sz w:val="24"/>
        </w:rPr>
        <w:t xml:space="preserve">- порядка оценки заявок, включающего критерии оценки, показатели критериев оценки и их весовое значение в общей оценке, необходимую для предоставления участником отбора информацию по каждому критерию оценки, показателю критерия оценки, сведения, документы и материалы, подтверждающие такую информацию, сроки оценки заявок, а также информацию об участии или неучастии комиссии и экспертов (экспертных организаций) в оценке заявок;</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 в соответствии с </w:t>
      </w:r>
      <w:hyperlink w:history="0" w:anchor="P12527" w:tooltip="4.9.5. На стадии рассмотрения заявки основаниями для отклонения заявки являются:">
        <w:r>
          <w:rPr>
            <w:sz w:val="24"/>
            <w:color w:val="0000ff"/>
          </w:rPr>
          <w:t xml:space="preserve">подпунктом 4.9.5 пункта 4.9</w:t>
        </w:r>
      </w:hyperlink>
      <w:r>
        <w:rPr>
          <w:sz w:val="24"/>
        </w:rPr>
        <w:t xml:space="preserve"> настоящего Порядка;</w:t>
      </w:r>
    </w:p>
    <w:bookmarkStart w:id="12490" w:name="P12490"/>
    <w:bookmarkEnd w:id="12490"/>
    <w:p>
      <w:pPr>
        <w:pStyle w:val="0"/>
        <w:spacing w:before="240" w:line-rule="auto"/>
        <w:ind w:firstLine="540"/>
        <w:jc w:val="both"/>
      </w:pPr>
      <w:r>
        <w:rPr>
          <w:sz w:val="24"/>
        </w:rPr>
        <w:t xml:space="preserve">- объема распределяемого гранта в рамках отбора, порядка расчета размера гранта, установленного настоящим Порядком, правил распределения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участниками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гранта в соответствии с </w:t>
      </w:r>
      <w:hyperlink w:history="0" w:anchor="P12407" w:tooltip="2.9.3. В течение 10 рабочих дней со дня принятия решения о признании участника отбора победителем отбора, указанного в подпункте 4.9.17 пункта 4.9 настоящего Порядка, отдел развития малых форм хозяйствования, агробизнеса и агротуризма Министерства (далее -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quot;Электронный бюджет&quot; в порядке, установленном подпунктом 2.9.1 пункта 2.9 настоящего Порядка.">
        <w:r>
          <w:rPr>
            <w:sz w:val="24"/>
            <w:color w:val="0000ff"/>
          </w:rPr>
          <w:t xml:space="preserve">подпунктом 2.9.3 пункта 2.9</w:t>
        </w:r>
      </w:hyperlink>
      <w:r>
        <w:rPr>
          <w:sz w:val="24"/>
        </w:rPr>
        <w:t xml:space="preserve"> настоящего Порядка;</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 в соответствии с </w:t>
      </w:r>
      <w:hyperlink w:history="0" w:anchor="P12407" w:tooltip="2.9.3. В течение 10 рабочих дней со дня принятия решения о признании участника отбора победителем отбора, указанного в подпункте 4.9.17 пункта 4.9 настоящего Порядка, отдел развития малых форм хозяйствования, агробизнеса и агротуризма Министерства (далее - Отдел) направляет ему проект соглашения либо дополнительного соглашения к соглашению (если соглашение заключалось в текущем году) для подписания в системе &quot;Электронный бюджет&quot; в порядке, установленном подпунктом 2.9.1 пункта 2.9 настоящего Порядка.">
        <w:r>
          <w:rPr>
            <w:sz w:val="24"/>
            <w:color w:val="0000ff"/>
          </w:rPr>
          <w:t xml:space="preserve">подпунктом 2.9.3 пункта 2.9</w:t>
        </w:r>
      </w:hyperlink>
      <w:r>
        <w:rPr>
          <w:sz w:val="24"/>
        </w:rPr>
        <w:t xml:space="preserve"> настоящего Порядка;</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bookmarkStart w:id="12497" w:name="P12497"/>
    <w:bookmarkEnd w:id="12497"/>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12229" w:tooltip="1.4. Право на получение грантов имеют:">
        <w:r>
          <w:rPr>
            <w:sz w:val="24"/>
            <w:color w:val="0000ff"/>
          </w:rPr>
          <w:t xml:space="preserve">пунктом 1.4</w:t>
        </w:r>
      </w:hyperlink>
      <w:r>
        <w:rPr>
          <w:sz w:val="24"/>
        </w:rPr>
        <w:t xml:space="preserve">, </w:t>
      </w:r>
      <w:hyperlink w:history="0" w:anchor="P122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2267"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2337" w:tooltip="2.4. Участники отбора должны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237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2518" w:tooltip="4.8.6. Участник отбора может отозвать поданную заявку посредством формирования в электронной форме уведомления об отзыве заявки в системе &quot;Электронный бюджет&quot; не позднее даты окончания приема заявок.">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грантополучателей с использованием системы "Электронный бюджет".</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гранта.</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участников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22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2267"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237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2363" w:tooltip="2.5. Участники отбора, указанные в пункте 1.4 настоящего Порядк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2518" w:name="P12518"/>
    <w:bookmarkEnd w:id="12518"/>
    <w:p>
      <w:pPr>
        <w:pStyle w:val="0"/>
        <w:spacing w:before="240" w:line-rule="auto"/>
        <w:ind w:firstLine="540"/>
        <w:jc w:val="both"/>
      </w:pPr>
      <w:r>
        <w:rPr>
          <w:sz w:val="24"/>
        </w:rPr>
        <w:t xml:space="preserve">4.8.6. Участник отбора может отозвать поданную заявку посредством формирования в электронной форме уведомления об отзыве заявки в системе "Электронный бюджет" не позднее даты окончания приема заявок.</w:t>
      </w:r>
    </w:p>
    <w:p>
      <w:pPr>
        <w:pStyle w:val="0"/>
        <w:spacing w:before="240" w:line-rule="auto"/>
        <w:ind w:firstLine="540"/>
        <w:jc w:val="both"/>
      </w:pPr>
      <w:r>
        <w:rPr>
          <w:sz w:val="24"/>
        </w:rPr>
        <w:t xml:space="preserve">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2520" w:name="P12520"/>
    <w:bookmarkEnd w:id="12520"/>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2524" w:name="P12524"/>
    <w:bookmarkEnd w:id="12524"/>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2527"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2524"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2527" w:name="P12527"/>
    <w:bookmarkEnd w:id="12527"/>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22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2337" w:tooltip="2.4. Участники отбора должны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2337" w:tooltip="2.4. Участники отбора должны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2379"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22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2267"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12229" w:tooltip="1.4. Право на получение грантов имеют:">
        <w:r>
          <w:rPr>
            <w:sz w:val="24"/>
            <w:color w:val="0000ff"/>
          </w:rPr>
          <w:t xml:space="preserve">пунктами 1.4</w:t>
        </w:r>
      </w:hyperlink>
      <w:r>
        <w:rPr>
          <w:sz w:val="24"/>
        </w:rPr>
        <w:t xml:space="preserve">, </w:t>
      </w:r>
      <w:hyperlink w:history="0" w:anchor="P12267"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Проекты грантополучателей участников отбора, чьи заявки были отклонены, не рассматриваются.</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со дня окончания рассмотрения заявок, Отделом подготавливается протокол рассмотрения заявок, включающий следующие сведения:</w:t>
      </w:r>
    </w:p>
    <w:p>
      <w:pPr>
        <w:pStyle w:val="0"/>
        <w:spacing w:before="240" w:line-rule="auto"/>
        <w:ind w:firstLine="540"/>
        <w:jc w:val="both"/>
      </w:pPr>
      <w:r>
        <w:rPr>
          <w:sz w:val="24"/>
        </w:rPr>
        <w:t xml:space="preserve">дата, время и место проведения рассмотрения заявок;</w:t>
      </w:r>
    </w:p>
    <w:p>
      <w:pPr>
        <w:pStyle w:val="0"/>
        <w:spacing w:before="240" w:line-rule="auto"/>
        <w:ind w:firstLine="540"/>
        <w:jc w:val="both"/>
      </w:pPr>
      <w:r>
        <w:rPr>
          <w:sz w:val="24"/>
        </w:rPr>
        <w:t xml:space="preserve">информация об участниках отбора, заявки которых были рассмотрены;</w:t>
      </w:r>
    </w:p>
    <w:p>
      <w:pPr>
        <w:pStyle w:val="0"/>
        <w:spacing w:before="240" w:line-rule="auto"/>
        <w:ind w:firstLine="540"/>
        <w:jc w:val="both"/>
      </w:pPr>
      <w:r>
        <w:rPr>
          <w:sz w:val="24"/>
        </w:rPr>
        <w:t xml:space="preserve">информация об участниках отбора, заявки которых были допущены к следующему этапу отбора, заявки, которых были рассмотрены и отклонены, с указанием причин их отклонения и оснований, указанных в </w:t>
      </w:r>
      <w:hyperlink w:history="0" w:anchor="P12527" w:tooltip="4.9.5. На стадии рассмотрения заявки основаниями для отклонения заявки являются:">
        <w:r>
          <w:rPr>
            <w:sz w:val="24"/>
            <w:color w:val="0000ff"/>
          </w:rPr>
          <w:t xml:space="preserve">подпункте 4.9.5 пункта 4.9</w:t>
        </w:r>
      </w:hyperlink>
      <w:r>
        <w:rPr>
          <w:sz w:val="24"/>
        </w:rPr>
        <w:t xml:space="preserve"> настоящего Порядка, в том числе положений объявления о проведении отбора, которым не соответствуют заявки.</w:t>
      </w:r>
    </w:p>
    <w:p>
      <w:pPr>
        <w:pStyle w:val="0"/>
        <w:spacing w:before="240" w:line-rule="auto"/>
        <w:ind w:firstLine="540"/>
        <w:jc w:val="both"/>
      </w:pPr>
      <w:r>
        <w:rPr>
          <w:sz w:val="24"/>
        </w:rPr>
        <w:t xml:space="preserve">Протокол рассмотрения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4.9.7. Внесение изменений в протокол рассмотрения заявок осуществляется не позднее 10 календарных дней со дня подписания первой версии протокола рассмотрения заявок, но не ранее дня проведения собеседования, указанного в </w:t>
      </w:r>
      <w:hyperlink w:history="0" w:anchor="P12546" w:tooltip="4.9.11. Участники отбора, заявки которых были допущены к следующему этапу отбора, приглашаются не позднее 15 рабочих дней со дня подписания протокола вскрытия заявок на очное собеседование и (или) собеседование в форме видео-конференц-связи (далее - собеседование) в установленные день и время уведомлением, размещенным на официальном сайте Министерства не позднее чем за 2 рабочих дня до дня проведения собеседования.">
        <w:r>
          <w:rPr>
            <w:sz w:val="24"/>
            <w:color w:val="0000ff"/>
          </w:rPr>
          <w:t xml:space="preserve">подпункте 4.9.11</w:t>
        </w:r>
      </w:hyperlink>
      <w:r>
        <w:rPr>
          <w:sz w:val="24"/>
        </w:rPr>
        <w:t xml:space="preserve"> настоящего пункта, путем формирования новой версии указанного протокола с указанием причин внесения изменений.</w:t>
      </w:r>
    </w:p>
    <w:p>
      <w:pPr>
        <w:pStyle w:val="0"/>
        <w:spacing w:before="240" w:line-rule="auto"/>
        <w:ind w:firstLine="540"/>
        <w:jc w:val="both"/>
      </w:pPr>
      <w:r>
        <w:rPr>
          <w:sz w:val="24"/>
        </w:rPr>
        <w:t xml:space="preserve">4.9.8. Отделом в течение 15 рабочих дней со дня размещения на едином портале протокола рассмотрения заявок проводится оценка заявок согласно критериям, установленным в </w:t>
      </w:r>
      <w:hyperlink w:history="0" w:anchor="P13403" w:tooltip="КРИТЕРИИ">
        <w:r>
          <w:rPr>
            <w:sz w:val="24"/>
            <w:color w:val="0000ff"/>
          </w:rPr>
          <w:t xml:space="preserve">приложениях N 11</w:t>
        </w:r>
      </w:hyperlink>
      <w:r>
        <w:rPr>
          <w:sz w:val="24"/>
        </w:rPr>
        <w:t xml:space="preserve"> и </w:t>
      </w:r>
      <w:hyperlink w:history="0" w:anchor="P13501" w:tooltip="КРИТЕРИИ">
        <w:r>
          <w:rPr>
            <w:sz w:val="24"/>
            <w:color w:val="0000ff"/>
          </w:rPr>
          <w:t xml:space="preserve">N 12</w:t>
        </w:r>
      </w:hyperlink>
      <w:r>
        <w:rPr>
          <w:sz w:val="24"/>
        </w:rPr>
        <w:t xml:space="preserve"> к настоящему Порядку.</w:t>
      </w:r>
    </w:p>
    <w:p>
      <w:pPr>
        <w:pStyle w:val="0"/>
        <w:spacing w:before="240" w:line-rule="auto"/>
        <w:ind w:firstLine="540"/>
        <w:jc w:val="both"/>
      </w:pPr>
      <w:r>
        <w:rPr>
          <w:sz w:val="24"/>
        </w:rPr>
        <w:t xml:space="preserve">4.9.9. Оценка по критерию "Индивидуальное собеседование" устанавливается в значении, определяемом по результатам заседания комиссии.</w:t>
      </w:r>
    </w:p>
    <w:p>
      <w:pPr>
        <w:pStyle w:val="0"/>
        <w:spacing w:before="240" w:line-rule="auto"/>
        <w:ind w:firstLine="540"/>
        <w:jc w:val="both"/>
      </w:pPr>
      <w:r>
        <w:rPr>
          <w:sz w:val="24"/>
        </w:rPr>
        <w:t xml:space="preserve">4.9.10. Комиссия действует в соответствии с </w:t>
      </w:r>
      <w:hyperlink w:history="0" r:id="rId562" w:tooltip="Постановление Правительства Пензенской обл. от 19.04.2021 N 216-пП (ред. от 04.04.2024) &quot;О создании конкурсной комиссии при Правительстве Пензенской области по отбору проектов получателей грантовой поддержки мероприятий государственной программы Пензенской области &quot;Развитие агропромышленного комплекса Пензенской области&quot; (вместе с &quot;Положением о конкурсной комиссии при Правительстве Пензенской области по отбору проектов получателей грантовой поддержки мероприятий государственной программы Пензенской области  {КонсультантПлюс}">
        <w:r>
          <w:rPr>
            <w:sz w:val="24"/>
            <w:color w:val="0000ff"/>
          </w:rPr>
          <w:t xml:space="preserve">Положением</w:t>
        </w:r>
      </w:hyperlink>
      <w:r>
        <w:rPr>
          <w:sz w:val="24"/>
        </w:rPr>
        <w:t xml:space="preserve"> о региональной комиссии при Правительстве Пензенской области по отбору проектов получателей поддержки мероприятий государственной программы Пензенской области "Развитие агропромышленного комплекса Пензенской области", утвержденным постановлением Правительства Пензенской области от 19.04.2021 N 216-пП "О создании региональной комиссии при Правительстве Пензенской области по отбору проектов получателей поддержки мероприятий государственной программы Пензенской области "Развитие агропромышленного комплекса Пензенской области" (с последующими изменениями).</w:t>
      </w:r>
    </w:p>
    <w:p>
      <w:pPr>
        <w:pStyle w:val="0"/>
        <w:spacing w:before="240" w:line-rule="auto"/>
        <w:ind w:firstLine="540"/>
        <w:jc w:val="both"/>
      </w:pPr>
      <w:r>
        <w:rPr>
          <w:sz w:val="24"/>
        </w:rPr>
        <w:t xml:space="preserve">Состав комиссии, положение о ней утверждаются постановлением Правительства Пензенской области.</w:t>
      </w:r>
    </w:p>
    <w:p>
      <w:pPr>
        <w:pStyle w:val="0"/>
        <w:spacing w:before="240" w:line-rule="auto"/>
        <w:ind w:firstLine="540"/>
        <w:jc w:val="both"/>
      </w:pPr>
      <w:r>
        <w:rPr>
          <w:sz w:val="24"/>
        </w:rPr>
        <w:t xml:space="preserve">Индивидуальное собеседование - это оценка, полученная после проведения личного собеседования между комиссией и участником отбора, допущенным к участию в нем (далее - собеседование). Собеседование может проводиться посредством видео-конференц-связи через информационно-телекоммуникационные сети. Способ проведения собеседования определяется комиссией.</w:t>
      </w:r>
    </w:p>
    <w:bookmarkStart w:id="12546" w:name="P12546"/>
    <w:bookmarkEnd w:id="12546"/>
    <w:p>
      <w:pPr>
        <w:pStyle w:val="0"/>
        <w:spacing w:before="240" w:line-rule="auto"/>
        <w:ind w:firstLine="540"/>
        <w:jc w:val="both"/>
      </w:pPr>
      <w:r>
        <w:rPr>
          <w:sz w:val="24"/>
        </w:rPr>
        <w:t xml:space="preserve">4.9.11. Участники отбора, заявки которых были допущены к следующему этапу отбора, приглашаются не позднее 15 рабочих дней со дня подписания протокола вскрытия заявок на очное собеседование и (или) собеседование в форме видео-конференц-связи (далее - собеседование) в установленные день и время уведомлением, размещенным на официальном сайте Министерства не позднее чем за 2 рабочих дня до дня проведения собеседования.</w:t>
      </w:r>
    </w:p>
    <w:p>
      <w:pPr>
        <w:pStyle w:val="0"/>
        <w:spacing w:before="240" w:line-rule="auto"/>
        <w:ind w:firstLine="540"/>
        <w:jc w:val="both"/>
      </w:pPr>
      <w:r>
        <w:rPr>
          <w:sz w:val="24"/>
        </w:rPr>
        <w:t xml:space="preserve">В данном уведомлении в том числе указывается способ проведения собеседования.</w:t>
      </w:r>
    </w:p>
    <w:p>
      <w:pPr>
        <w:pStyle w:val="0"/>
        <w:spacing w:before="240" w:line-rule="auto"/>
        <w:ind w:firstLine="540"/>
        <w:jc w:val="both"/>
      </w:pPr>
      <w:r>
        <w:rPr>
          <w:sz w:val="24"/>
        </w:rPr>
        <w:t xml:space="preserve">4.9.12. Комиссия проводит собеседование с участником отбора по представленному им на отбор проекту (бизнес-плану).</w:t>
      </w:r>
    </w:p>
    <w:p>
      <w:pPr>
        <w:pStyle w:val="0"/>
        <w:spacing w:before="240" w:line-rule="auto"/>
        <w:ind w:firstLine="540"/>
        <w:jc w:val="both"/>
      </w:pPr>
      <w:r>
        <w:rPr>
          <w:sz w:val="24"/>
        </w:rPr>
        <w:t xml:space="preserve">Комиссия оценивает участников отбора в соответствии с критериями оценки участников отбора, указанными в </w:t>
      </w:r>
      <w:hyperlink w:history="0" w:anchor="P13403" w:tooltip="КРИТЕРИИ">
        <w:r>
          <w:rPr>
            <w:sz w:val="24"/>
            <w:color w:val="0000ff"/>
          </w:rPr>
          <w:t xml:space="preserve">приложениях N 11</w:t>
        </w:r>
      </w:hyperlink>
      <w:r>
        <w:rPr>
          <w:sz w:val="24"/>
        </w:rPr>
        <w:t xml:space="preserve"> и </w:t>
      </w:r>
      <w:hyperlink w:history="0" w:anchor="P13501" w:tooltip="КРИТЕРИИ">
        <w:r>
          <w:rPr>
            <w:sz w:val="24"/>
            <w:color w:val="0000ff"/>
          </w:rPr>
          <w:t xml:space="preserve">N 12</w:t>
        </w:r>
      </w:hyperlink>
      <w:r>
        <w:rPr>
          <w:sz w:val="24"/>
        </w:rPr>
        <w:t xml:space="preserve"> к настоящему Порядку (далее - критерии оценки).</w:t>
      </w:r>
    </w:p>
    <w:p>
      <w:pPr>
        <w:pStyle w:val="0"/>
        <w:spacing w:before="240" w:line-rule="auto"/>
        <w:ind w:firstLine="540"/>
        <w:jc w:val="both"/>
      </w:pPr>
      <w:r>
        <w:rPr>
          <w:sz w:val="24"/>
        </w:rPr>
        <w:t xml:space="preserve">Если участник отбора лично не явился на очное собеседование, комиссия не оценивает проект грантополучателя (бизнес-план) участника отбора, по всем критериям оценки ставится 0 баллов.</w:t>
      </w:r>
    </w:p>
    <w:p>
      <w:pPr>
        <w:pStyle w:val="0"/>
        <w:spacing w:before="240" w:line-rule="auto"/>
        <w:ind w:firstLine="540"/>
        <w:jc w:val="both"/>
      </w:pPr>
      <w:r>
        <w:rPr>
          <w:sz w:val="24"/>
        </w:rPr>
        <w:t xml:space="preserve">4.9.13. Каждый член комиссии присваивает каждому участнику отбора по критерию "индивидуальное собеседование" значение критерия 0 или 100.</w:t>
      </w:r>
    </w:p>
    <w:p>
      <w:pPr>
        <w:pStyle w:val="0"/>
        <w:spacing w:before="240" w:line-rule="auto"/>
        <w:ind w:firstLine="540"/>
        <w:jc w:val="both"/>
      </w:pPr>
      <w:r>
        <w:rPr>
          <w:sz w:val="24"/>
        </w:rPr>
        <w:t xml:space="preserve">Количество баллов, набранное участником отбора по критерию "индивидуальное собеседование" (К</w:t>
      </w:r>
      <w:r>
        <w:rPr>
          <w:sz w:val="24"/>
          <w:vertAlign w:val="subscript"/>
        </w:rPr>
        <w:t xml:space="preserve">ср</w:t>
      </w:r>
      <w:r>
        <w:rPr>
          <w:sz w:val="24"/>
        </w:rPr>
        <w:t xml:space="preserve">), рассчитывается следующим образом:</w:t>
      </w:r>
    </w:p>
    <w:p>
      <w:pPr>
        <w:pStyle w:val="0"/>
        <w:jc w:val="both"/>
      </w:pPr>
      <w:r>
        <w:rPr>
          <w:sz w:val="24"/>
        </w:rPr>
      </w:r>
    </w:p>
    <w:p>
      <w:pPr>
        <w:pStyle w:val="0"/>
        <w:jc w:val="center"/>
      </w:pPr>
      <w:r>
        <w:rPr>
          <w:position w:val="-45"/>
        </w:rPr>
        <w:drawing>
          <wp:inline distT="0" distB="0" distL="0" distR="0">
            <wp:extent cx="1040130" cy="73152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a:extLst>
                        <a:ext uri="{28A0092B-C50C-407E-A947-70E740481C1C}">
                          <a14:useLocalDpi xmlns:a14="http://schemas.microsoft.com/office/drawing/2010/main" val="0"/>
                        </a:ext>
                      </a:extLst>
                    </a:blip>
                    <a:srcRect/>
                    <a:stretch>
                      <a:fillRect/>
                    </a:stretch>
                  </pic:blipFill>
                  <pic:spPr bwMode="auto">
                    <a:xfrm>
                      <a:off x="0" y="0"/>
                      <a:ext cx="1040130" cy="731520"/>
                    </a:xfrm>
                    <a:prstGeom prst="rect">
                      <a:avLst/>
                    </a:prstGeom>
                    <a:noFill/>
                    <a:ln>
                      <a:noFill/>
                    </a:ln>
                  </pic:spPr>
                </pic:pic>
              </a:graphicData>
            </a:graphic>
          </wp:inline>
        </w:drawing>
      </w:r>
      <w:r>
        <w:rPr>
          <w:sz w:val="24"/>
        </w:rPr>
        <w:t xml:space="preserve">, где:</w:t>
      </w:r>
    </w:p>
    <w:p>
      <w:pPr>
        <w:pStyle w:val="0"/>
        <w:jc w:val="both"/>
      </w:pPr>
      <w:r>
        <w:rPr>
          <w:sz w:val="24"/>
        </w:rPr>
      </w:r>
    </w:p>
    <w:p>
      <w:pPr>
        <w:pStyle w:val="0"/>
        <w:ind w:firstLine="540"/>
        <w:jc w:val="both"/>
      </w:pPr>
      <w:r>
        <w:rPr>
          <w:sz w:val="24"/>
        </w:rPr>
        <w:t xml:space="preserve">К</w:t>
      </w:r>
      <w:r>
        <w:rPr>
          <w:sz w:val="24"/>
          <w:vertAlign w:val="subscript"/>
        </w:rPr>
        <w:t xml:space="preserve">i</w:t>
      </w:r>
      <w:r>
        <w:rPr>
          <w:sz w:val="24"/>
        </w:rPr>
        <w:t xml:space="preserve"> - значение, присвоенное участнику отбора по критерию "индивидуальное собеседование" i-м членом комиссии;</w:t>
      </w:r>
    </w:p>
    <w:p>
      <w:pPr>
        <w:pStyle w:val="0"/>
        <w:spacing w:before="240" w:line-rule="auto"/>
        <w:ind w:firstLine="540"/>
        <w:jc w:val="both"/>
      </w:pPr>
      <w:r>
        <w:rPr>
          <w:sz w:val="24"/>
        </w:rPr>
        <w:t xml:space="preserve">n - количество членов комиссии, принявших участие в заседании комиссии.</w:t>
      </w:r>
    </w:p>
    <w:p>
      <w:pPr>
        <w:pStyle w:val="0"/>
        <w:spacing w:before="240" w:line-rule="auto"/>
        <w:ind w:firstLine="540"/>
        <w:jc w:val="both"/>
      </w:pPr>
      <w:r>
        <w:rPr>
          <w:sz w:val="24"/>
        </w:rPr>
        <w:t xml:space="preserve">В случае если все члены комиссии по критерию "индивидуальное собеседование" присваивают участнику отбора 0 баллов, комиссия не оценивает проект (бизнес-план) участника отбора, по всем критериям ставится 0 баллов.</w:t>
      </w:r>
    </w:p>
    <w:p>
      <w:pPr>
        <w:pStyle w:val="0"/>
        <w:spacing w:before="240" w:line-rule="auto"/>
        <w:ind w:firstLine="540"/>
        <w:jc w:val="both"/>
      </w:pPr>
      <w:r>
        <w:rPr>
          <w:sz w:val="24"/>
        </w:rPr>
        <w:t xml:space="preserve">4.9.14. Общее количество баллов i-го участника отбора (R</w:t>
      </w:r>
      <w:r>
        <w:rPr>
          <w:sz w:val="24"/>
          <w:vertAlign w:val="subscript"/>
        </w:rPr>
        <w:t xml:space="preserve">i</w:t>
      </w:r>
      <w:r>
        <w:rPr>
          <w:sz w:val="24"/>
        </w:rPr>
        <w:t xml:space="preserve">) рассчитывается по формуле:</w:t>
      </w:r>
    </w:p>
    <w:p>
      <w:pPr>
        <w:pStyle w:val="0"/>
        <w:jc w:val="both"/>
      </w:pPr>
      <w:r>
        <w:rPr>
          <w:sz w:val="24"/>
        </w:rPr>
      </w:r>
    </w:p>
    <w:p>
      <w:pPr>
        <w:pStyle w:val="0"/>
        <w:jc w:val="center"/>
      </w:pPr>
      <w:r>
        <w:rPr>
          <w:position w:val="-12"/>
        </w:rPr>
        <w:drawing>
          <wp:inline distT="0" distB="0" distL="0" distR="0">
            <wp:extent cx="1417320" cy="3086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a:extLst>
                        <a:ext uri="{28A0092B-C50C-407E-A947-70E740481C1C}">
                          <a14:useLocalDpi xmlns:a14="http://schemas.microsoft.com/office/drawing/2010/main" val="0"/>
                        </a:ext>
                      </a:extLst>
                    </a:blip>
                    <a:srcRect/>
                    <a:stretch>
                      <a:fillRect/>
                    </a:stretch>
                  </pic:blipFill>
                  <pic:spPr bwMode="auto">
                    <a:xfrm>
                      <a:off x="0" y="0"/>
                      <a:ext cx="1417320" cy="308610"/>
                    </a:xfrm>
                    <a:prstGeom prst="rect">
                      <a:avLst/>
                    </a:prstGeom>
                    <a:noFill/>
                    <a:ln>
                      <a:noFill/>
                    </a:ln>
                  </pic:spPr>
                </pic:pic>
              </a:graphicData>
            </a:graphic>
          </wp:inline>
        </w:drawing>
      </w:r>
      <w:r>
        <w:rPr>
          <w:sz w:val="24"/>
        </w:rPr>
        <w:t xml:space="preserve">, где:</w:t>
      </w:r>
    </w:p>
    <w:p>
      <w:pPr>
        <w:pStyle w:val="0"/>
        <w:jc w:val="both"/>
      </w:pPr>
      <w:r>
        <w:rPr>
          <w:sz w:val="24"/>
        </w:rPr>
      </w:r>
    </w:p>
    <w:p>
      <w:pPr>
        <w:pStyle w:val="0"/>
        <w:ind w:firstLine="540"/>
        <w:jc w:val="both"/>
      </w:pPr>
      <w:r>
        <w:rPr>
          <w:sz w:val="24"/>
        </w:rPr>
        <w:t xml:space="preserve">Q</w:t>
      </w:r>
      <w:r>
        <w:rPr>
          <w:sz w:val="24"/>
          <w:vertAlign w:val="subscript"/>
        </w:rPr>
        <w:t xml:space="preserve">i</w:t>
      </w:r>
      <w:r>
        <w:rPr>
          <w:sz w:val="24"/>
        </w:rPr>
        <w:t xml:space="preserve"> - величина значимости i-го критерия согласно </w:t>
      </w:r>
      <w:hyperlink w:history="0" w:anchor="P13403" w:tooltip="КРИТЕРИИ">
        <w:r>
          <w:rPr>
            <w:sz w:val="24"/>
            <w:color w:val="0000ff"/>
          </w:rPr>
          <w:t xml:space="preserve">приложению N 11</w:t>
        </w:r>
      </w:hyperlink>
      <w:r>
        <w:rPr>
          <w:sz w:val="24"/>
        </w:rPr>
        <w:t xml:space="preserve"> или </w:t>
      </w:r>
      <w:hyperlink w:history="0" w:anchor="P13501" w:tooltip="КРИТЕРИИ">
        <w:r>
          <w:rPr>
            <w:sz w:val="24"/>
            <w:color w:val="0000ff"/>
          </w:rPr>
          <w:t xml:space="preserve">N 12</w:t>
        </w:r>
      </w:hyperlink>
      <w:r>
        <w:rPr>
          <w:sz w:val="24"/>
        </w:rPr>
        <w:t xml:space="preserve"> (в зависимости от направления) к настоящему Порядку;</w:t>
      </w:r>
    </w:p>
    <w:p>
      <w:pPr>
        <w:pStyle w:val="0"/>
        <w:spacing w:before="240" w:line-rule="auto"/>
        <w:ind w:firstLine="540"/>
        <w:jc w:val="both"/>
      </w:pPr>
      <w:r>
        <w:rPr>
          <w:sz w:val="24"/>
        </w:rPr>
        <w:t xml:space="preserve">F</w:t>
      </w:r>
      <w:r>
        <w:rPr>
          <w:sz w:val="24"/>
          <w:vertAlign w:val="subscript"/>
        </w:rPr>
        <w:t xml:space="preserve">in</w:t>
      </w:r>
      <w:r>
        <w:rPr>
          <w:sz w:val="24"/>
        </w:rPr>
        <w:t xml:space="preserve"> - количество баллов, присвоенных n-му участнику отбора по i-му критерию согласно </w:t>
      </w:r>
      <w:hyperlink w:history="0" w:anchor="P13403" w:tooltip="КРИТЕРИИ">
        <w:r>
          <w:rPr>
            <w:sz w:val="24"/>
            <w:color w:val="0000ff"/>
          </w:rPr>
          <w:t xml:space="preserve">приложению N 11</w:t>
        </w:r>
      </w:hyperlink>
      <w:r>
        <w:rPr>
          <w:sz w:val="24"/>
        </w:rPr>
        <w:t xml:space="preserve"> или </w:t>
      </w:r>
      <w:hyperlink w:history="0" w:anchor="P13501" w:tooltip="КРИТЕРИИ">
        <w:r>
          <w:rPr>
            <w:sz w:val="24"/>
            <w:color w:val="0000ff"/>
          </w:rPr>
          <w:t xml:space="preserve">N 12</w:t>
        </w:r>
      </w:hyperlink>
      <w:r>
        <w:rPr>
          <w:sz w:val="24"/>
        </w:rPr>
        <w:t xml:space="preserve"> (в зависимости от направления) к настоящему Порядку.</w:t>
      </w:r>
    </w:p>
    <w:p>
      <w:pPr>
        <w:pStyle w:val="0"/>
        <w:spacing w:before="240" w:line-rule="auto"/>
        <w:ind w:firstLine="540"/>
        <w:jc w:val="both"/>
      </w:pPr>
      <w:r>
        <w:rPr>
          <w:sz w:val="24"/>
        </w:rPr>
        <w:t xml:space="preserve">В случае равенства значений набранных баллов нескольких победителей отбора, выше в очередности в ранжированном списке указывается победитель отбора, ранее подавший документы.</w:t>
      </w:r>
    </w:p>
    <w:p>
      <w:pPr>
        <w:pStyle w:val="0"/>
        <w:spacing w:before="240" w:line-rule="auto"/>
        <w:ind w:firstLine="540"/>
        <w:jc w:val="both"/>
      </w:pPr>
      <w:r>
        <w:rPr>
          <w:sz w:val="24"/>
        </w:rPr>
        <w:t xml:space="preserve">4.9.15. По итогам подсчета баллов составляется список победителей отбора исходя из количества баллов, набранных по результатам отбора, от наибольшего к наименьшему (далее - ранжированный список).</w:t>
      </w:r>
    </w:p>
    <w:p>
      <w:pPr>
        <w:pStyle w:val="0"/>
        <w:spacing w:before="240" w:line-rule="auto"/>
        <w:ind w:firstLine="540"/>
        <w:jc w:val="both"/>
      </w:pPr>
      <w:r>
        <w:rPr>
          <w:sz w:val="24"/>
        </w:rPr>
        <w:t xml:space="preserve">4.9.16. Гранты предоставляются согласно очередности ранжированного списка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Участникам отбора, набравшим по итогам подсчета 0 баллов, гранты не предоставляются.</w:t>
      </w:r>
    </w:p>
    <w:bookmarkStart w:id="12569" w:name="P12569"/>
    <w:bookmarkEnd w:id="12569"/>
    <w:p>
      <w:pPr>
        <w:pStyle w:val="0"/>
        <w:spacing w:before="240" w:line-rule="auto"/>
        <w:ind w:firstLine="540"/>
        <w:jc w:val="both"/>
      </w:pPr>
      <w:r>
        <w:rPr>
          <w:sz w:val="24"/>
        </w:rPr>
        <w:t xml:space="preserve">4.9.17. В целях завершения отбора и определения победителей отбора формируется протокол подведения итогов отбора, включающий информацию о количестве набранных участником отбора баллов по каждому критерию оценки, об общем количестве набранных баллов по результатам оценки заявок или единственной заявки, о победителях отбора с указанием размера гранта, предусмотренного им для предоставления, об отказе в предоставлении гранта с указанием оснований, указанных в </w:t>
      </w:r>
      <w:hyperlink w:history="0" w:anchor="P12384" w:tooltip="2.7. Основаниями для отказа участнику отбора в предоставлении гранта являются:">
        <w:r>
          <w:rPr>
            <w:sz w:val="24"/>
            <w:color w:val="0000ff"/>
          </w:rPr>
          <w:t xml:space="preserve">пункте 2.7</w:t>
        </w:r>
      </w:hyperlink>
      <w:r>
        <w:rPr>
          <w:sz w:val="24"/>
        </w:rPr>
        <w:t xml:space="preserve"> настоящего Порядка.</w:t>
      </w:r>
    </w:p>
    <w:p>
      <w:pPr>
        <w:pStyle w:val="0"/>
        <w:spacing w:before="240" w:line-rule="auto"/>
        <w:ind w:firstLine="540"/>
        <w:jc w:val="both"/>
      </w:pPr>
      <w:r>
        <w:rPr>
          <w:sz w:val="24"/>
        </w:rPr>
        <w:t xml:space="preserve">4.9.18. Победителями отбора признаются участники отбора, включенные в рейтинг, сформированный по результатам ранжирования поступивших заявок в пределах объема распределяемого гранта, указанного в объявлении о проведении отбора в соответствии с </w:t>
      </w:r>
      <w:hyperlink w:history="0" w:anchor="P12582" w:tooltip="4.10.1. Грант, распределяемый в рамках отбора, распределяется между победителями отбора (грантополучателями), включенными в протокол подведения итогов отбора. Размер гранта каждого победителя отбора (грантополучателя) определяется в соответствии с пунктом 2.8 настоящего Порядка в запрашиваемой сумме, согласно очередности ранжированного списка, утвержденного комиссией, в пределах бюджетных ассигнований, предусмотренных законом Пензенской области о бюджете Пензенской области на очередной финансовый год и п...">
        <w:r>
          <w:rPr>
            <w:sz w:val="24"/>
            <w:color w:val="0000ff"/>
          </w:rPr>
          <w:t xml:space="preserve">подпунктом 4.10.1 пункта 4.10</w:t>
        </w:r>
      </w:hyperlink>
      <w:r>
        <w:rPr>
          <w:sz w:val="24"/>
        </w:rPr>
        <w:t xml:space="preserve"> настоящего Порядка.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(грантополучателей) в порядке уменьшения полученных баллов по итогам оценки заявок и очередности поступления заявок в случае равенства количества полученных баллов и подписывается усиленной квалифицированной электронной подписью председателя комиссии в системе "Электронный бюджет", а также размещается на едином портале не позднее рабочего дня, следующего за днем его подписания.</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дата, время и место проведения оценки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pPr>
        <w:pStyle w:val="0"/>
        <w:spacing w:before="240" w:line-rule="auto"/>
        <w:ind w:firstLine="540"/>
        <w:jc w:val="both"/>
      </w:pPr>
      <w:r>
        <w:rPr>
          <w:sz w:val="24"/>
        </w:rPr>
        <w:t xml:space="preserve">- наименование грантополучателя, с которым заключается соглашение, и размер предоставляемого ему гранта.</w:t>
      </w:r>
    </w:p>
    <w:p>
      <w:pPr>
        <w:pStyle w:val="0"/>
        <w:spacing w:before="240" w:line-rule="auto"/>
        <w:ind w:firstLine="540"/>
        <w:jc w:val="both"/>
      </w:pPr>
      <w:r>
        <w:rPr>
          <w:sz w:val="24"/>
        </w:rPr>
        <w:t xml:space="preserve">4.9.19. 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spacing w:before="240" w:line-rule="auto"/>
        <w:ind w:firstLine="540"/>
        <w:jc w:val="both"/>
      </w:pPr>
      <w:r>
        <w:rPr>
          <w:sz w:val="24"/>
        </w:rPr>
        <w:t xml:space="preserve">4.9.20. Решение о признании участника отбора победителем отбора (грантополучателем) оформляется приказом Министерства.</w:t>
      </w:r>
    </w:p>
    <w:p>
      <w:pPr>
        <w:pStyle w:val="0"/>
        <w:spacing w:before="240" w:line-rule="auto"/>
        <w:ind w:firstLine="540"/>
        <w:jc w:val="both"/>
      </w:pPr>
      <w:r>
        <w:rPr>
          <w:sz w:val="24"/>
        </w:rPr>
        <w:t xml:space="preserve">4.10. Порядок распределения гранта между победителями отбора (грантополучателями) и порядок взаимодействия с победителями отбора (грантополучателями) по результатам его проведения.</w:t>
      </w:r>
    </w:p>
    <w:bookmarkStart w:id="12582" w:name="P12582"/>
    <w:bookmarkEnd w:id="12582"/>
    <w:p>
      <w:pPr>
        <w:pStyle w:val="0"/>
        <w:spacing w:before="240" w:line-rule="auto"/>
        <w:ind w:firstLine="540"/>
        <w:jc w:val="both"/>
      </w:pPr>
      <w:r>
        <w:rPr>
          <w:sz w:val="24"/>
        </w:rPr>
        <w:t xml:space="preserve">4.10.1. Грант, распределяемый в рамках отбора, распределяется между победителями отбора (грантополучателями), включенными в протокол подведения итогов отбора. Размер гранта каждого победителя отбора (грантополучателя) определяется в соответствии с </w:t>
      </w:r>
      <w:hyperlink w:history="0" w:anchor="P12390" w:tooltip="2.8. Размер гранта и (или) порядок расчета размера гранта.">
        <w:r>
          <w:rPr>
            <w:sz w:val="24"/>
            <w:color w:val="0000ff"/>
          </w:rPr>
          <w:t xml:space="preserve">пунктом 2.8</w:t>
        </w:r>
      </w:hyperlink>
      <w:r>
        <w:rPr>
          <w:sz w:val="24"/>
        </w:rPr>
        <w:t xml:space="preserve"> настоящего Порядка в запрашиваемой сумме, согласно очередности ранжированного списка, утвержденного комиссией,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w:t>
      </w:r>
    </w:p>
    <w:p>
      <w:pPr>
        <w:pStyle w:val="0"/>
        <w:spacing w:before="240" w:line-rule="auto"/>
        <w:ind w:firstLine="540"/>
        <w:jc w:val="both"/>
      </w:pPr>
      <w:r>
        <w:rPr>
          <w:sz w:val="24"/>
        </w:rPr>
        <w:t xml:space="preserve">В случае недостаточности средств для обеспечения финансовых потребностей в средствах, указанных в плане расходов победителя отбора, оказавшегося последним в ранжированном списке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на соответствующий финансовый год, данному победителю отбора с его согласия сумма устанавливается в пределах остатка бюджетных средств, при этом победитель отбора берет на себя обязательства реализовать проект за счет увеличения доли собственных средств.</w:t>
      </w:r>
    </w:p>
    <w:p>
      <w:pPr>
        <w:pStyle w:val="0"/>
        <w:spacing w:before="240" w:line-rule="auto"/>
        <w:ind w:firstLine="540"/>
        <w:jc w:val="both"/>
      </w:pPr>
      <w:r>
        <w:rPr>
          <w:sz w:val="24"/>
        </w:rPr>
        <w:t xml:space="preserve">В случае отказа данного победителя отбора сумма гранта в пределах остатка бюджетных средств предлагается следующему по ранжированному списку победителю отбора.</w:t>
      </w:r>
    </w:p>
    <w:bookmarkStart w:id="12585" w:name="P12585"/>
    <w:bookmarkEnd w:id="12585"/>
    <w:p>
      <w:pPr>
        <w:pStyle w:val="0"/>
        <w:spacing w:before="240" w:line-rule="auto"/>
        <w:ind w:firstLine="540"/>
        <w:jc w:val="both"/>
      </w:pPr>
      <w:r>
        <w:rPr>
          <w:sz w:val="24"/>
        </w:rPr>
        <w:t xml:space="preserve">4.10.2. Победитель отбора не позднее 10-го рабочего дня, следующего за днем определения победителей отбора, предоставляет в Отдел следующие документы:</w:t>
      </w:r>
    </w:p>
    <w:p>
      <w:pPr>
        <w:pStyle w:val="0"/>
        <w:spacing w:before="240" w:line-rule="auto"/>
        <w:ind w:firstLine="540"/>
        <w:jc w:val="both"/>
      </w:pPr>
      <w:r>
        <w:rPr>
          <w:sz w:val="24"/>
        </w:rPr>
        <w:t xml:space="preserve">- справку-расчет по форме согласно </w:t>
      </w:r>
      <w:hyperlink w:history="0" w:anchor="P13208" w:tooltip="СПРАВКА-РАСЧЕТ">
        <w:r>
          <w:rPr>
            <w:sz w:val="24"/>
            <w:color w:val="0000ff"/>
          </w:rPr>
          <w:t xml:space="preserve">приложению N 9</w:t>
        </w:r>
      </w:hyperlink>
      <w:r>
        <w:rPr>
          <w:sz w:val="24"/>
        </w:rPr>
        <w:t xml:space="preserve"> или </w:t>
      </w:r>
      <w:hyperlink w:history="0" w:anchor="P13501" w:tooltip="КРИТЕРИИ">
        <w:r>
          <w:rPr>
            <w:sz w:val="24"/>
            <w:color w:val="0000ff"/>
          </w:rPr>
          <w:t xml:space="preserve">приложению N 12</w:t>
        </w:r>
      </w:hyperlink>
      <w:r>
        <w:rPr>
          <w:sz w:val="24"/>
        </w:rPr>
        <w:t xml:space="preserve"> к настоящему Порядку, подготовленную в соответствии с планом-расходов проекта грантополучателя (бизнес-плана);</w:t>
      </w:r>
    </w:p>
    <w:p>
      <w:pPr>
        <w:pStyle w:val="0"/>
        <w:spacing w:before="240" w:line-rule="auto"/>
        <w:ind w:firstLine="540"/>
        <w:jc w:val="both"/>
      </w:pPr>
      <w:r>
        <w:rPr>
          <w:sz w:val="24"/>
        </w:rPr>
        <w:t xml:space="preserve">- подтверждение фактических расходов в размере не менее 40 процентов стоимости каждого наименования плана расходов бизнес-плана за счет собственных средств (для участников, указанных в </w:t>
      </w:r>
      <w:hyperlink w:history="0" w:anchor="P12230" w:tooltip="а) крестьянские (фермерские) хозяйства,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и осуществляющие де...">
        <w:r>
          <w:rPr>
            <w:sz w:val="24"/>
            <w:color w:val="0000ff"/>
          </w:rPr>
          <w:t xml:space="preserve">подпункте "а" пункта 1.4</w:t>
        </w:r>
      </w:hyperlink>
      <w:r>
        <w:rPr>
          <w:sz w:val="24"/>
        </w:rPr>
        <w:t xml:space="preserve"> настоящего Порядка) или в размере не менее 5 процентов стоимости каждого наименования плана расходов бизнес-плана за счет собственных средств (для участников, указанных в </w:t>
      </w:r>
      <w:hyperlink w:history="0" w:anchor="P12231" w:tooltip="б) 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осу...">
        <w:r>
          <w:rPr>
            <w:sz w:val="24"/>
            <w:color w:val="0000ff"/>
          </w:rPr>
          <w:t xml:space="preserve">подпункте "б" пункта 1.4</w:t>
        </w:r>
      </w:hyperlink>
      <w:r>
        <w:rPr>
          <w:sz w:val="24"/>
        </w:rPr>
        <w:t xml:space="preserve"> настоящего Порядка), (заверенные победителем отбора копии договоров купли-продажи (услуг, работ), копии платежных поручений, копию сводного сметного расчета (при строительстве, модернизации);</w:t>
      </w:r>
    </w:p>
    <w:p>
      <w:pPr>
        <w:pStyle w:val="0"/>
        <w:spacing w:before="240" w:line-rule="auto"/>
        <w:ind w:firstLine="540"/>
        <w:jc w:val="both"/>
      </w:pPr>
      <w:r>
        <w:rPr>
          <w:sz w:val="24"/>
        </w:rPr>
        <w:t xml:space="preserve">- подтверждение соответствия приобретаемых техники и (или) оборудования перечню, утвержденному Министерством.</w:t>
      </w:r>
    </w:p>
    <w:p>
      <w:pPr>
        <w:pStyle w:val="0"/>
        <w:spacing w:before="240" w:line-rule="auto"/>
        <w:ind w:firstLine="540"/>
        <w:jc w:val="both"/>
      </w:pPr>
      <w:r>
        <w:rPr>
          <w:sz w:val="24"/>
        </w:rPr>
        <w:t xml:space="preserve">4.10.3. По результатам отбора с победителем отбора (грантополучателем) заключается соглашение в соответствии с </w:t>
      </w:r>
      <w:hyperlink w:history="0" w:anchor="P12394" w:tooltip="2.9. Условия и порядок заключения между Министерством и победителем отбора соглашения о предоставлении гранта (далее - соглашение).">
        <w:r>
          <w:rPr>
            <w:sz w:val="24"/>
            <w:color w:val="0000ff"/>
          </w:rPr>
          <w:t xml:space="preserve">пунктом 2.9</w:t>
        </w:r>
      </w:hyperlink>
      <w:r>
        <w:rPr>
          <w:sz w:val="24"/>
        </w:rPr>
        <w:t xml:space="preserve"> настоящего Порядка.</w:t>
      </w:r>
    </w:p>
    <w:bookmarkStart w:id="12590" w:name="P12590"/>
    <w:bookmarkEnd w:id="12590"/>
    <w:p>
      <w:pPr>
        <w:pStyle w:val="0"/>
        <w:spacing w:before="240" w:line-rule="auto"/>
        <w:ind w:firstLine="540"/>
        <w:jc w:val="both"/>
      </w:pPr>
      <w:r>
        <w:rPr>
          <w:sz w:val="24"/>
        </w:rPr>
        <w:t xml:space="preserve">4.10.4. Министерство может отказаться от заключения соглашения с победителем отбора (грантополучателем) в следующих случаях:</w:t>
      </w:r>
    </w:p>
    <w:p>
      <w:pPr>
        <w:pStyle w:val="0"/>
        <w:spacing w:before="240" w:line-rule="auto"/>
        <w:ind w:firstLine="540"/>
        <w:jc w:val="both"/>
      </w:pPr>
      <w:r>
        <w:rPr>
          <w:sz w:val="24"/>
        </w:rPr>
        <w:t xml:space="preserve">- предусмотренных </w:t>
      </w:r>
      <w:hyperlink w:history="0" w:anchor="P12384" w:tooltip="2.7. Основаниями для отказа участнику отбора в предоставлении гранта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 непредоставление либо предоставление не в полном объеме документов, указанных в </w:t>
      </w:r>
      <w:hyperlink w:history="0" w:anchor="P12585" w:tooltip="4.10.2. Победитель отбора не позднее 10-го рабочего дня, следующего за днем определения победителей отбора, предоставляет в Отдел следующие документы:">
        <w:r>
          <w:rPr>
            <w:sz w:val="24"/>
            <w:color w:val="0000ff"/>
          </w:rPr>
          <w:t xml:space="preserve">пункте 4.10.2</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в течение 10 календарных дней с даты подписания протокола подведения итогов отбора с победителем отбора (грантополучателем) по основаниям, предусмотренным </w:t>
      </w:r>
      <w:hyperlink w:history="0" w:anchor="P12590" w:tooltip="4.10.4. Министерство может отказаться от заключения соглашения с победителем отбора (грантополучателем) в следующих случаях:">
        <w:r>
          <w:rPr>
            <w:sz w:val="24"/>
            <w:color w:val="0000ff"/>
          </w:rPr>
          <w:t xml:space="preserve">абзацем первым</w:t>
        </w:r>
      </w:hyperlink>
      <w:r>
        <w:rPr>
          <w:sz w:val="24"/>
        </w:rPr>
        <w:t xml:space="preserve"> настоящего пункта, отказа победителя отбора (грантополучателя) от заключения соглашения, неподписания победителем отбора (грантополучателем) соглашения в срок, определенный объявлением о проведении отбора в соответствии с </w:t>
      </w:r>
      <w:hyperlink w:history="0" w:anchor="P12490" w:tooltip="- объема распределяемого гранта в рамках отбора, порядка расчета размера гранта, установленного настоящим Порядком, правил распределения гранта по результатам отбора, которые могут включать максимальный, минимальный размер гранта, предоставляемого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 Министерство направляет иным победителям отбора, заявки которых в части запрашиваемого размера гранта не были удовлетворены в полном объеме, предложение об увеличении размера гранта.</w:t>
      </w:r>
    </w:p>
    <w:p>
      <w:pPr>
        <w:pStyle w:val="0"/>
        <w:spacing w:before="240" w:line-rule="auto"/>
        <w:ind w:firstLine="540"/>
        <w:jc w:val="both"/>
      </w:pPr>
      <w:r>
        <w:rPr>
          <w:sz w:val="24"/>
        </w:rPr>
        <w:t xml:space="preserve">4.10.5. В случаях наличия по результатам проведения отбора остатка лимитов бюджетных обязательств на предоставление гранта на текущий год, не распределенного между победителями отбора (грантополучателями), увеличения лимитов бюджетных обязательств, отказа победителя отбора (грантополучателя) от заключения соглашения, расторжения соглашения с грантополучателем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 на</w:t>
      </w:r>
    </w:p>
    <w:p>
      <w:pPr>
        <w:pStyle w:val="0"/>
        <w:jc w:val="right"/>
      </w:pPr>
      <w:r>
        <w:rPr>
          <w:sz w:val="24"/>
        </w:rPr>
        <w:t xml:space="preserve">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pStyle w:val="0"/>
        <w:jc w:val="both"/>
      </w:pPr>
      <w:r>
        <w:rPr>
          <w:sz w:val="24"/>
        </w:rPr>
      </w:r>
    </w:p>
    <w:bookmarkStart w:id="12612" w:name="P12612"/>
    <w:bookmarkEnd w:id="12612"/>
    <w:p>
      <w:pPr>
        <w:pStyle w:val="0"/>
        <w:jc w:val="center"/>
      </w:pPr>
      <w:r>
        <w:rPr>
          <w:sz w:val="24"/>
        </w:rPr>
        <w:t xml:space="preserve">ЗАЯВЛЕНИЕ</w:t>
      </w:r>
    </w:p>
    <w:p>
      <w:pPr>
        <w:pStyle w:val="0"/>
        <w:jc w:val="center"/>
      </w:pPr>
      <w:r>
        <w:rPr>
          <w:sz w:val="24"/>
        </w:rPr>
        <w:t xml:space="preserve">о предоставлении гранта на развитие семейной фермы</w:t>
      </w:r>
    </w:p>
    <w:p>
      <w:pPr>
        <w:pStyle w:val="0"/>
        <w:jc w:val="both"/>
      </w:pPr>
      <w:r>
        <w:rPr>
          <w:sz w:val="24"/>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участника отбора)</w:t>
      </w:r>
    </w:p>
    <w:p>
      <w:pPr>
        <w:pStyle w:val="1"/>
        <w:jc w:val="both"/>
      </w:pPr>
      <w:r>
        <w:rPr>
          <w:sz w:val="20"/>
        </w:rPr>
        <w:t xml:space="preserve">направляю заявку для участия в отборе на реализацию бизнес-плана</w:t>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r>
    </w:p>
    <w:p>
      <w:pPr>
        <w:pStyle w:val="1"/>
        <w:jc w:val="both"/>
      </w:pPr>
      <w:r>
        <w:rPr>
          <w:sz w:val="20"/>
        </w:rPr>
        <w:t xml:space="preserve">в соответствии с _________________________________________________________,</w:t>
      </w:r>
    </w:p>
    <w:p>
      <w:pPr>
        <w:pStyle w:val="1"/>
        <w:jc w:val="both"/>
      </w:pPr>
      <w:r>
        <w:rPr>
          <w:sz w:val="20"/>
        </w:rPr>
        <w:t xml:space="preserve">                       (наименование порядка предоставления гранта)</w:t>
      </w:r>
    </w:p>
    <w:p>
      <w:pPr>
        <w:pStyle w:val="1"/>
        <w:jc w:val="both"/>
      </w:pPr>
      <w:r>
        <w:rPr>
          <w:sz w:val="20"/>
        </w:rPr>
        <w:t xml:space="preserve">утвержденным    постановлением    Правительства   Пензенской   области   от</w:t>
      </w:r>
    </w:p>
    <w:p>
      <w:pPr>
        <w:pStyle w:val="1"/>
        <w:jc w:val="both"/>
      </w:pPr>
      <w:r>
        <w:rPr>
          <w:sz w:val="20"/>
        </w:rPr>
        <w:t xml:space="preserve">___________ N 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ИНН, дата и место рождения)</w:t>
      </w:r>
    </w:p>
    <w:p>
      <w:pPr>
        <w:pStyle w:val="1"/>
        <w:jc w:val="both"/>
      </w:pPr>
      <w:r>
        <w:rPr>
          <w:sz w:val="20"/>
        </w:rPr>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w:t>
      </w:r>
      <w:hyperlink w:history="0" w:anchor="P12730"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Соответствую условиям, предъявляемым к участникам отбора.</w:t>
      </w:r>
    </w:p>
    <w:p>
      <w:pPr>
        <w:pStyle w:val="1"/>
        <w:jc w:val="both"/>
      </w:pPr>
      <w:r>
        <w:rPr>
          <w:sz w:val="20"/>
        </w:rPr>
        <w:t xml:space="preserve">    3. В случае признания меня грантополучателем обязуюсь:</w:t>
      </w:r>
    </w:p>
    <w:p>
      <w:pPr>
        <w:pStyle w:val="1"/>
        <w:jc w:val="both"/>
      </w:pPr>
      <w:r>
        <w:rPr>
          <w:sz w:val="20"/>
        </w:rPr>
        <w:t xml:space="preserve">    а)  создать  не  более  одной  семейной  фермы  по  одному  направлению</w:t>
      </w:r>
    </w:p>
    <w:p>
      <w:pPr>
        <w:pStyle w:val="1"/>
        <w:jc w:val="both"/>
      </w:pPr>
      <w:r>
        <w:rPr>
          <w:sz w:val="20"/>
        </w:rPr>
        <w:t xml:space="preserve">деятельности  (одной  отрасли): мясное скотоводство, молочное скотоводство,</w:t>
      </w:r>
    </w:p>
    <w:p>
      <w:pPr>
        <w:pStyle w:val="1"/>
        <w:jc w:val="both"/>
      </w:pPr>
      <w:r>
        <w:rPr>
          <w:sz w:val="20"/>
        </w:rPr>
        <w:t xml:space="preserve">коневодство,  овцеводство, козоводство, кролиководство, птицеводство (кроме</w:t>
      </w:r>
    </w:p>
    <w:p>
      <w:pPr>
        <w:pStyle w:val="1"/>
        <w:jc w:val="both"/>
      </w:pPr>
      <w:r>
        <w:rPr>
          <w:sz w:val="20"/>
        </w:rPr>
        <w:t xml:space="preserve">страусов),  рыбоводство, картофелеводство, овощеводство открытого грунта, с</w:t>
      </w:r>
    </w:p>
    <w:p>
      <w:pPr>
        <w:pStyle w:val="1"/>
        <w:jc w:val="both"/>
      </w:pPr>
      <w:r>
        <w:rPr>
          <w:sz w:val="20"/>
        </w:rPr>
        <w:t xml:space="preserve">учетом балансов производства и потребления сельскохозяйственной продукции и</w:t>
      </w:r>
    </w:p>
    <w:p>
      <w:pPr>
        <w:pStyle w:val="1"/>
        <w:jc w:val="both"/>
      </w:pPr>
      <w:r>
        <w:rPr>
          <w:sz w:val="20"/>
        </w:rPr>
        <w:t xml:space="preserve">противоэпизоотических  мероприятий  или  планирую реконструировать не более</w:t>
      </w:r>
    </w:p>
    <w:p>
      <w:pPr>
        <w:pStyle w:val="1"/>
        <w:jc w:val="both"/>
      </w:pPr>
      <w:r>
        <w:rPr>
          <w:sz w:val="20"/>
        </w:rPr>
        <w:t xml:space="preserve">одной семейной фермы</w:t>
      </w:r>
    </w:p>
    <w:p>
      <w:pPr>
        <w:pStyle w:val="1"/>
        <w:jc w:val="both"/>
      </w:pPr>
      <w:r>
        <w:rPr>
          <w:sz w:val="20"/>
        </w:rPr>
        <w:t xml:space="preserve">(________________________________________________________________________),</w:t>
      </w:r>
    </w:p>
    <w:p>
      <w:pPr>
        <w:pStyle w:val="1"/>
        <w:jc w:val="both"/>
      </w:pPr>
      <w:r>
        <w:rPr>
          <w:sz w:val="20"/>
        </w:rPr>
        <w:t xml:space="preserve">                             (указать отрасль)</w:t>
      </w:r>
    </w:p>
    <w:p>
      <w:pPr>
        <w:pStyle w:val="1"/>
        <w:jc w:val="both"/>
      </w:pPr>
      <w:r>
        <w:rPr>
          <w:sz w:val="20"/>
        </w:rPr>
        <w:t xml:space="preserve">    б)  оплачивать  за  счет  собственных  средств  не  менее 40% стоимости</w:t>
      </w:r>
    </w:p>
    <w:p>
      <w:pPr>
        <w:pStyle w:val="1"/>
        <w:jc w:val="both"/>
      </w:pPr>
      <w:r>
        <w:rPr>
          <w:sz w:val="20"/>
        </w:rPr>
        <w:t xml:space="preserve">каждого  наименования  приобретений,  указанных  в плане расходов. В случае</w:t>
      </w:r>
    </w:p>
    <w:p>
      <w:pPr>
        <w:pStyle w:val="1"/>
        <w:jc w:val="both"/>
      </w:pPr>
      <w:r>
        <w:rPr>
          <w:sz w:val="20"/>
        </w:rPr>
        <w:t xml:space="preserve">привлечения  льготного  инвестиционного  кредитования  на цели, указанные в</w:t>
      </w:r>
    </w:p>
    <w:p>
      <w:pPr>
        <w:pStyle w:val="1"/>
        <w:jc w:val="both"/>
      </w:pPr>
      <w:hyperlink w:history="0" w:anchor="P12240" w:tooltip="- 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
        <w:r>
          <w:rPr>
            <w:sz w:val="20"/>
            <w:color w:val="0000ff"/>
          </w:rPr>
          <w:t xml:space="preserve">абзаце   восьмом   пункта   1.5</w:t>
        </w:r>
      </w:hyperlink>
      <w:r>
        <w:rPr>
          <w:sz w:val="20"/>
        </w:rPr>
        <w:t xml:space="preserve">  настоящего  Порядка,  оплачивать  за  счет</w:t>
      </w:r>
    </w:p>
    <w:p>
      <w:pPr>
        <w:pStyle w:val="1"/>
        <w:jc w:val="both"/>
      </w:pPr>
      <w:r>
        <w:rPr>
          <w:sz w:val="20"/>
        </w:rPr>
        <w:t xml:space="preserve">собственных   средств   не   менее   20%   стоимости  каждого  наименования</w:t>
      </w:r>
    </w:p>
    <w:p>
      <w:pPr>
        <w:pStyle w:val="1"/>
        <w:jc w:val="both"/>
      </w:pPr>
      <w:r>
        <w:rPr>
          <w:sz w:val="20"/>
        </w:rPr>
        <w:t xml:space="preserve">приобретений;</w:t>
      </w:r>
    </w:p>
    <w:p>
      <w:pPr>
        <w:pStyle w:val="1"/>
        <w:jc w:val="both"/>
      </w:pPr>
      <w:r>
        <w:rPr>
          <w:sz w:val="20"/>
        </w:rPr>
        <w:t xml:space="preserve">    в)   достигнуть   плановых  показателей  деятельности,  предусмотренных</w:t>
      </w:r>
    </w:p>
    <w:p>
      <w:pPr>
        <w:pStyle w:val="1"/>
        <w:jc w:val="both"/>
      </w:pPr>
      <w:r>
        <w:rPr>
          <w:sz w:val="20"/>
        </w:rPr>
        <w:t xml:space="preserve">бизнес-планом,  в том числе количество новых работников, трудоустроенных на</w:t>
      </w:r>
    </w:p>
    <w:p>
      <w:pPr>
        <w:pStyle w:val="1"/>
        <w:jc w:val="both"/>
      </w:pPr>
      <w:r>
        <w:rPr>
          <w:sz w:val="20"/>
        </w:rPr>
        <w:t xml:space="preserve">постоянную  работу,  сведения  о которых подтверждаются справкой налогового</w:t>
      </w:r>
    </w:p>
    <w:p>
      <w:pPr>
        <w:pStyle w:val="1"/>
        <w:jc w:val="both"/>
      </w:pPr>
      <w:r>
        <w:rPr>
          <w:sz w:val="20"/>
        </w:rPr>
        <w:t xml:space="preserve">органа, сохранение созданных рабочих мест для трудоустройства на постоянную</w:t>
      </w:r>
    </w:p>
    <w:p>
      <w:pPr>
        <w:pStyle w:val="1"/>
        <w:jc w:val="both"/>
      </w:pPr>
      <w:r>
        <w:rPr>
          <w:sz w:val="20"/>
        </w:rPr>
        <w:t xml:space="preserve">работу  новых  работников  в течение не менее чем 5 лет с даты их создания,</w:t>
      </w:r>
    </w:p>
    <w:p>
      <w:pPr>
        <w:pStyle w:val="1"/>
        <w:jc w:val="both"/>
      </w:pPr>
      <w:r>
        <w:rPr>
          <w:sz w:val="20"/>
        </w:rPr>
        <w:t xml:space="preserve">объем  производства и реализации сельскохозяйственной продукции, выраженный</w:t>
      </w:r>
    </w:p>
    <w:p>
      <w:pPr>
        <w:pStyle w:val="1"/>
        <w:jc w:val="both"/>
      </w:pPr>
      <w:r>
        <w:rPr>
          <w:sz w:val="20"/>
        </w:rPr>
        <w:t xml:space="preserve">в   натуральных  и  денежных  показателях,  внесение  изменений  в  которые</w:t>
      </w:r>
    </w:p>
    <w:p>
      <w:pPr>
        <w:pStyle w:val="1"/>
        <w:jc w:val="both"/>
      </w:pPr>
      <w:r>
        <w:rPr>
          <w:sz w:val="20"/>
        </w:rPr>
        <w:t xml:space="preserve">осуществляется   в   порядке,   установленном   Министерством.   В   случае</w:t>
      </w:r>
    </w:p>
    <w:p>
      <w:pPr>
        <w:pStyle w:val="1"/>
        <w:jc w:val="both"/>
      </w:pPr>
      <w:r>
        <w:rPr>
          <w:sz w:val="20"/>
        </w:rPr>
        <w:t xml:space="preserve">недостижения  плановых  показателей  деятельности  представить  до 1 апреля</w:t>
      </w:r>
    </w:p>
    <w:p>
      <w:pPr>
        <w:pStyle w:val="1"/>
        <w:jc w:val="both"/>
      </w:pPr>
      <w:r>
        <w:rPr>
          <w:sz w:val="20"/>
        </w:rPr>
        <w:t xml:space="preserve">года,  следующего  за  годом,  в  котором  показатель  деятельности  не был</w:t>
      </w:r>
    </w:p>
    <w:p>
      <w:pPr>
        <w:pStyle w:val="1"/>
        <w:jc w:val="both"/>
      </w:pPr>
      <w:r>
        <w:rPr>
          <w:sz w:val="20"/>
        </w:rPr>
        <w:t xml:space="preserve">исполнен,   письменное   обоснование   недостижения   плановых  показателей</w:t>
      </w:r>
    </w:p>
    <w:p>
      <w:pPr>
        <w:pStyle w:val="1"/>
        <w:jc w:val="both"/>
      </w:pPr>
      <w:r>
        <w:rPr>
          <w:sz w:val="20"/>
        </w:rPr>
        <w:t xml:space="preserve">деятельности;</w:t>
      </w:r>
    </w:p>
    <w:p>
      <w:pPr>
        <w:pStyle w:val="1"/>
        <w:jc w:val="both"/>
      </w:pPr>
      <w:r>
        <w:rPr>
          <w:sz w:val="20"/>
        </w:rPr>
        <w:t xml:space="preserve">    г) использовать грант в срок не более 24 месяцев со дня его получения;</w:t>
      </w:r>
    </w:p>
    <w:p>
      <w:pPr>
        <w:pStyle w:val="1"/>
        <w:jc w:val="both"/>
      </w:pPr>
      <w:r>
        <w:rPr>
          <w:sz w:val="20"/>
        </w:rPr>
        <w:t xml:space="preserve">    д)  использовать имущество, закупаемое за счет гранта, исключительно на</w:t>
      </w:r>
    </w:p>
    <w:p>
      <w:pPr>
        <w:pStyle w:val="1"/>
        <w:jc w:val="both"/>
      </w:pPr>
      <w:r>
        <w:rPr>
          <w:sz w:val="20"/>
        </w:rPr>
        <w:t xml:space="preserve">развитие хозяйства;</w:t>
      </w:r>
    </w:p>
    <w:p>
      <w:pPr>
        <w:pStyle w:val="1"/>
        <w:jc w:val="both"/>
      </w:pPr>
      <w:r>
        <w:rPr>
          <w:sz w:val="20"/>
        </w:rPr>
        <w:t xml:space="preserve">    е)   осуществлять   свою   деятельность  и  представлять  отчетность  о</w:t>
      </w:r>
    </w:p>
    <w:p>
      <w:pPr>
        <w:pStyle w:val="1"/>
        <w:jc w:val="both"/>
      </w:pPr>
      <w:r>
        <w:rPr>
          <w:sz w:val="20"/>
        </w:rPr>
        <w:t xml:space="preserve">реализации бизнес-плана, а также о сохранении созданных для трудоустройства</w:t>
      </w:r>
    </w:p>
    <w:p>
      <w:pPr>
        <w:pStyle w:val="1"/>
        <w:jc w:val="both"/>
      </w:pPr>
      <w:r>
        <w:rPr>
          <w:sz w:val="20"/>
        </w:rPr>
        <w:t xml:space="preserve">на  постоянную  работу  новых  работников  рабочих мест в рамках реализации</w:t>
      </w:r>
    </w:p>
    <w:p>
      <w:pPr>
        <w:pStyle w:val="1"/>
        <w:jc w:val="both"/>
      </w:pPr>
      <w:r>
        <w:rPr>
          <w:sz w:val="20"/>
        </w:rPr>
        <w:t xml:space="preserve">бизнес-плана  в  Министерство в течение не менее чем 5 лет со дня получения</w:t>
      </w:r>
    </w:p>
    <w:p>
      <w:pPr>
        <w:pStyle w:val="1"/>
        <w:jc w:val="both"/>
      </w:pPr>
      <w:r>
        <w:rPr>
          <w:sz w:val="20"/>
        </w:rPr>
        <w:t xml:space="preserve">гранта на развитие семейной фермы;</w:t>
      </w:r>
    </w:p>
    <w:p>
      <w:pPr>
        <w:pStyle w:val="1"/>
        <w:jc w:val="both"/>
      </w:pPr>
      <w:r>
        <w:rPr>
          <w:sz w:val="20"/>
        </w:rPr>
        <w:t xml:space="preserve">    ж)  трудоустроить  на  постоянную  работу  новых  работников  исходя из</w:t>
      </w:r>
    </w:p>
    <w:p>
      <w:pPr>
        <w:pStyle w:val="1"/>
        <w:jc w:val="both"/>
      </w:pPr>
      <w:r>
        <w:rPr>
          <w:sz w:val="20"/>
        </w:rPr>
        <w:t xml:space="preserve">расчета  трудоустройства  на  постоянную  работу  не  менее  одного  нового</w:t>
      </w:r>
    </w:p>
    <w:p>
      <w:pPr>
        <w:pStyle w:val="1"/>
        <w:jc w:val="both"/>
      </w:pPr>
      <w:r>
        <w:rPr>
          <w:sz w:val="20"/>
        </w:rPr>
        <w:t xml:space="preserve">работника  на  каждые  10  млн  рублей  гранта,  но  не менее одного нового</w:t>
      </w:r>
    </w:p>
    <w:p>
      <w:pPr>
        <w:pStyle w:val="1"/>
        <w:jc w:val="both"/>
      </w:pPr>
      <w:r>
        <w:rPr>
          <w:sz w:val="20"/>
        </w:rPr>
        <w:t xml:space="preserve">работника на один грант;</w:t>
      </w:r>
    </w:p>
    <w:p>
      <w:pPr>
        <w:pStyle w:val="1"/>
        <w:jc w:val="both"/>
      </w:pPr>
      <w:r>
        <w:rPr>
          <w:sz w:val="20"/>
        </w:rPr>
        <w:t xml:space="preserve">    з)  открыть  лицевой  счет  для  осуществления  и  отражения операций с</w:t>
      </w:r>
    </w:p>
    <w:p>
      <w:pPr>
        <w:pStyle w:val="1"/>
        <w:jc w:val="both"/>
      </w:pPr>
      <w:r>
        <w:rPr>
          <w:sz w:val="20"/>
        </w:rPr>
        <w:t xml:space="preserve">денежными  средствами  участников  казначейского сопровождения не позднее 4</w:t>
      </w:r>
    </w:p>
    <w:p>
      <w:pPr>
        <w:pStyle w:val="1"/>
        <w:jc w:val="both"/>
      </w:pPr>
      <w:r>
        <w:rPr>
          <w:sz w:val="20"/>
        </w:rPr>
        <w:t xml:space="preserve">рабочих   дней   со  дня  подписания  соглашения  о  предоставлении  гранта</w:t>
      </w:r>
    </w:p>
    <w:p>
      <w:pPr>
        <w:pStyle w:val="1"/>
        <w:jc w:val="both"/>
      </w:pPr>
      <w:r>
        <w:rPr>
          <w:sz w:val="20"/>
        </w:rPr>
        <w:t xml:space="preserve">Министерством;</w:t>
      </w:r>
    </w:p>
    <w:p>
      <w:pPr>
        <w:pStyle w:val="1"/>
        <w:jc w:val="both"/>
      </w:pPr>
      <w:r>
        <w:rPr>
          <w:sz w:val="20"/>
        </w:rPr>
        <w:t xml:space="preserve">    и)  в  случае  болезни, призыва в Вооруженные Силы Российской Федерации</w:t>
      </w:r>
    </w:p>
    <w:p>
      <w:pPr>
        <w:pStyle w:val="1"/>
        <w:jc w:val="both"/>
      </w:pPr>
      <w:r>
        <w:rPr>
          <w:sz w:val="20"/>
        </w:rPr>
        <w:t xml:space="preserve">или  иных непредвиденных обстоятельств, связанных с отсутствием в хозяйстве</w:t>
      </w:r>
    </w:p>
    <w:p>
      <w:pPr>
        <w:pStyle w:val="1"/>
        <w:jc w:val="both"/>
      </w:pPr>
      <w:r>
        <w:rPr>
          <w:sz w:val="20"/>
        </w:rPr>
        <w:t xml:space="preserve">или   с  невозможностью  осуществления  хозяйственной  деятельности  лично,</w:t>
      </w:r>
    </w:p>
    <w:p>
      <w:pPr>
        <w:pStyle w:val="1"/>
        <w:jc w:val="both"/>
      </w:pPr>
      <w:r>
        <w:rPr>
          <w:sz w:val="20"/>
        </w:rPr>
        <w:t xml:space="preserve">передать  руководство  хозяйством  и исполнение обязательств по полученному</w:t>
      </w:r>
    </w:p>
    <w:p>
      <w:pPr>
        <w:pStyle w:val="1"/>
        <w:jc w:val="both"/>
      </w:pPr>
      <w:r>
        <w:rPr>
          <w:sz w:val="20"/>
        </w:rPr>
        <w:t xml:space="preserve">гранту   в   доверительное  управление  члену  крестьянского  (фермерского)</w:t>
      </w:r>
    </w:p>
    <w:p>
      <w:pPr>
        <w:pStyle w:val="1"/>
        <w:jc w:val="both"/>
      </w:pPr>
      <w:r>
        <w:rPr>
          <w:sz w:val="20"/>
        </w:rPr>
        <w:t xml:space="preserve">хозяйства без права продажи имущества, приобретенного за счет гранта;</w:t>
      </w:r>
    </w:p>
    <w:p>
      <w:pPr>
        <w:pStyle w:val="1"/>
        <w:jc w:val="both"/>
      </w:pPr>
      <w:r>
        <w:rPr>
          <w:sz w:val="20"/>
        </w:rPr>
        <w:t xml:space="preserve">    к)     обеспечить     ежегодный     прирост     объема     производства</w:t>
      </w:r>
    </w:p>
    <w:p>
      <w:pPr>
        <w:pStyle w:val="1"/>
        <w:jc w:val="both"/>
      </w:pPr>
      <w:r>
        <w:rPr>
          <w:sz w:val="20"/>
        </w:rPr>
        <w:t xml:space="preserve">сельскохозяйственной  продукции  в  течение  не  менее  чем  5  лет  с даты</w:t>
      </w:r>
    </w:p>
    <w:p>
      <w:pPr>
        <w:pStyle w:val="1"/>
        <w:jc w:val="both"/>
      </w:pPr>
      <w:r>
        <w:rPr>
          <w:sz w:val="20"/>
        </w:rPr>
        <w:t xml:space="preserve">получения  гранта  в размере не ниже среднего размера прироста производства</w:t>
      </w:r>
    </w:p>
    <w:p>
      <w:pPr>
        <w:pStyle w:val="1"/>
        <w:jc w:val="both"/>
      </w:pPr>
      <w:r>
        <w:rPr>
          <w:sz w:val="20"/>
        </w:rPr>
        <w:t xml:space="preserve">продукции  сельского  хозяйства  по  крестьянским (фермерским) хозяйствам и</w:t>
      </w:r>
    </w:p>
    <w:p>
      <w:pPr>
        <w:pStyle w:val="1"/>
        <w:jc w:val="both"/>
      </w:pPr>
      <w:r>
        <w:rPr>
          <w:sz w:val="20"/>
        </w:rPr>
        <w:t xml:space="preserve">индивидуальным предпринимателям Пензенской области в соответствии с данными</w:t>
      </w:r>
    </w:p>
    <w:p>
      <w:pPr>
        <w:pStyle w:val="1"/>
        <w:jc w:val="both"/>
      </w:pPr>
      <w:r>
        <w:rPr>
          <w:sz w:val="20"/>
        </w:rPr>
        <w:t xml:space="preserve">Федеральной   службы   государственной  статистики  за  последние  3  года,</w:t>
      </w:r>
    </w:p>
    <w:p>
      <w:pPr>
        <w:pStyle w:val="1"/>
        <w:jc w:val="both"/>
      </w:pPr>
      <w:r>
        <w:rPr>
          <w:sz w:val="20"/>
        </w:rPr>
        <w:t xml:space="preserve">предшествующие  году  получения  гранта,  но не ниже 5 процентов в отчетном</w:t>
      </w:r>
    </w:p>
    <w:p>
      <w:pPr>
        <w:pStyle w:val="1"/>
        <w:jc w:val="both"/>
      </w:pPr>
      <w:r>
        <w:rPr>
          <w:sz w:val="20"/>
        </w:rPr>
        <w:t xml:space="preserve">году по отношению к предыдущему году;</w:t>
      </w:r>
    </w:p>
    <w:p>
      <w:pPr>
        <w:pStyle w:val="1"/>
        <w:jc w:val="both"/>
      </w:pPr>
      <w:r>
        <w:rPr>
          <w:sz w:val="20"/>
        </w:rPr>
        <w:t xml:space="preserve">    л) предоставить в случае принятия Министерством решения о необходимости</w:t>
      </w:r>
    </w:p>
    <w:p>
      <w:pPr>
        <w:pStyle w:val="1"/>
        <w:jc w:val="both"/>
      </w:pPr>
      <w:r>
        <w:rPr>
          <w:sz w:val="20"/>
        </w:rPr>
        <w:t xml:space="preserve">внесения   изменений   в   бизнес-план   и  соглашение,  заключенное  между</w:t>
      </w:r>
    </w:p>
    <w:p>
      <w:pPr>
        <w:pStyle w:val="1"/>
        <w:jc w:val="both"/>
      </w:pPr>
      <w:r>
        <w:rPr>
          <w:sz w:val="20"/>
        </w:rPr>
        <w:t xml:space="preserve">грантополучателем   и   Министерством,   в  Министерство  актуализированный</w:t>
      </w:r>
    </w:p>
    <w:p>
      <w:pPr>
        <w:pStyle w:val="1"/>
        <w:jc w:val="both"/>
      </w:pPr>
      <w:r>
        <w:rPr>
          <w:sz w:val="20"/>
        </w:rPr>
        <w:t xml:space="preserve">бизнес-план  в  срок,  не  превышающий 45 календарных дней со дня получения</w:t>
      </w:r>
    </w:p>
    <w:p>
      <w:pPr>
        <w:pStyle w:val="1"/>
        <w:jc w:val="both"/>
      </w:pPr>
      <w:r>
        <w:rPr>
          <w:sz w:val="20"/>
        </w:rPr>
        <w:t xml:space="preserve">соответствующего решения.</w:t>
      </w:r>
    </w:p>
    <w:p>
      <w:pPr>
        <w:pStyle w:val="1"/>
        <w:jc w:val="both"/>
      </w:pPr>
      <w:r>
        <w:rPr>
          <w:sz w:val="20"/>
        </w:rPr>
        <w:t xml:space="preserve">    4. Сумма гранта, необходимая для реализации бизнес-плана</w:t>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КФХ)</w:t>
      </w:r>
    </w:p>
    <w:p>
      <w:pPr>
        <w:pStyle w:val="1"/>
        <w:jc w:val="both"/>
      </w:pPr>
      <w:r>
        <w:rPr>
          <w:sz w:val="20"/>
        </w:rPr>
        <w:t xml:space="preserve">составляет __________________(____________________________________) рублей.</w:t>
      </w:r>
    </w:p>
    <w:p>
      <w:pPr>
        <w:pStyle w:val="1"/>
        <w:jc w:val="both"/>
      </w:pPr>
      <w:r>
        <w:rPr>
          <w:sz w:val="20"/>
        </w:rPr>
        <w:t xml:space="preserve">                (цифрами)                   (прописью)</w:t>
      </w:r>
    </w:p>
    <w:p>
      <w:pPr>
        <w:pStyle w:val="1"/>
        <w:jc w:val="both"/>
      </w:pPr>
      <w:r>
        <w:rPr>
          <w:sz w:val="20"/>
        </w:rPr>
      </w:r>
    </w:p>
    <w:p>
      <w:pPr>
        <w:pStyle w:val="1"/>
        <w:jc w:val="both"/>
      </w:pPr>
      <w:r>
        <w:rPr>
          <w:sz w:val="20"/>
        </w:rPr>
        <w:t xml:space="preserve">    5.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гранта.</w:t>
      </w:r>
    </w:p>
    <w:p>
      <w:pPr>
        <w:pStyle w:val="1"/>
        <w:jc w:val="both"/>
      </w:pPr>
      <w:r>
        <w:rPr>
          <w:sz w:val="20"/>
        </w:rPr>
      </w:r>
    </w:p>
    <w:p>
      <w:pPr>
        <w:pStyle w:val="1"/>
        <w:jc w:val="both"/>
      </w:pPr>
      <w:r>
        <w:rPr>
          <w:sz w:val="20"/>
        </w:rPr>
        <w:t xml:space="preserve">Участник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ind w:firstLine="540"/>
        <w:jc w:val="both"/>
      </w:pPr>
      <w:r>
        <w:rPr>
          <w:sz w:val="24"/>
        </w:rPr>
        <w:t xml:space="preserve">--------------------------------</w:t>
      </w:r>
    </w:p>
    <w:bookmarkStart w:id="12730" w:name="P12730"/>
    <w:bookmarkEnd w:id="12730"/>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 на</w:t>
      </w:r>
    </w:p>
    <w:p>
      <w:pPr>
        <w:pStyle w:val="0"/>
        <w:jc w:val="right"/>
      </w:pPr>
      <w:r>
        <w:rPr>
          <w:sz w:val="24"/>
        </w:rPr>
        <w:t xml:space="preserve">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pStyle w:val="0"/>
        <w:jc w:val="both"/>
      </w:pPr>
      <w:r>
        <w:rPr>
          <w:sz w:val="24"/>
        </w:rPr>
      </w:r>
    </w:p>
    <w:bookmarkStart w:id="12748" w:name="P12748"/>
    <w:bookmarkEnd w:id="12748"/>
    <w:p>
      <w:pPr>
        <w:pStyle w:val="0"/>
        <w:jc w:val="center"/>
      </w:pPr>
      <w:r>
        <w:rPr>
          <w:sz w:val="24"/>
        </w:rPr>
        <w:t xml:space="preserve">ЗАЯВЛЕНИЕ</w:t>
      </w:r>
    </w:p>
    <w:p>
      <w:pPr>
        <w:pStyle w:val="0"/>
        <w:jc w:val="center"/>
      </w:pPr>
      <w:r>
        <w:rPr>
          <w:sz w:val="24"/>
        </w:rPr>
        <w:t xml:space="preserve">о предоставлении гранта "Агропрогресс"</w:t>
      </w:r>
    </w:p>
    <w:p>
      <w:pPr>
        <w:pStyle w:val="0"/>
        <w:jc w:val="both"/>
      </w:pPr>
      <w:r>
        <w:rPr>
          <w:sz w:val="24"/>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участника отбора)</w:t>
      </w:r>
    </w:p>
    <w:p>
      <w:pPr>
        <w:pStyle w:val="1"/>
        <w:jc w:val="both"/>
      </w:pPr>
      <w:r>
        <w:rPr>
          <w:sz w:val="20"/>
        </w:rPr>
        <w:t xml:space="preserve">направляю заявку для участия в отборе на реализацию бизнес-плана</w:t>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t xml:space="preserve">в соответствии с _________________________________________________________,</w:t>
      </w:r>
    </w:p>
    <w:p>
      <w:pPr>
        <w:pStyle w:val="1"/>
        <w:jc w:val="both"/>
      </w:pPr>
      <w:r>
        <w:rPr>
          <w:sz w:val="20"/>
        </w:rPr>
        <w:t xml:space="preserve">                      (наименование порядка предоставления гранта)</w:t>
      </w:r>
    </w:p>
    <w:p>
      <w:pPr>
        <w:pStyle w:val="1"/>
        <w:jc w:val="both"/>
      </w:pPr>
      <w:r>
        <w:rPr>
          <w:sz w:val="20"/>
        </w:rPr>
        <w:t xml:space="preserve">утвержденным     постановлением    Правительства     Пензенской     области</w:t>
      </w:r>
    </w:p>
    <w:p>
      <w:pPr>
        <w:pStyle w:val="1"/>
        <w:jc w:val="both"/>
      </w:pPr>
      <w:r>
        <w:rPr>
          <w:sz w:val="20"/>
        </w:rPr>
        <w:t xml:space="preserve">от _________ N ______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__________________________________________________________________________.</w:t>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t xml:space="preserve">    Настоящим подтверждаю:</w:t>
      </w:r>
    </w:p>
    <w:p>
      <w:pPr>
        <w:pStyle w:val="1"/>
        <w:jc w:val="both"/>
      </w:pPr>
      <w:r>
        <w:rPr>
          <w:sz w:val="20"/>
        </w:rPr>
        <w:t xml:space="preserve">    1   </w:t>
      </w:r>
      <w:hyperlink w:history="0" w:anchor="P12850"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Соответствую условиям, предъявляемым к участникам отбора.</w:t>
      </w:r>
    </w:p>
    <w:p>
      <w:pPr>
        <w:pStyle w:val="1"/>
        <w:jc w:val="both"/>
      </w:pPr>
      <w:r>
        <w:rPr>
          <w:sz w:val="20"/>
        </w:rPr>
        <w:t xml:space="preserve">    3. В случае признания меня грантополучателем обязуюсь:</w:t>
      </w:r>
    </w:p>
    <w:p>
      <w:pPr>
        <w:pStyle w:val="1"/>
        <w:jc w:val="both"/>
      </w:pPr>
      <w:r>
        <w:rPr>
          <w:sz w:val="20"/>
        </w:rPr>
        <w:t xml:space="preserve">    а)   реализовать  проект  по  одному  направлению  деятельности  (одной</w:t>
      </w:r>
    </w:p>
    <w:p>
      <w:pPr>
        <w:pStyle w:val="1"/>
        <w:jc w:val="both"/>
      </w:pPr>
      <w:r>
        <w:rPr>
          <w:sz w:val="20"/>
        </w:rPr>
        <w:t xml:space="preserve">отрасли):   мясное   скотоводство,   молочное   скотоводство,  коневодство,</w:t>
      </w:r>
    </w:p>
    <w:p>
      <w:pPr>
        <w:pStyle w:val="1"/>
        <w:jc w:val="both"/>
      </w:pPr>
      <w:r>
        <w:rPr>
          <w:sz w:val="20"/>
        </w:rPr>
        <w:t xml:space="preserve">овцеводство,  козоводство,  кролиководство,  птицеводство (кроме страусов),</w:t>
      </w:r>
    </w:p>
    <w:p>
      <w:pPr>
        <w:pStyle w:val="1"/>
        <w:jc w:val="both"/>
      </w:pPr>
      <w:r>
        <w:rPr>
          <w:sz w:val="20"/>
        </w:rPr>
        <w:t xml:space="preserve">рыбоводство,  картофелеводство,  овощеводство  открытого  грунта,  с учетом</w:t>
      </w:r>
    </w:p>
    <w:p>
      <w:pPr>
        <w:pStyle w:val="1"/>
        <w:jc w:val="both"/>
      </w:pPr>
      <w:r>
        <w:rPr>
          <w:sz w:val="20"/>
        </w:rPr>
        <w:t xml:space="preserve">балансов   производства  и  потребления  сельскохозяйственной  продукции  и</w:t>
      </w:r>
    </w:p>
    <w:p>
      <w:pPr>
        <w:pStyle w:val="1"/>
        <w:jc w:val="both"/>
      </w:pPr>
      <w:r>
        <w:rPr>
          <w:sz w:val="20"/>
        </w:rPr>
        <w:t xml:space="preserve">противоэпизоотических мероприятий</w:t>
      </w:r>
    </w:p>
    <w:p>
      <w:pPr>
        <w:pStyle w:val="1"/>
        <w:jc w:val="both"/>
      </w:pPr>
      <w:r>
        <w:rPr>
          <w:sz w:val="20"/>
        </w:rPr>
        <w:t xml:space="preserve">(________________________________________________________________________),</w:t>
      </w:r>
    </w:p>
    <w:p>
      <w:pPr>
        <w:pStyle w:val="1"/>
        <w:jc w:val="both"/>
      </w:pPr>
      <w:r>
        <w:rPr>
          <w:sz w:val="20"/>
        </w:rPr>
        <w:t xml:space="preserve">                             (указать отрасль)</w:t>
      </w:r>
    </w:p>
    <w:p>
      <w:pPr>
        <w:pStyle w:val="1"/>
        <w:jc w:val="both"/>
      </w:pPr>
      <w:r>
        <w:rPr>
          <w:sz w:val="20"/>
        </w:rPr>
        <w:t xml:space="preserve">    б) оплачивать за счет собственных средств не менее 5% стоимости каждого</w:t>
      </w:r>
    </w:p>
    <w:p>
      <w:pPr>
        <w:pStyle w:val="1"/>
        <w:jc w:val="both"/>
      </w:pPr>
      <w:r>
        <w:rPr>
          <w:sz w:val="20"/>
        </w:rPr>
        <w:t xml:space="preserve">наименования   приобретений,  указанных  в  плане  расходов.  Не  менее  70</w:t>
      </w:r>
    </w:p>
    <w:p>
      <w:pPr>
        <w:pStyle w:val="1"/>
        <w:jc w:val="both"/>
      </w:pPr>
      <w:r>
        <w:rPr>
          <w:sz w:val="20"/>
        </w:rPr>
        <w:t xml:space="preserve">процентов   стоимости  проекта,  реализуемого  с  участием  средств  гранта</w:t>
      </w:r>
    </w:p>
    <w:p>
      <w:pPr>
        <w:pStyle w:val="1"/>
        <w:jc w:val="both"/>
      </w:pPr>
      <w:r>
        <w:rPr>
          <w:sz w:val="20"/>
        </w:rPr>
        <w:t xml:space="preserve">"Агропрогресс",   должны   быть   обеспечены  средствами  привлекаемого  на</w:t>
      </w:r>
    </w:p>
    <w:p>
      <w:pPr>
        <w:pStyle w:val="1"/>
        <w:jc w:val="both"/>
      </w:pPr>
      <w:r>
        <w:rPr>
          <w:sz w:val="20"/>
        </w:rPr>
        <w:t xml:space="preserve">реализацию проекта инвестиционного кредита;</w:t>
      </w:r>
    </w:p>
    <w:p>
      <w:pPr>
        <w:pStyle w:val="1"/>
        <w:jc w:val="both"/>
      </w:pPr>
      <w:r>
        <w:rPr>
          <w:sz w:val="20"/>
        </w:rPr>
        <w:t xml:space="preserve">    в)   достигнуть   плановых  показателей  деятельности,  предусмотренных</w:t>
      </w:r>
    </w:p>
    <w:p>
      <w:pPr>
        <w:pStyle w:val="1"/>
        <w:jc w:val="both"/>
      </w:pPr>
      <w:r>
        <w:rPr>
          <w:sz w:val="20"/>
        </w:rPr>
        <w:t xml:space="preserve">бизнес-планом,  в  том  числе  сохранение  количества  наемных  работников,</w:t>
      </w:r>
    </w:p>
    <w:p>
      <w:pPr>
        <w:pStyle w:val="1"/>
        <w:jc w:val="both"/>
      </w:pPr>
      <w:r>
        <w:rPr>
          <w:sz w:val="20"/>
        </w:rPr>
        <w:t xml:space="preserve">трудоустроенных  у  получателей  гранта  "Агропрогресс"  по  состоянию на 1</w:t>
      </w:r>
    </w:p>
    <w:p>
      <w:pPr>
        <w:pStyle w:val="1"/>
        <w:jc w:val="both"/>
      </w:pPr>
      <w:r>
        <w:rPr>
          <w:sz w:val="20"/>
        </w:rPr>
        <w:t xml:space="preserve">января  года  предоставления  гранта  "Агропрогресс",  объем производства и</w:t>
      </w:r>
    </w:p>
    <w:p>
      <w:pPr>
        <w:pStyle w:val="1"/>
        <w:jc w:val="both"/>
      </w:pPr>
      <w:r>
        <w:rPr>
          <w:sz w:val="20"/>
        </w:rPr>
        <w:t xml:space="preserve">реализации  сельскохозяйственной  продукции,  выраженный  в  натуральных  и</w:t>
      </w:r>
    </w:p>
    <w:p>
      <w:pPr>
        <w:pStyle w:val="1"/>
        <w:jc w:val="both"/>
      </w:pPr>
      <w:r>
        <w:rPr>
          <w:sz w:val="20"/>
        </w:rPr>
        <w:t xml:space="preserve">денежных   показателях,  внесение  изменений  в  которые  осуществляется  в</w:t>
      </w:r>
    </w:p>
    <w:p>
      <w:pPr>
        <w:pStyle w:val="1"/>
        <w:jc w:val="both"/>
      </w:pPr>
      <w:r>
        <w:rPr>
          <w:sz w:val="20"/>
        </w:rPr>
        <w:t xml:space="preserve">порядке,   установленном   Министерством   сельского  хозяйства  Российской</w:t>
      </w:r>
    </w:p>
    <w:p>
      <w:pPr>
        <w:pStyle w:val="1"/>
        <w:jc w:val="both"/>
      </w:pPr>
      <w:r>
        <w:rPr>
          <w:sz w:val="20"/>
        </w:rPr>
        <w:t xml:space="preserve">Федерации.   В   случае   недостижения  плановых  показателей  деятельности</w:t>
      </w:r>
    </w:p>
    <w:p>
      <w:pPr>
        <w:pStyle w:val="1"/>
        <w:jc w:val="both"/>
      </w:pPr>
      <w:r>
        <w:rPr>
          <w:sz w:val="20"/>
        </w:rPr>
        <w:t xml:space="preserve">представить  до  1  апреля  года, следующего за годом, в котором показатель</w:t>
      </w:r>
    </w:p>
    <w:p>
      <w:pPr>
        <w:pStyle w:val="1"/>
        <w:jc w:val="both"/>
      </w:pPr>
      <w:r>
        <w:rPr>
          <w:sz w:val="20"/>
        </w:rPr>
        <w:t xml:space="preserve">деятельности  не был исполнен, письменное обоснование недостижения плановых</w:t>
      </w:r>
    </w:p>
    <w:p>
      <w:pPr>
        <w:pStyle w:val="1"/>
        <w:jc w:val="both"/>
      </w:pPr>
      <w:r>
        <w:rPr>
          <w:sz w:val="20"/>
        </w:rPr>
        <w:t xml:space="preserve">показателей деятельности;</w:t>
      </w:r>
    </w:p>
    <w:p>
      <w:pPr>
        <w:pStyle w:val="1"/>
        <w:jc w:val="both"/>
      </w:pPr>
      <w:r>
        <w:rPr>
          <w:sz w:val="20"/>
        </w:rPr>
        <w:t xml:space="preserve">    г) использовать грант в срок не более 24 месяцев со дня его получения;</w:t>
      </w:r>
    </w:p>
    <w:p>
      <w:pPr>
        <w:pStyle w:val="1"/>
        <w:jc w:val="both"/>
      </w:pPr>
      <w:r>
        <w:rPr>
          <w:sz w:val="20"/>
        </w:rPr>
        <w:t xml:space="preserve">    д)  использовать имущество, закупаемое за счет гранта, исключительно на</w:t>
      </w:r>
    </w:p>
    <w:p>
      <w:pPr>
        <w:pStyle w:val="1"/>
        <w:jc w:val="both"/>
      </w:pPr>
      <w:r>
        <w:rPr>
          <w:sz w:val="20"/>
        </w:rPr>
        <w:t xml:space="preserve">развитие участника отбора;</w:t>
      </w:r>
    </w:p>
    <w:p>
      <w:pPr>
        <w:pStyle w:val="1"/>
        <w:jc w:val="both"/>
      </w:pPr>
      <w:r>
        <w:rPr>
          <w:sz w:val="20"/>
        </w:rPr>
        <w:t xml:space="preserve">    е)   осуществлять   свою   деятельность  и  представлять  отчетность  о</w:t>
      </w:r>
    </w:p>
    <w:p>
      <w:pPr>
        <w:pStyle w:val="1"/>
        <w:jc w:val="both"/>
      </w:pPr>
      <w:r>
        <w:rPr>
          <w:sz w:val="20"/>
        </w:rPr>
        <w:t xml:space="preserve">реализации  бизнес-плана в Министерство в течение не менее чем 5 лет со дня</w:t>
      </w:r>
    </w:p>
    <w:p>
      <w:pPr>
        <w:pStyle w:val="1"/>
        <w:jc w:val="both"/>
      </w:pPr>
      <w:r>
        <w:rPr>
          <w:sz w:val="20"/>
        </w:rPr>
        <w:t xml:space="preserve">получения гранта;</w:t>
      </w:r>
    </w:p>
    <w:p>
      <w:pPr>
        <w:pStyle w:val="1"/>
        <w:jc w:val="both"/>
      </w:pPr>
      <w:r>
        <w:rPr>
          <w:sz w:val="20"/>
        </w:rPr>
        <w:t xml:space="preserve">    ж)  открыть  лицевой  счет  для  осуществления  и  отражения операций с</w:t>
      </w:r>
    </w:p>
    <w:p>
      <w:pPr>
        <w:pStyle w:val="1"/>
        <w:jc w:val="both"/>
      </w:pPr>
      <w:r>
        <w:rPr>
          <w:sz w:val="20"/>
        </w:rPr>
        <w:t xml:space="preserve">денежными  средствами  участников  казначейского сопровождения не позднее 4</w:t>
      </w:r>
    </w:p>
    <w:p>
      <w:pPr>
        <w:pStyle w:val="1"/>
        <w:jc w:val="both"/>
      </w:pPr>
      <w:r>
        <w:rPr>
          <w:sz w:val="20"/>
        </w:rPr>
        <w:t xml:space="preserve">рабочих   дней   со  дня  подписания  соглашения  о  предоставлении  гранта</w:t>
      </w:r>
    </w:p>
    <w:p>
      <w:pPr>
        <w:pStyle w:val="1"/>
        <w:jc w:val="both"/>
      </w:pPr>
      <w:r>
        <w:rPr>
          <w:sz w:val="20"/>
        </w:rPr>
        <w:t xml:space="preserve">Министерством;</w:t>
      </w:r>
    </w:p>
    <w:p>
      <w:pPr>
        <w:pStyle w:val="1"/>
        <w:jc w:val="both"/>
      </w:pPr>
      <w:r>
        <w:rPr>
          <w:sz w:val="20"/>
        </w:rPr>
        <w:t xml:space="preserve">    з)     обеспечить     ежегодный     прирост     объема     производства</w:t>
      </w:r>
    </w:p>
    <w:p>
      <w:pPr>
        <w:pStyle w:val="1"/>
        <w:jc w:val="both"/>
      </w:pPr>
      <w:r>
        <w:rPr>
          <w:sz w:val="20"/>
        </w:rPr>
        <w:t xml:space="preserve">сельскохозяйственной  продукции  в  течение  не  менее  чем  5  лет  с даты</w:t>
      </w:r>
    </w:p>
    <w:p>
      <w:pPr>
        <w:pStyle w:val="1"/>
        <w:jc w:val="both"/>
      </w:pPr>
      <w:r>
        <w:rPr>
          <w:sz w:val="20"/>
        </w:rPr>
        <w:t xml:space="preserve">получения  гранта  в размере не ниже среднего размера прироста производства</w:t>
      </w:r>
    </w:p>
    <w:p>
      <w:pPr>
        <w:pStyle w:val="1"/>
        <w:jc w:val="both"/>
      </w:pPr>
      <w:r>
        <w:rPr>
          <w:sz w:val="20"/>
        </w:rPr>
        <w:t xml:space="preserve">продукции  сельского  хозяйства  по  крестьянским (фермерским) хозяйствам и</w:t>
      </w:r>
    </w:p>
    <w:p>
      <w:pPr>
        <w:pStyle w:val="1"/>
        <w:jc w:val="both"/>
      </w:pPr>
      <w:r>
        <w:rPr>
          <w:sz w:val="20"/>
        </w:rPr>
        <w:t xml:space="preserve">индивидуальным предпринимателям Пензенской области в соответствии с данными</w:t>
      </w:r>
    </w:p>
    <w:p>
      <w:pPr>
        <w:pStyle w:val="1"/>
        <w:jc w:val="both"/>
      </w:pPr>
      <w:r>
        <w:rPr>
          <w:sz w:val="20"/>
        </w:rPr>
        <w:t xml:space="preserve">Федеральной   службы   государственной  статистики  за  последние  3  года,</w:t>
      </w:r>
    </w:p>
    <w:p>
      <w:pPr>
        <w:pStyle w:val="1"/>
        <w:jc w:val="both"/>
      </w:pPr>
      <w:r>
        <w:rPr>
          <w:sz w:val="20"/>
        </w:rPr>
        <w:t xml:space="preserve">предшествующие  году  получения  гранта,  но не ниже 5 процентов в отчетном</w:t>
      </w:r>
    </w:p>
    <w:p>
      <w:pPr>
        <w:pStyle w:val="1"/>
        <w:jc w:val="both"/>
      </w:pPr>
      <w:r>
        <w:rPr>
          <w:sz w:val="20"/>
        </w:rPr>
        <w:t xml:space="preserve">году по отношению к предыдущему году;</w:t>
      </w:r>
    </w:p>
    <w:p>
      <w:pPr>
        <w:pStyle w:val="1"/>
        <w:jc w:val="both"/>
      </w:pPr>
      <w:r>
        <w:rPr>
          <w:sz w:val="20"/>
        </w:rPr>
        <w:t xml:space="preserve">    и)  проводить операции по расходованию гранта "Агропрогресс" с согласия</w:t>
      </w:r>
    </w:p>
    <w:p>
      <w:pPr>
        <w:pStyle w:val="1"/>
        <w:jc w:val="both"/>
      </w:pPr>
      <w:r>
        <w:rPr>
          <w:sz w:val="20"/>
        </w:rPr>
        <w:t xml:space="preserve">Министерства;</w:t>
      </w:r>
    </w:p>
    <w:p>
      <w:pPr>
        <w:pStyle w:val="1"/>
        <w:jc w:val="both"/>
      </w:pPr>
      <w:r>
        <w:rPr>
          <w:sz w:val="20"/>
        </w:rPr>
        <w:t xml:space="preserve">    к) предоставить в случае принятия Министерством решения о необходимости</w:t>
      </w:r>
    </w:p>
    <w:p>
      <w:pPr>
        <w:pStyle w:val="1"/>
        <w:jc w:val="both"/>
      </w:pPr>
      <w:r>
        <w:rPr>
          <w:sz w:val="20"/>
        </w:rPr>
        <w:t xml:space="preserve">внесения   изменений   в   бизнес-план   и  соглашение,  заключенное  между</w:t>
      </w:r>
    </w:p>
    <w:p>
      <w:pPr>
        <w:pStyle w:val="1"/>
        <w:jc w:val="both"/>
      </w:pPr>
      <w:r>
        <w:rPr>
          <w:sz w:val="20"/>
        </w:rPr>
        <w:t xml:space="preserve">грантополучателем   и   Министерством,   в  Министерство  актуализированный</w:t>
      </w:r>
    </w:p>
    <w:p>
      <w:pPr>
        <w:pStyle w:val="1"/>
        <w:jc w:val="both"/>
      </w:pPr>
      <w:r>
        <w:rPr>
          <w:sz w:val="20"/>
        </w:rPr>
        <w:t xml:space="preserve">бизнес-план  в  срок,  не  превышающий 45 календарных дней со дня получения</w:t>
      </w:r>
    </w:p>
    <w:p>
      <w:pPr>
        <w:pStyle w:val="1"/>
        <w:jc w:val="both"/>
      </w:pPr>
      <w:r>
        <w:rPr>
          <w:sz w:val="20"/>
        </w:rPr>
        <w:t xml:space="preserve">соответствующего решения.</w:t>
      </w:r>
    </w:p>
    <w:p>
      <w:pPr>
        <w:pStyle w:val="1"/>
        <w:jc w:val="both"/>
      </w:pPr>
      <w:r>
        <w:rPr>
          <w:sz w:val="20"/>
        </w:rPr>
      </w:r>
    </w:p>
    <w:p>
      <w:pPr>
        <w:pStyle w:val="1"/>
        <w:jc w:val="both"/>
      </w:pPr>
      <w:r>
        <w:rPr>
          <w:sz w:val="20"/>
        </w:rPr>
        <w:t xml:space="preserve">    4. Сумма гранта, необходимая для реализации бизнес-плана</w:t>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бизнес-плана)</w:t>
      </w:r>
    </w:p>
    <w:p>
      <w:pPr>
        <w:pStyle w:val="1"/>
        <w:jc w:val="both"/>
      </w:pPr>
      <w:r>
        <w:rPr>
          <w:sz w:val="20"/>
        </w:rPr>
        <w:t xml:space="preserve">___________________________________________________________________________</w:t>
      </w:r>
    </w:p>
    <w:p>
      <w:pPr>
        <w:pStyle w:val="1"/>
        <w:jc w:val="both"/>
      </w:pPr>
      <w:r>
        <w:rPr>
          <w:sz w:val="20"/>
        </w:rPr>
        <w:t xml:space="preserve">                     (полное наименование организации)</w:t>
      </w:r>
    </w:p>
    <w:p>
      <w:pPr>
        <w:pStyle w:val="1"/>
        <w:jc w:val="both"/>
      </w:pPr>
      <w:r>
        <w:rPr>
          <w:sz w:val="20"/>
        </w:rPr>
        <w:t xml:space="preserve">составляет ____________(__________________________________________) рублей.</w:t>
      </w:r>
    </w:p>
    <w:p>
      <w:pPr>
        <w:pStyle w:val="1"/>
        <w:jc w:val="both"/>
      </w:pPr>
      <w:r>
        <w:rPr>
          <w:sz w:val="20"/>
        </w:rPr>
        <w:t xml:space="preserve">             (цифрами)                  (прописью)</w:t>
      </w:r>
    </w:p>
    <w:p>
      <w:pPr>
        <w:pStyle w:val="1"/>
        <w:jc w:val="both"/>
      </w:pPr>
      <w:r>
        <w:rPr>
          <w:sz w:val="20"/>
        </w:rPr>
        <w:t xml:space="preserve">    5.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гранта.</w:t>
      </w:r>
    </w:p>
    <w:p>
      <w:pPr>
        <w:pStyle w:val="1"/>
        <w:jc w:val="both"/>
      </w:pPr>
      <w:r>
        <w:rPr>
          <w:sz w:val="20"/>
        </w:rPr>
        <w:t xml:space="preserve">Участник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ind w:firstLine="540"/>
        <w:jc w:val="both"/>
      </w:pPr>
      <w:r>
        <w:rPr>
          <w:sz w:val="24"/>
        </w:rPr>
        <w:t xml:space="preserve">--------------------------------</w:t>
      </w:r>
    </w:p>
    <w:bookmarkStart w:id="12850" w:name="P12850"/>
    <w:bookmarkEnd w:id="12850"/>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 на</w:t>
      </w:r>
    </w:p>
    <w:p>
      <w:pPr>
        <w:pStyle w:val="0"/>
        <w:jc w:val="right"/>
      </w:pPr>
      <w:r>
        <w:rPr>
          <w:sz w:val="24"/>
        </w:rPr>
        <w:t xml:space="preserve">поддержку 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jc w:val="both"/>
      </w:pPr>
      <w:r>
        <w:rPr>
          <w:sz w:val="24"/>
        </w:rPr>
      </w:r>
    </w:p>
    <w:bookmarkStart w:id="12868" w:name="P12868"/>
    <w:bookmarkEnd w:id="12868"/>
    <w:p>
      <w:pPr>
        <w:pStyle w:val="0"/>
        <w:jc w:val="center"/>
      </w:pPr>
      <w:r>
        <w:rPr>
          <w:sz w:val="24"/>
        </w:rPr>
        <w:t xml:space="preserve">АНКЕТА</w:t>
      </w:r>
    </w:p>
    <w:p>
      <w:pPr>
        <w:pStyle w:val="0"/>
        <w:jc w:val="both"/>
      </w:pPr>
      <w:r>
        <w:rPr>
          <w:sz w:val="24"/>
        </w:rPr>
      </w:r>
    </w:p>
    <w:p>
      <w:pPr>
        <w:pStyle w:val="0"/>
        <w:ind w:firstLine="540"/>
        <w:jc w:val="both"/>
      </w:pPr>
      <w:r>
        <w:rPr>
          <w:sz w:val="24"/>
        </w:rPr>
        <w:t xml:space="preserve">Полное наименование участника отбора _________________</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096"/>
        <w:gridCol w:w="3685"/>
      </w:tblGrid>
      <w:tr>
        <w:tc>
          <w:tcPr>
            <w:tcW w:w="5096" w:type="dxa"/>
          </w:tcPr>
          <w:p>
            <w:pPr>
              <w:pStyle w:val="0"/>
            </w:pPr>
            <w:r>
              <w:rPr>
                <w:sz w:val="24"/>
              </w:rPr>
              <w:t xml:space="preserve">Ф.И.О. главы хозяйства</w:t>
            </w:r>
          </w:p>
        </w:tc>
        <w:tc>
          <w:tcPr>
            <w:tcW w:w="3685" w:type="dxa"/>
          </w:tcPr>
          <w:p>
            <w:pPr>
              <w:pStyle w:val="0"/>
            </w:pPr>
            <w:r>
              <w:rPr>
                <w:sz w:val="24"/>
              </w:rPr>
            </w:r>
          </w:p>
        </w:tc>
      </w:tr>
      <w:tr>
        <w:tc>
          <w:tcPr>
            <w:tcW w:w="5096" w:type="dxa"/>
          </w:tcPr>
          <w:p>
            <w:pPr>
              <w:pStyle w:val="0"/>
            </w:pPr>
            <w:r>
              <w:rPr>
                <w:sz w:val="24"/>
              </w:rPr>
              <w:t xml:space="preserve">Почтовый адрес</w:t>
            </w:r>
          </w:p>
        </w:tc>
        <w:tc>
          <w:tcPr>
            <w:tcW w:w="3685" w:type="dxa"/>
          </w:tcPr>
          <w:p>
            <w:pPr>
              <w:pStyle w:val="0"/>
            </w:pPr>
            <w:r>
              <w:rPr>
                <w:sz w:val="24"/>
              </w:rPr>
            </w:r>
          </w:p>
        </w:tc>
      </w:tr>
      <w:tr>
        <w:tc>
          <w:tcPr>
            <w:tcW w:w="5096" w:type="dxa"/>
          </w:tcPr>
          <w:p>
            <w:pPr>
              <w:pStyle w:val="0"/>
            </w:pPr>
            <w:r>
              <w:rPr>
                <w:sz w:val="24"/>
              </w:rPr>
              <w:t xml:space="preserve">Телефон, e-mail</w:t>
            </w:r>
          </w:p>
        </w:tc>
        <w:tc>
          <w:tcPr>
            <w:tcW w:w="3685" w:type="dxa"/>
          </w:tcPr>
          <w:p>
            <w:pPr>
              <w:pStyle w:val="0"/>
            </w:pPr>
            <w:r>
              <w:rPr>
                <w:sz w:val="24"/>
              </w:rPr>
            </w:r>
          </w:p>
        </w:tc>
      </w:tr>
      <w:tr>
        <w:tc>
          <w:tcPr>
            <w:tcW w:w="5096" w:type="dxa"/>
          </w:tcPr>
          <w:p>
            <w:pPr>
              <w:pStyle w:val="0"/>
            </w:pPr>
            <w:r>
              <w:rPr>
                <w:sz w:val="24"/>
              </w:rPr>
              <w:t xml:space="preserve">Банковские реквизиты</w:t>
            </w:r>
          </w:p>
          <w:p>
            <w:pPr>
              <w:pStyle w:val="0"/>
            </w:pPr>
            <w:r>
              <w:rPr>
                <w:sz w:val="24"/>
              </w:rPr>
              <w:t xml:space="preserve">(номер счета, БИК, корр. счет, КПП)</w:t>
            </w:r>
          </w:p>
        </w:tc>
        <w:tc>
          <w:tcPr>
            <w:tcW w:w="3685" w:type="dxa"/>
          </w:tcPr>
          <w:p>
            <w:pPr>
              <w:pStyle w:val="0"/>
            </w:pPr>
            <w:r>
              <w:rPr>
                <w:sz w:val="24"/>
              </w:rPr>
            </w:r>
          </w:p>
        </w:tc>
      </w:tr>
      <w:tr>
        <w:tc>
          <w:tcPr>
            <w:tcW w:w="5096" w:type="dxa"/>
          </w:tcPr>
          <w:p>
            <w:pPr>
              <w:pStyle w:val="0"/>
            </w:pPr>
            <w:r>
              <w:rPr>
                <w:sz w:val="24"/>
              </w:rPr>
              <w:t xml:space="preserve">Идентификационный номер налогоплательщика</w:t>
            </w:r>
          </w:p>
        </w:tc>
        <w:tc>
          <w:tcPr>
            <w:tcW w:w="3685" w:type="dxa"/>
          </w:tcPr>
          <w:p>
            <w:pPr>
              <w:pStyle w:val="0"/>
            </w:pPr>
            <w:r>
              <w:rPr>
                <w:sz w:val="24"/>
              </w:rPr>
            </w:r>
          </w:p>
        </w:tc>
      </w:tr>
      <w:tr>
        <w:tc>
          <w:tcPr>
            <w:tcW w:w="5096" w:type="dxa"/>
          </w:tcPr>
          <w:p>
            <w:pPr>
              <w:pStyle w:val="0"/>
            </w:pPr>
            <w:r>
              <w:rPr>
                <w:sz w:val="24"/>
              </w:rPr>
              <w:t xml:space="preserve">Информация о регистрации (где, кем, когда зарегистрирован, регистрационный номер)</w:t>
            </w:r>
          </w:p>
        </w:tc>
        <w:tc>
          <w:tcPr>
            <w:tcW w:w="3685" w:type="dxa"/>
          </w:tcPr>
          <w:p>
            <w:pPr>
              <w:pStyle w:val="0"/>
            </w:pPr>
            <w:r>
              <w:rPr>
                <w:sz w:val="24"/>
              </w:rPr>
            </w:r>
          </w:p>
        </w:tc>
      </w:tr>
      <w:tr>
        <w:tc>
          <w:tcPr>
            <w:tcW w:w="5096" w:type="dxa"/>
          </w:tcPr>
          <w:p>
            <w:pPr>
              <w:pStyle w:val="0"/>
            </w:pPr>
            <w:r>
              <w:rPr>
                <w:sz w:val="24"/>
              </w:rPr>
              <w:t xml:space="preserve">Основные виды деятельности, коды </w:t>
            </w:r>
            <w:hyperlink w:history="0" r:id="rId56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tc>
        <w:tc>
          <w:tcPr>
            <w:tcW w:w="3685" w:type="dxa"/>
          </w:tcPr>
          <w:p>
            <w:pPr>
              <w:pStyle w:val="0"/>
            </w:pPr>
            <w:r>
              <w:rPr>
                <w:sz w:val="24"/>
              </w:rPr>
            </w:r>
          </w:p>
        </w:tc>
      </w:tr>
      <w:tr>
        <w:tc>
          <w:tcPr>
            <w:tcW w:w="5096" w:type="dxa"/>
          </w:tcPr>
          <w:p>
            <w:pPr>
              <w:pStyle w:val="0"/>
            </w:pPr>
            <w:r>
              <w:rPr>
                <w:sz w:val="24"/>
              </w:rPr>
              <w:t xml:space="preserve">Финансовые ресурсы для реализации проекта (тыс. руб.), в том числе:</w:t>
            </w:r>
          </w:p>
        </w:tc>
        <w:tc>
          <w:tcPr>
            <w:tcW w:w="3685" w:type="dxa"/>
          </w:tcPr>
          <w:p>
            <w:pPr>
              <w:pStyle w:val="0"/>
            </w:pPr>
            <w:r>
              <w:rPr>
                <w:sz w:val="24"/>
              </w:rPr>
            </w:r>
          </w:p>
        </w:tc>
      </w:tr>
      <w:tr>
        <w:tc>
          <w:tcPr>
            <w:tcW w:w="5096" w:type="dxa"/>
          </w:tcPr>
          <w:p>
            <w:pPr>
              <w:pStyle w:val="0"/>
            </w:pPr>
            <w:r>
              <w:rPr>
                <w:sz w:val="24"/>
              </w:rPr>
              <w:t xml:space="preserve">- собственные средства</w:t>
            </w:r>
          </w:p>
        </w:tc>
        <w:tc>
          <w:tcPr>
            <w:tcW w:w="3685" w:type="dxa"/>
          </w:tcPr>
          <w:p>
            <w:pPr>
              <w:pStyle w:val="0"/>
            </w:pPr>
            <w:r>
              <w:rPr>
                <w:sz w:val="24"/>
              </w:rPr>
            </w:r>
          </w:p>
        </w:tc>
      </w:tr>
      <w:tr>
        <w:tc>
          <w:tcPr>
            <w:tcW w:w="5096" w:type="dxa"/>
          </w:tcPr>
          <w:p>
            <w:pPr>
              <w:pStyle w:val="0"/>
            </w:pPr>
            <w:r>
              <w:rPr>
                <w:sz w:val="24"/>
              </w:rPr>
              <w:t xml:space="preserve">- заемные средства</w:t>
            </w:r>
          </w:p>
        </w:tc>
        <w:tc>
          <w:tcPr>
            <w:tcW w:w="3685" w:type="dxa"/>
          </w:tcPr>
          <w:p>
            <w:pPr>
              <w:pStyle w:val="0"/>
            </w:pPr>
            <w:r>
              <w:rPr>
                <w:sz w:val="24"/>
              </w:rPr>
            </w:r>
          </w:p>
        </w:tc>
      </w:tr>
      <w:tr>
        <w:tc>
          <w:tcPr>
            <w:tcW w:w="5096" w:type="dxa"/>
          </w:tcPr>
          <w:p>
            <w:pPr>
              <w:pStyle w:val="0"/>
            </w:pPr>
            <w:r>
              <w:rPr>
                <w:sz w:val="24"/>
              </w:rPr>
              <w:t xml:space="preserve">- средства гранта</w:t>
            </w:r>
          </w:p>
        </w:tc>
        <w:tc>
          <w:tcPr>
            <w:tcW w:w="3685" w:type="dxa"/>
          </w:tcPr>
          <w:p>
            <w:pPr>
              <w:pStyle w:val="0"/>
            </w:pPr>
            <w:r>
              <w:rPr>
                <w:sz w:val="24"/>
              </w:rPr>
            </w:r>
          </w:p>
        </w:tc>
      </w:tr>
      <w:tr>
        <w:tc>
          <w:tcPr>
            <w:tcW w:w="5096" w:type="dxa"/>
          </w:tcPr>
          <w:p>
            <w:pPr>
              <w:pStyle w:val="0"/>
            </w:pPr>
            <w:r>
              <w:rPr>
                <w:sz w:val="24"/>
              </w:rPr>
              <w:t xml:space="preserve">Количество членов крестьянского (фермерского) хозяйства</w:t>
            </w:r>
          </w:p>
        </w:tc>
        <w:tc>
          <w:tcPr>
            <w:tcW w:w="3685" w:type="dxa"/>
          </w:tcPr>
          <w:p>
            <w:pPr>
              <w:pStyle w:val="0"/>
            </w:pPr>
            <w:r>
              <w:rPr>
                <w:sz w:val="24"/>
              </w:rPr>
            </w:r>
          </w:p>
        </w:tc>
      </w:tr>
    </w:tbl>
    <w:p>
      <w:pPr>
        <w:pStyle w:val="0"/>
        <w:jc w:val="both"/>
      </w:pPr>
      <w:r>
        <w:rPr>
          <w:sz w:val="24"/>
        </w:rPr>
      </w:r>
    </w:p>
    <w:p>
      <w:pPr>
        <w:pStyle w:val="0"/>
        <w:ind w:firstLine="540"/>
        <w:jc w:val="both"/>
      </w:pPr>
      <w:r>
        <w:rPr>
          <w:sz w:val="24"/>
        </w:rPr>
        <w:t xml:space="preserve">"___" __________ 20__ г. Подпись 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 на</w:t>
      </w:r>
    </w:p>
    <w:p>
      <w:pPr>
        <w:pStyle w:val="0"/>
        <w:jc w:val="right"/>
      </w:pPr>
      <w:r>
        <w:rPr>
          <w:sz w:val="24"/>
        </w:rPr>
        <w:t xml:space="preserve">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pStyle w:val="0"/>
        <w:jc w:val="both"/>
      </w:pPr>
      <w:r>
        <w:rPr>
          <w:sz w:val="24"/>
        </w:rPr>
      </w:r>
    </w:p>
    <w:bookmarkStart w:id="12916" w:name="P12916"/>
    <w:bookmarkEnd w:id="12916"/>
    <w:p>
      <w:pPr>
        <w:pStyle w:val="0"/>
        <w:jc w:val="center"/>
      </w:pPr>
      <w:r>
        <w:rPr>
          <w:sz w:val="24"/>
        </w:rPr>
        <w:t xml:space="preserve">АНКЕТА</w:t>
      </w:r>
    </w:p>
    <w:p>
      <w:pPr>
        <w:pStyle w:val="0"/>
        <w:jc w:val="both"/>
      </w:pPr>
      <w:r>
        <w:rPr>
          <w:sz w:val="24"/>
        </w:rPr>
      </w:r>
    </w:p>
    <w:p>
      <w:pPr>
        <w:pStyle w:val="0"/>
        <w:ind w:firstLine="540"/>
        <w:jc w:val="both"/>
      </w:pPr>
      <w:r>
        <w:rPr>
          <w:sz w:val="24"/>
        </w:rPr>
        <w:t xml:space="preserve">Полное наименование участника отбора _________________</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129"/>
        <w:gridCol w:w="3572"/>
      </w:tblGrid>
      <w:tr>
        <w:tc>
          <w:tcPr>
            <w:tcW w:w="5129" w:type="dxa"/>
          </w:tcPr>
          <w:p>
            <w:pPr>
              <w:pStyle w:val="0"/>
            </w:pPr>
            <w:r>
              <w:rPr>
                <w:sz w:val="24"/>
              </w:rPr>
              <w:t xml:space="preserve">Ф.И.О. руководителя (полностью)</w:t>
            </w:r>
          </w:p>
        </w:tc>
        <w:tc>
          <w:tcPr>
            <w:tcW w:w="3572" w:type="dxa"/>
          </w:tcPr>
          <w:p>
            <w:pPr>
              <w:pStyle w:val="0"/>
            </w:pPr>
            <w:r>
              <w:rPr>
                <w:sz w:val="24"/>
              </w:rPr>
            </w:r>
          </w:p>
        </w:tc>
      </w:tr>
      <w:tr>
        <w:tc>
          <w:tcPr>
            <w:tcW w:w="5129" w:type="dxa"/>
          </w:tcPr>
          <w:p>
            <w:pPr>
              <w:pStyle w:val="0"/>
            </w:pPr>
            <w:r>
              <w:rPr>
                <w:sz w:val="24"/>
              </w:rPr>
              <w:t xml:space="preserve">Почтовый адрес</w:t>
            </w:r>
          </w:p>
        </w:tc>
        <w:tc>
          <w:tcPr>
            <w:tcW w:w="3572" w:type="dxa"/>
          </w:tcPr>
          <w:p>
            <w:pPr>
              <w:pStyle w:val="0"/>
            </w:pPr>
            <w:r>
              <w:rPr>
                <w:sz w:val="24"/>
              </w:rPr>
            </w:r>
          </w:p>
        </w:tc>
      </w:tr>
      <w:tr>
        <w:tc>
          <w:tcPr>
            <w:tcW w:w="5129" w:type="dxa"/>
          </w:tcPr>
          <w:p>
            <w:pPr>
              <w:pStyle w:val="0"/>
            </w:pPr>
            <w:r>
              <w:rPr>
                <w:sz w:val="24"/>
              </w:rPr>
              <w:t xml:space="preserve">Телефон, e-mail</w:t>
            </w:r>
          </w:p>
        </w:tc>
        <w:tc>
          <w:tcPr>
            <w:tcW w:w="3572" w:type="dxa"/>
          </w:tcPr>
          <w:p>
            <w:pPr>
              <w:pStyle w:val="0"/>
            </w:pPr>
            <w:r>
              <w:rPr>
                <w:sz w:val="24"/>
              </w:rPr>
            </w:r>
          </w:p>
        </w:tc>
      </w:tr>
      <w:tr>
        <w:tc>
          <w:tcPr>
            <w:tcW w:w="5129" w:type="dxa"/>
          </w:tcPr>
          <w:p>
            <w:pPr>
              <w:pStyle w:val="0"/>
            </w:pPr>
            <w:r>
              <w:rPr>
                <w:sz w:val="24"/>
              </w:rPr>
              <w:t xml:space="preserve">Банковские реквизиты</w:t>
            </w:r>
          </w:p>
          <w:p>
            <w:pPr>
              <w:pStyle w:val="0"/>
            </w:pPr>
            <w:r>
              <w:rPr>
                <w:sz w:val="24"/>
              </w:rPr>
              <w:t xml:space="preserve">(р/сч., БИК, корр. счет, КПП)</w:t>
            </w:r>
          </w:p>
        </w:tc>
        <w:tc>
          <w:tcPr>
            <w:tcW w:w="3572" w:type="dxa"/>
          </w:tcPr>
          <w:p>
            <w:pPr>
              <w:pStyle w:val="0"/>
            </w:pPr>
            <w:r>
              <w:rPr>
                <w:sz w:val="24"/>
              </w:rPr>
            </w:r>
          </w:p>
        </w:tc>
      </w:tr>
      <w:tr>
        <w:tc>
          <w:tcPr>
            <w:tcW w:w="5129" w:type="dxa"/>
          </w:tcPr>
          <w:p>
            <w:pPr>
              <w:pStyle w:val="0"/>
            </w:pPr>
            <w:r>
              <w:rPr>
                <w:sz w:val="24"/>
              </w:rPr>
              <w:t xml:space="preserve">Идентификационный номер налогоплательщика</w:t>
            </w:r>
          </w:p>
        </w:tc>
        <w:tc>
          <w:tcPr>
            <w:tcW w:w="3572" w:type="dxa"/>
          </w:tcPr>
          <w:p>
            <w:pPr>
              <w:pStyle w:val="0"/>
            </w:pPr>
            <w:r>
              <w:rPr>
                <w:sz w:val="24"/>
              </w:rPr>
            </w:r>
          </w:p>
        </w:tc>
      </w:tr>
      <w:tr>
        <w:tc>
          <w:tcPr>
            <w:tcW w:w="5129" w:type="dxa"/>
          </w:tcPr>
          <w:p>
            <w:pPr>
              <w:pStyle w:val="0"/>
            </w:pPr>
            <w:r>
              <w:rPr>
                <w:sz w:val="24"/>
              </w:rPr>
              <w:t xml:space="preserve">Информация о регистрации (где, кем, когда зарегистрирован, регистрационный номер)</w:t>
            </w:r>
          </w:p>
        </w:tc>
        <w:tc>
          <w:tcPr>
            <w:tcW w:w="3572" w:type="dxa"/>
          </w:tcPr>
          <w:p>
            <w:pPr>
              <w:pStyle w:val="0"/>
            </w:pPr>
            <w:r>
              <w:rPr>
                <w:sz w:val="24"/>
              </w:rPr>
            </w:r>
          </w:p>
        </w:tc>
      </w:tr>
      <w:tr>
        <w:tc>
          <w:tcPr>
            <w:tcW w:w="5129" w:type="dxa"/>
          </w:tcPr>
          <w:p>
            <w:pPr>
              <w:pStyle w:val="0"/>
            </w:pPr>
            <w:r>
              <w:rPr>
                <w:sz w:val="24"/>
              </w:rPr>
              <w:t xml:space="preserve">Основные виды деятельности, коды </w:t>
            </w:r>
            <w:hyperlink w:history="0" r:id="rId56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sz w:val="24"/>
                  <w:color w:val="0000ff"/>
                </w:rPr>
                <w:t xml:space="preserve">ОКВЭД</w:t>
              </w:r>
            </w:hyperlink>
          </w:p>
        </w:tc>
        <w:tc>
          <w:tcPr>
            <w:tcW w:w="3572" w:type="dxa"/>
          </w:tcPr>
          <w:p>
            <w:pPr>
              <w:pStyle w:val="0"/>
            </w:pPr>
            <w:r>
              <w:rPr>
                <w:sz w:val="24"/>
              </w:rPr>
            </w:r>
          </w:p>
        </w:tc>
      </w:tr>
      <w:tr>
        <w:tc>
          <w:tcPr>
            <w:tcW w:w="5129" w:type="dxa"/>
          </w:tcPr>
          <w:p>
            <w:pPr>
              <w:pStyle w:val="0"/>
            </w:pPr>
            <w:r>
              <w:rPr>
                <w:sz w:val="24"/>
              </w:rPr>
              <w:t xml:space="preserve">Финансовые ресурсы для реализации проекта (тыс. руб.), в том числе:</w:t>
            </w:r>
          </w:p>
        </w:tc>
        <w:tc>
          <w:tcPr>
            <w:tcW w:w="3572" w:type="dxa"/>
          </w:tcPr>
          <w:p>
            <w:pPr>
              <w:pStyle w:val="0"/>
            </w:pPr>
            <w:r>
              <w:rPr>
                <w:sz w:val="24"/>
              </w:rPr>
            </w:r>
          </w:p>
        </w:tc>
      </w:tr>
      <w:tr>
        <w:tc>
          <w:tcPr>
            <w:tcW w:w="5129" w:type="dxa"/>
          </w:tcPr>
          <w:p>
            <w:pPr>
              <w:pStyle w:val="0"/>
            </w:pPr>
            <w:r>
              <w:rPr>
                <w:sz w:val="24"/>
              </w:rPr>
              <w:t xml:space="preserve">- собственные средства</w:t>
            </w:r>
          </w:p>
        </w:tc>
        <w:tc>
          <w:tcPr>
            <w:tcW w:w="3572" w:type="dxa"/>
          </w:tcPr>
          <w:p>
            <w:pPr>
              <w:pStyle w:val="0"/>
            </w:pPr>
            <w:r>
              <w:rPr>
                <w:sz w:val="24"/>
              </w:rPr>
            </w:r>
          </w:p>
        </w:tc>
      </w:tr>
      <w:tr>
        <w:tc>
          <w:tcPr>
            <w:tcW w:w="5129" w:type="dxa"/>
          </w:tcPr>
          <w:p>
            <w:pPr>
              <w:pStyle w:val="0"/>
            </w:pPr>
            <w:r>
              <w:rPr>
                <w:sz w:val="24"/>
              </w:rPr>
              <w:t xml:space="preserve">- заемные средства</w:t>
            </w:r>
          </w:p>
        </w:tc>
        <w:tc>
          <w:tcPr>
            <w:tcW w:w="3572" w:type="dxa"/>
          </w:tcPr>
          <w:p>
            <w:pPr>
              <w:pStyle w:val="0"/>
            </w:pPr>
            <w:r>
              <w:rPr>
                <w:sz w:val="24"/>
              </w:rPr>
            </w:r>
          </w:p>
        </w:tc>
      </w:tr>
      <w:tr>
        <w:tc>
          <w:tcPr>
            <w:tcW w:w="5129" w:type="dxa"/>
          </w:tcPr>
          <w:p>
            <w:pPr>
              <w:pStyle w:val="0"/>
            </w:pPr>
            <w:r>
              <w:rPr>
                <w:sz w:val="24"/>
              </w:rPr>
              <w:t xml:space="preserve">- средства гранта</w:t>
            </w:r>
          </w:p>
        </w:tc>
        <w:tc>
          <w:tcPr>
            <w:tcW w:w="3572" w:type="dxa"/>
          </w:tcPr>
          <w:p>
            <w:pPr>
              <w:pStyle w:val="0"/>
            </w:pPr>
            <w:r>
              <w:rPr>
                <w:sz w:val="24"/>
              </w:rPr>
            </w:r>
          </w:p>
        </w:tc>
      </w:tr>
    </w:tbl>
    <w:p>
      <w:pPr>
        <w:pStyle w:val="0"/>
        <w:jc w:val="both"/>
      </w:pPr>
      <w:r>
        <w:rPr>
          <w:sz w:val="24"/>
        </w:rPr>
      </w:r>
    </w:p>
    <w:p>
      <w:pPr>
        <w:pStyle w:val="0"/>
        <w:ind w:firstLine="540"/>
        <w:jc w:val="both"/>
      </w:pPr>
      <w:r>
        <w:rPr>
          <w:sz w:val="24"/>
        </w:rPr>
        <w:t xml:space="preserve">"___" __________ 20__ г. Подпись 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 на</w:t>
      </w:r>
    </w:p>
    <w:p>
      <w:pPr>
        <w:pStyle w:val="0"/>
        <w:jc w:val="right"/>
      </w:pPr>
      <w:r>
        <w:rPr>
          <w:sz w:val="24"/>
        </w:rPr>
        <w:t xml:space="preserve">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 форм</w:t>
      </w:r>
    </w:p>
    <w:p>
      <w:pPr>
        <w:pStyle w:val="0"/>
        <w:jc w:val="right"/>
      </w:pPr>
      <w:r>
        <w:rPr>
          <w:sz w:val="24"/>
        </w:rPr>
        <w:t xml:space="preserve">хозяйствования</w:t>
      </w:r>
    </w:p>
    <w:p>
      <w:pPr>
        <w:pStyle w:val="0"/>
        <w:jc w:val="both"/>
      </w:pPr>
      <w:r>
        <w:rPr>
          <w:sz w:val="24"/>
        </w:rPr>
      </w:r>
    </w:p>
    <w:bookmarkStart w:id="12962" w:name="P12962"/>
    <w:bookmarkEnd w:id="12962"/>
    <w:p>
      <w:pPr>
        <w:pStyle w:val="0"/>
        <w:jc w:val="center"/>
      </w:pPr>
      <w:r>
        <w:rPr>
          <w:sz w:val="24"/>
        </w:rPr>
        <w:t xml:space="preserve">РЕЗЮМЕ</w:t>
      </w:r>
    </w:p>
    <w:p>
      <w:pPr>
        <w:pStyle w:val="0"/>
        <w:jc w:val="center"/>
      </w:pPr>
      <w:r>
        <w:rPr>
          <w:sz w:val="24"/>
        </w:rPr>
        <w:t xml:space="preserve">бизнес-плана</w:t>
      </w:r>
    </w:p>
    <w:p>
      <w:pPr>
        <w:pStyle w:val="0"/>
        <w:jc w:val="center"/>
      </w:pPr>
      <w:r>
        <w:rPr>
          <w:sz w:val="24"/>
        </w:rPr>
        <w:t xml:space="preserve">"______________________________________________"</w:t>
      </w:r>
    </w:p>
    <w:p>
      <w:pPr>
        <w:pStyle w:val="0"/>
        <w:jc w:val="center"/>
      </w:pPr>
      <w:r>
        <w:rPr>
          <w:sz w:val="24"/>
        </w:rPr>
        <w:t xml:space="preserve">(наименование бизнес-плана)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6746"/>
        <w:gridCol w:w="1304"/>
      </w:tblGrid>
      <w:tr>
        <w:tc>
          <w:tcPr>
            <w:tcW w:w="567" w:type="dxa"/>
          </w:tcPr>
          <w:p>
            <w:pPr>
              <w:pStyle w:val="0"/>
              <w:jc w:val="center"/>
            </w:pPr>
            <w:r>
              <w:rPr>
                <w:sz w:val="24"/>
              </w:rPr>
              <w:t xml:space="preserve">N п/п</w:t>
            </w:r>
          </w:p>
        </w:tc>
        <w:tc>
          <w:tcPr>
            <w:tcW w:w="6746" w:type="dxa"/>
          </w:tcPr>
          <w:p>
            <w:pPr>
              <w:pStyle w:val="0"/>
              <w:jc w:val="center"/>
            </w:pPr>
            <w:r>
              <w:rPr>
                <w:sz w:val="24"/>
              </w:rPr>
              <w:t xml:space="preserve">Наименование критерия</w:t>
            </w:r>
          </w:p>
        </w:tc>
        <w:tc>
          <w:tcPr>
            <w:tcW w:w="1304" w:type="dxa"/>
          </w:tcPr>
          <w:p>
            <w:pPr>
              <w:pStyle w:val="0"/>
            </w:pPr>
            <w:r>
              <w:rPr>
                <w:sz w:val="24"/>
              </w:rPr>
            </w:r>
          </w:p>
        </w:tc>
      </w:tr>
      <w:tr>
        <w:tc>
          <w:tcPr>
            <w:tcW w:w="567" w:type="dxa"/>
          </w:tcPr>
          <w:p>
            <w:pPr>
              <w:pStyle w:val="0"/>
              <w:jc w:val="center"/>
            </w:pPr>
            <w:r>
              <w:rPr>
                <w:sz w:val="24"/>
              </w:rPr>
              <w:t xml:space="preserve">1</w:t>
            </w:r>
          </w:p>
        </w:tc>
        <w:tc>
          <w:tcPr>
            <w:tcW w:w="6746" w:type="dxa"/>
          </w:tcPr>
          <w:p>
            <w:pPr>
              <w:pStyle w:val="0"/>
              <w:jc w:val="center"/>
            </w:pPr>
            <w:r>
              <w:rPr>
                <w:sz w:val="24"/>
              </w:rPr>
              <w:t xml:space="preserve">2</w:t>
            </w:r>
          </w:p>
        </w:tc>
        <w:tc>
          <w:tcPr>
            <w:tcW w:w="1304" w:type="dxa"/>
          </w:tcPr>
          <w:p>
            <w:pPr>
              <w:pStyle w:val="0"/>
              <w:jc w:val="center"/>
            </w:pPr>
            <w:r>
              <w:rPr>
                <w:sz w:val="24"/>
              </w:rPr>
              <w:t xml:space="preserve">3</w:t>
            </w:r>
          </w:p>
        </w:tc>
      </w:tr>
      <w:tr>
        <w:tc>
          <w:tcPr>
            <w:tcW w:w="567" w:type="dxa"/>
          </w:tcPr>
          <w:p>
            <w:pPr>
              <w:pStyle w:val="0"/>
              <w:jc w:val="center"/>
            </w:pPr>
            <w:r>
              <w:rPr>
                <w:sz w:val="24"/>
              </w:rPr>
              <w:t xml:space="preserve">1.</w:t>
            </w:r>
          </w:p>
        </w:tc>
        <w:tc>
          <w:tcPr>
            <w:tcW w:w="6746" w:type="dxa"/>
          </w:tcPr>
          <w:p>
            <w:pPr>
              <w:pStyle w:val="0"/>
              <w:jc w:val="both"/>
            </w:pPr>
            <w:r>
              <w:rPr>
                <w:sz w:val="24"/>
              </w:rPr>
              <w:t xml:space="preserve">Направление бизнес-плана</w:t>
            </w:r>
          </w:p>
        </w:tc>
        <w:tc>
          <w:tcPr>
            <w:tcW w:w="1304" w:type="dxa"/>
          </w:tcPr>
          <w:p>
            <w:pPr>
              <w:pStyle w:val="0"/>
            </w:pPr>
            <w:r>
              <w:rPr>
                <w:sz w:val="24"/>
              </w:rPr>
            </w:r>
          </w:p>
        </w:tc>
      </w:tr>
      <w:tr>
        <w:tc>
          <w:tcPr>
            <w:tcW w:w="567" w:type="dxa"/>
          </w:tcPr>
          <w:p>
            <w:pPr>
              <w:pStyle w:val="0"/>
              <w:jc w:val="center"/>
            </w:pPr>
            <w:r>
              <w:rPr>
                <w:sz w:val="24"/>
              </w:rPr>
              <w:t xml:space="preserve">2.</w:t>
            </w:r>
          </w:p>
        </w:tc>
        <w:tc>
          <w:tcPr>
            <w:tcW w:w="6746" w:type="dxa"/>
          </w:tcPr>
          <w:p>
            <w:pPr>
              <w:pStyle w:val="0"/>
              <w:jc w:val="both"/>
            </w:pPr>
            <w:r>
              <w:rPr>
                <w:sz w:val="24"/>
              </w:rPr>
              <w:t xml:space="preserve">Месторасположение участника отбора:</w:t>
            </w:r>
          </w:p>
          <w:p>
            <w:pPr>
              <w:pStyle w:val="0"/>
              <w:jc w:val="both"/>
            </w:pPr>
            <w:r>
              <w:rPr>
                <w:sz w:val="24"/>
              </w:rPr>
              <w:t xml:space="preserve">- район;</w:t>
            </w:r>
          </w:p>
          <w:p>
            <w:pPr>
              <w:pStyle w:val="0"/>
              <w:jc w:val="both"/>
            </w:pPr>
            <w:r>
              <w:rPr>
                <w:sz w:val="24"/>
              </w:rPr>
              <w:t xml:space="preserve">- сельский совет;</w:t>
            </w:r>
          </w:p>
          <w:p>
            <w:pPr>
              <w:pStyle w:val="0"/>
              <w:jc w:val="both"/>
            </w:pPr>
            <w:r>
              <w:rPr>
                <w:sz w:val="24"/>
              </w:rPr>
              <w:t xml:space="preserve">- название населенного пункта</w:t>
            </w:r>
          </w:p>
        </w:tc>
        <w:tc>
          <w:tcPr>
            <w:tcW w:w="1304" w:type="dxa"/>
          </w:tcPr>
          <w:p>
            <w:pPr>
              <w:pStyle w:val="0"/>
            </w:pPr>
            <w:r>
              <w:rPr>
                <w:sz w:val="24"/>
              </w:rPr>
            </w:r>
          </w:p>
        </w:tc>
      </w:tr>
      <w:tr>
        <w:tc>
          <w:tcPr>
            <w:tcW w:w="567" w:type="dxa"/>
          </w:tcPr>
          <w:p>
            <w:pPr>
              <w:pStyle w:val="0"/>
              <w:jc w:val="center"/>
            </w:pPr>
            <w:r>
              <w:rPr>
                <w:sz w:val="24"/>
              </w:rPr>
              <w:t xml:space="preserve">3.</w:t>
            </w:r>
          </w:p>
        </w:tc>
        <w:tc>
          <w:tcPr>
            <w:tcW w:w="6746" w:type="dxa"/>
          </w:tcPr>
          <w:p>
            <w:pPr>
              <w:pStyle w:val="0"/>
              <w:jc w:val="both"/>
            </w:pPr>
            <w:r>
              <w:rPr>
                <w:sz w:val="24"/>
              </w:rPr>
              <w:t xml:space="preserve">Наличие земель сельскохозяйственного назначения для реализации проекта:</w:t>
            </w:r>
          </w:p>
          <w:p>
            <w:pPr>
              <w:pStyle w:val="0"/>
              <w:jc w:val="both"/>
            </w:pPr>
            <w:r>
              <w:rPr>
                <w:sz w:val="24"/>
              </w:rPr>
              <w:t xml:space="preserve">- площадь, га;</w:t>
            </w:r>
          </w:p>
          <w:p>
            <w:pPr>
              <w:pStyle w:val="0"/>
              <w:jc w:val="both"/>
            </w:pPr>
            <w:r>
              <w:rPr>
                <w:sz w:val="24"/>
              </w:rPr>
              <w:t xml:space="preserve">- собственность;</w:t>
            </w:r>
          </w:p>
          <w:p>
            <w:pPr>
              <w:pStyle w:val="0"/>
              <w:jc w:val="both"/>
            </w:pPr>
            <w:r>
              <w:rPr>
                <w:sz w:val="24"/>
              </w:rPr>
              <w:t xml:space="preserve">- аренда (с указанием срока аренды, лет);</w:t>
            </w:r>
          </w:p>
          <w:p>
            <w:pPr>
              <w:pStyle w:val="0"/>
              <w:jc w:val="both"/>
            </w:pPr>
            <w:r>
              <w:rPr>
                <w:sz w:val="24"/>
              </w:rPr>
              <w:t xml:space="preserve">- кадастровый номер земельного участка.</w:t>
            </w:r>
          </w:p>
        </w:tc>
        <w:tc>
          <w:tcPr>
            <w:tcW w:w="1304" w:type="dxa"/>
          </w:tcPr>
          <w:p>
            <w:pPr>
              <w:pStyle w:val="0"/>
            </w:pPr>
            <w:r>
              <w:rPr>
                <w:sz w:val="24"/>
              </w:rPr>
            </w:r>
          </w:p>
        </w:tc>
      </w:tr>
      <w:tr>
        <w:tc>
          <w:tcPr>
            <w:tcW w:w="567" w:type="dxa"/>
          </w:tcPr>
          <w:p>
            <w:pPr>
              <w:pStyle w:val="0"/>
              <w:jc w:val="center"/>
            </w:pPr>
            <w:r>
              <w:rPr>
                <w:sz w:val="24"/>
              </w:rPr>
              <w:t xml:space="preserve">4.</w:t>
            </w:r>
          </w:p>
        </w:tc>
        <w:tc>
          <w:tcPr>
            <w:tcW w:w="6746" w:type="dxa"/>
          </w:tcPr>
          <w:p>
            <w:pPr>
              <w:pStyle w:val="0"/>
              <w:jc w:val="both"/>
            </w:pPr>
            <w:r>
              <w:rPr>
                <w:sz w:val="24"/>
              </w:rPr>
              <w:t xml:space="preserve">Наличие производственных фондов, необходимых для реализации бизнес-плана:</w:t>
            </w:r>
          </w:p>
          <w:p>
            <w:pPr>
              <w:pStyle w:val="0"/>
              <w:jc w:val="both"/>
            </w:pPr>
            <w:r>
              <w:rPr>
                <w:sz w:val="24"/>
              </w:rPr>
              <w:t xml:space="preserve">- сельскохозяйственной техники и грузовых ТС, ед. (зарегистрированная в Гостехнадзоре, ГАИ);</w:t>
            </w:r>
          </w:p>
          <w:p>
            <w:pPr>
              <w:pStyle w:val="0"/>
              <w:jc w:val="both"/>
            </w:pPr>
            <w:r>
              <w:rPr>
                <w:sz w:val="24"/>
              </w:rPr>
              <w:t xml:space="preserve">- зданий и сооружений (количество ед., площадь, кв. м)</w:t>
            </w:r>
          </w:p>
        </w:tc>
        <w:tc>
          <w:tcPr>
            <w:tcW w:w="1304" w:type="dxa"/>
          </w:tcPr>
          <w:p>
            <w:pPr>
              <w:pStyle w:val="0"/>
            </w:pPr>
            <w:r>
              <w:rPr>
                <w:sz w:val="24"/>
              </w:rPr>
            </w:r>
          </w:p>
        </w:tc>
      </w:tr>
      <w:tr>
        <w:tc>
          <w:tcPr>
            <w:tcW w:w="567" w:type="dxa"/>
          </w:tcPr>
          <w:p>
            <w:pPr>
              <w:pStyle w:val="0"/>
              <w:jc w:val="center"/>
            </w:pPr>
            <w:r>
              <w:rPr>
                <w:sz w:val="24"/>
              </w:rPr>
              <w:t xml:space="preserve">5.</w:t>
            </w:r>
          </w:p>
        </w:tc>
        <w:tc>
          <w:tcPr>
            <w:tcW w:w="6746" w:type="dxa"/>
          </w:tcPr>
          <w:p>
            <w:pPr>
              <w:pStyle w:val="0"/>
              <w:jc w:val="both"/>
            </w:pPr>
            <w:r>
              <w:rPr>
                <w:sz w:val="24"/>
              </w:rPr>
              <w:t xml:space="preserve">Создание новых постоянных рабочих мест согласно бизнес-плану, ед.</w:t>
            </w:r>
          </w:p>
        </w:tc>
        <w:tc>
          <w:tcPr>
            <w:tcW w:w="1304" w:type="dxa"/>
          </w:tcPr>
          <w:p>
            <w:pPr>
              <w:pStyle w:val="0"/>
            </w:pPr>
            <w:r>
              <w:rPr>
                <w:sz w:val="24"/>
              </w:rPr>
            </w:r>
          </w:p>
        </w:tc>
      </w:tr>
      <w:tr>
        <w:tc>
          <w:tcPr>
            <w:tcW w:w="567" w:type="dxa"/>
          </w:tcPr>
          <w:p>
            <w:pPr>
              <w:pStyle w:val="0"/>
              <w:jc w:val="center"/>
            </w:pPr>
            <w:r>
              <w:rPr>
                <w:sz w:val="24"/>
              </w:rPr>
              <w:t xml:space="preserve">6.</w:t>
            </w:r>
          </w:p>
        </w:tc>
        <w:tc>
          <w:tcPr>
            <w:tcW w:w="6746" w:type="dxa"/>
          </w:tcPr>
          <w:p>
            <w:pPr>
              <w:pStyle w:val="0"/>
              <w:jc w:val="both"/>
            </w:pPr>
            <w:r>
              <w:rPr>
                <w:sz w:val="24"/>
              </w:rPr>
              <w:t xml:space="preserve">Наличие у крестьянского (фермерского) хозяйства, участвующего в отборе, проектной документации на строительство, реконструкцию или модернизацию производственного объекта по переработке продукции</w:t>
            </w:r>
          </w:p>
        </w:tc>
        <w:tc>
          <w:tcPr>
            <w:tcW w:w="1304" w:type="dxa"/>
          </w:tcPr>
          <w:p>
            <w:pPr>
              <w:pStyle w:val="0"/>
            </w:pPr>
            <w:r>
              <w:rPr>
                <w:sz w:val="24"/>
              </w:rPr>
            </w:r>
          </w:p>
        </w:tc>
      </w:tr>
      <w:tr>
        <w:tc>
          <w:tcPr>
            <w:tcW w:w="567" w:type="dxa"/>
          </w:tcPr>
          <w:p>
            <w:pPr>
              <w:pStyle w:val="0"/>
              <w:jc w:val="center"/>
            </w:pPr>
            <w:r>
              <w:rPr>
                <w:sz w:val="24"/>
              </w:rPr>
              <w:t xml:space="preserve">7.</w:t>
            </w:r>
          </w:p>
        </w:tc>
        <w:tc>
          <w:tcPr>
            <w:tcW w:w="6746" w:type="dxa"/>
          </w:tcPr>
          <w:p>
            <w:pPr>
              <w:pStyle w:val="0"/>
              <w:jc w:val="both"/>
            </w:pPr>
            <w:r>
              <w:rPr>
                <w:sz w:val="24"/>
              </w:rPr>
              <w:t xml:space="preserve">Наличие сельскохозяйственного образования (с указанием специальности)</w:t>
            </w:r>
          </w:p>
        </w:tc>
        <w:tc>
          <w:tcPr>
            <w:tcW w:w="1304" w:type="dxa"/>
          </w:tcPr>
          <w:p>
            <w:pPr>
              <w:pStyle w:val="0"/>
            </w:pPr>
            <w:r>
              <w:rPr>
                <w:sz w:val="24"/>
              </w:rPr>
            </w:r>
          </w:p>
        </w:tc>
      </w:tr>
    </w:tbl>
    <w:p>
      <w:pPr>
        <w:pStyle w:val="0"/>
        <w:jc w:val="both"/>
      </w:pPr>
      <w:r>
        <w:rPr>
          <w:sz w:val="24"/>
        </w:rPr>
      </w:r>
    </w:p>
    <w:p>
      <w:pPr>
        <w:pStyle w:val="1"/>
        <w:jc w:val="both"/>
      </w:pPr>
      <w:r>
        <w:rPr>
          <w:sz w:val="20"/>
        </w:rPr>
        <w:t xml:space="preserve">______________________________________/_________/__________________________</w:t>
      </w:r>
    </w:p>
    <w:p>
      <w:pPr>
        <w:pStyle w:val="1"/>
        <w:jc w:val="both"/>
      </w:pPr>
      <w:r>
        <w:rPr>
          <w:sz w:val="20"/>
        </w:rPr>
        <w:t xml:space="preserve">(полное наименование участника отбора) (подпись)   (расшифровка подписи)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w:t>
      </w:r>
    </w:p>
    <w:p>
      <w:pPr>
        <w:pStyle w:val="0"/>
        <w:jc w:val="right"/>
      </w:pPr>
      <w:r>
        <w:rPr>
          <w:sz w:val="24"/>
        </w:rPr>
        <w:t xml:space="preserve">грантов "Агропрогресс" на</w:t>
      </w:r>
    </w:p>
    <w:p>
      <w:pPr>
        <w:pStyle w:val="0"/>
        <w:jc w:val="right"/>
      </w:pPr>
      <w:r>
        <w:rPr>
          <w:sz w:val="24"/>
        </w:rPr>
        <w:t xml:space="preserve">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jc w:val="both"/>
      </w:pPr>
      <w:r>
        <w:rPr>
          <w:sz w:val="24"/>
        </w:rPr>
      </w:r>
    </w:p>
    <w:bookmarkStart w:id="13024" w:name="P13024"/>
    <w:bookmarkEnd w:id="13024"/>
    <w:p>
      <w:pPr>
        <w:pStyle w:val="0"/>
        <w:jc w:val="center"/>
      </w:pPr>
      <w:r>
        <w:rPr>
          <w:sz w:val="24"/>
        </w:rPr>
        <w:t xml:space="preserve">РЕЗЮМЕ</w:t>
      </w:r>
    </w:p>
    <w:p>
      <w:pPr>
        <w:pStyle w:val="0"/>
        <w:jc w:val="center"/>
      </w:pPr>
      <w:r>
        <w:rPr>
          <w:sz w:val="24"/>
        </w:rPr>
        <w:t xml:space="preserve">бизнес-плана</w:t>
      </w:r>
    </w:p>
    <w:p>
      <w:pPr>
        <w:pStyle w:val="0"/>
        <w:jc w:val="center"/>
      </w:pPr>
      <w:r>
        <w:rPr>
          <w:sz w:val="24"/>
        </w:rPr>
        <w:t xml:space="preserve">"______________________________________________"</w:t>
      </w:r>
    </w:p>
    <w:p>
      <w:pPr>
        <w:pStyle w:val="0"/>
        <w:jc w:val="center"/>
      </w:pPr>
      <w:r>
        <w:rPr>
          <w:sz w:val="24"/>
        </w:rPr>
        <w:t xml:space="preserve">(наименование бизнес-плана)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6586"/>
        <w:gridCol w:w="1587"/>
      </w:tblGrid>
      <w:tr>
        <w:tc>
          <w:tcPr>
            <w:tcW w:w="680" w:type="dxa"/>
          </w:tcPr>
          <w:p>
            <w:pPr>
              <w:pStyle w:val="0"/>
              <w:jc w:val="center"/>
            </w:pPr>
            <w:r>
              <w:rPr>
                <w:sz w:val="24"/>
              </w:rPr>
              <w:t xml:space="preserve">N п/п</w:t>
            </w:r>
          </w:p>
        </w:tc>
        <w:tc>
          <w:tcPr>
            <w:tcW w:w="6586" w:type="dxa"/>
          </w:tcPr>
          <w:p>
            <w:pPr>
              <w:pStyle w:val="0"/>
              <w:jc w:val="center"/>
            </w:pPr>
            <w:r>
              <w:rPr>
                <w:sz w:val="24"/>
              </w:rPr>
              <w:t xml:space="preserve">Наименование критерия</w:t>
            </w:r>
          </w:p>
        </w:tc>
        <w:tc>
          <w:tcPr>
            <w:tcW w:w="1587" w:type="dxa"/>
          </w:tcPr>
          <w:p>
            <w:pPr>
              <w:pStyle w:val="0"/>
            </w:pPr>
            <w:r>
              <w:rPr>
                <w:sz w:val="24"/>
              </w:rPr>
            </w:r>
          </w:p>
        </w:tc>
      </w:tr>
      <w:tr>
        <w:tc>
          <w:tcPr>
            <w:tcW w:w="680" w:type="dxa"/>
          </w:tcPr>
          <w:p>
            <w:pPr>
              <w:pStyle w:val="0"/>
              <w:jc w:val="center"/>
            </w:pPr>
            <w:r>
              <w:rPr>
                <w:sz w:val="24"/>
              </w:rPr>
              <w:t xml:space="preserve">1</w:t>
            </w:r>
          </w:p>
        </w:tc>
        <w:tc>
          <w:tcPr>
            <w:tcW w:w="6586" w:type="dxa"/>
          </w:tcPr>
          <w:p>
            <w:pPr>
              <w:pStyle w:val="0"/>
              <w:jc w:val="center"/>
            </w:pPr>
            <w:r>
              <w:rPr>
                <w:sz w:val="24"/>
              </w:rPr>
              <w:t xml:space="preserve">2</w:t>
            </w:r>
          </w:p>
        </w:tc>
        <w:tc>
          <w:tcPr>
            <w:tcW w:w="1587" w:type="dxa"/>
          </w:tcPr>
          <w:p>
            <w:pPr>
              <w:pStyle w:val="0"/>
              <w:jc w:val="center"/>
            </w:pPr>
            <w:r>
              <w:rPr>
                <w:sz w:val="24"/>
              </w:rPr>
              <w:t xml:space="preserve">3</w:t>
            </w:r>
          </w:p>
        </w:tc>
      </w:tr>
      <w:tr>
        <w:tc>
          <w:tcPr>
            <w:tcW w:w="680" w:type="dxa"/>
          </w:tcPr>
          <w:p>
            <w:pPr>
              <w:pStyle w:val="0"/>
              <w:jc w:val="center"/>
            </w:pPr>
            <w:r>
              <w:rPr>
                <w:sz w:val="24"/>
              </w:rPr>
              <w:t xml:space="preserve">1.</w:t>
            </w:r>
          </w:p>
        </w:tc>
        <w:tc>
          <w:tcPr>
            <w:tcW w:w="6586" w:type="dxa"/>
          </w:tcPr>
          <w:p>
            <w:pPr>
              <w:pStyle w:val="0"/>
              <w:jc w:val="both"/>
            </w:pPr>
            <w:r>
              <w:rPr>
                <w:sz w:val="24"/>
              </w:rPr>
              <w:t xml:space="preserve">Направление бизнес-плана</w:t>
            </w:r>
          </w:p>
        </w:tc>
        <w:tc>
          <w:tcPr>
            <w:tcW w:w="1587" w:type="dxa"/>
          </w:tcPr>
          <w:p>
            <w:pPr>
              <w:pStyle w:val="0"/>
            </w:pPr>
            <w:r>
              <w:rPr>
                <w:sz w:val="24"/>
              </w:rPr>
            </w:r>
          </w:p>
        </w:tc>
      </w:tr>
      <w:tr>
        <w:tc>
          <w:tcPr>
            <w:tcW w:w="680" w:type="dxa"/>
          </w:tcPr>
          <w:p>
            <w:pPr>
              <w:pStyle w:val="0"/>
              <w:jc w:val="center"/>
            </w:pPr>
            <w:r>
              <w:rPr>
                <w:sz w:val="24"/>
              </w:rPr>
              <w:t xml:space="preserve">2.</w:t>
            </w:r>
          </w:p>
        </w:tc>
        <w:tc>
          <w:tcPr>
            <w:tcW w:w="6586" w:type="dxa"/>
          </w:tcPr>
          <w:p>
            <w:pPr>
              <w:pStyle w:val="0"/>
              <w:jc w:val="both"/>
            </w:pPr>
            <w:r>
              <w:rPr>
                <w:sz w:val="24"/>
              </w:rPr>
              <w:t xml:space="preserve">Месторасположение участника отбора:</w:t>
            </w:r>
          </w:p>
          <w:p>
            <w:pPr>
              <w:pStyle w:val="0"/>
              <w:jc w:val="both"/>
            </w:pPr>
            <w:r>
              <w:rPr>
                <w:sz w:val="24"/>
              </w:rPr>
              <w:t xml:space="preserve">- район;</w:t>
            </w:r>
          </w:p>
          <w:p>
            <w:pPr>
              <w:pStyle w:val="0"/>
              <w:jc w:val="both"/>
            </w:pPr>
            <w:r>
              <w:rPr>
                <w:sz w:val="24"/>
              </w:rPr>
              <w:t xml:space="preserve">- сельский совет;</w:t>
            </w:r>
          </w:p>
          <w:p>
            <w:pPr>
              <w:pStyle w:val="0"/>
              <w:jc w:val="both"/>
            </w:pPr>
            <w:r>
              <w:rPr>
                <w:sz w:val="24"/>
              </w:rPr>
              <w:t xml:space="preserve">- название населенного пункта</w:t>
            </w:r>
          </w:p>
        </w:tc>
        <w:tc>
          <w:tcPr>
            <w:tcW w:w="1587" w:type="dxa"/>
          </w:tcPr>
          <w:p>
            <w:pPr>
              <w:pStyle w:val="0"/>
            </w:pPr>
            <w:r>
              <w:rPr>
                <w:sz w:val="24"/>
              </w:rPr>
            </w:r>
          </w:p>
        </w:tc>
      </w:tr>
      <w:tr>
        <w:tc>
          <w:tcPr>
            <w:tcW w:w="680" w:type="dxa"/>
          </w:tcPr>
          <w:p>
            <w:pPr>
              <w:pStyle w:val="0"/>
              <w:jc w:val="center"/>
            </w:pPr>
            <w:r>
              <w:rPr>
                <w:sz w:val="24"/>
              </w:rPr>
              <w:t xml:space="preserve">3.</w:t>
            </w:r>
          </w:p>
        </w:tc>
        <w:tc>
          <w:tcPr>
            <w:tcW w:w="6586" w:type="dxa"/>
          </w:tcPr>
          <w:p>
            <w:pPr>
              <w:pStyle w:val="0"/>
              <w:jc w:val="both"/>
            </w:pPr>
            <w:r>
              <w:rPr>
                <w:sz w:val="24"/>
              </w:rPr>
              <w:t xml:space="preserve">Наличие земель сельскохозяйственного назначения для реализации проекта:</w:t>
            </w:r>
          </w:p>
          <w:p>
            <w:pPr>
              <w:pStyle w:val="0"/>
              <w:jc w:val="both"/>
            </w:pPr>
            <w:r>
              <w:rPr>
                <w:sz w:val="24"/>
              </w:rPr>
              <w:t xml:space="preserve">- площадь, га;</w:t>
            </w:r>
          </w:p>
          <w:p>
            <w:pPr>
              <w:pStyle w:val="0"/>
              <w:jc w:val="both"/>
            </w:pPr>
            <w:r>
              <w:rPr>
                <w:sz w:val="24"/>
              </w:rPr>
              <w:t xml:space="preserve">- собственность;</w:t>
            </w:r>
          </w:p>
          <w:p>
            <w:pPr>
              <w:pStyle w:val="0"/>
              <w:jc w:val="both"/>
            </w:pPr>
            <w:r>
              <w:rPr>
                <w:sz w:val="24"/>
              </w:rPr>
              <w:t xml:space="preserve">- аренда (с указанием срока аренды, лет);</w:t>
            </w:r>
          </w:p>
          <w:p>
            <w:pPr>
              <w:pStyle w:val="0"/>
              <w:jc w:val="both"/>
            </w:pPr>
            <w:r>
              <w:rPr>
                <w:sz w:val="24"/>
              </w:rPr>
              <w:t xml:space="preserve">- кадастровый номер земельного участка.</w:t>
            </w:r>
          </w:p>
        </w:tc>
        <w:tc>
          <w:tcPr>
            <w:tcW w:w="1587" w:type="dxa"/>
          </w:tcPr>
          <w:p>
            <w:pPr>
              <w:pStyle w:val="0"/>
            </w:pPr>
            <w:r>
              <w:rPr>
                <w:sz w:val="24"/>
              </w:rPr>
            </w:r>
          </w:p>
        </w:tc>
      </w:tr>
      <w:tr>
        <w:tc>
          <w:tcPr>
            <w:tcW w:w="680" w:type="dxa"/>
          </w:tcPr>
          <w:p>
            <w:pPr>
              <w:pStyle w:val="0"/>
              <w:jc w:val="center"/>
            </w:pPr>
            <w:r>
              <w:rPr>
                <w:sz w:val="24"/>
              </w:rPr>
              <w:t xml:space="preserve">4.</w:t>
            </w:r>
          </w:p>
        </w:tc>
        <w:tc>
          <w:tcPr>
            <w:tcW w:w="6586" w:type="dxa"/>
          </w:tcPr>
          <w:p>
            <w:pPr>
              <w:pStyle w:val="0"/>
              <w:jc w:val="both"/>
            </w:pPr>
            <w:r>
              <w:rPr>
                <w:sz w:val="24"/>
              </w:rPr>
              <w:t xml:space="preserve">Наличие производственных фондов, необходимых для реализации бизнес-плана:</w:t>
            </w:r>
          </w:p>
          <w:p>
            <w:pPr>
              <w:pStyle w:val="0"/>
              <w:jc w:val="both"/>
            </w:pPr>
            <w:r>
              <w:rPr>
                <w:sz w:val="24"/>
              </w:rPr>
              <w:t xml:space="preserve">- сельскохозяйственной техники и грузовых ТС, ед. (зарегистрированная в Гостехнадзоре, ГАИ);</w:t>
            </w:r>
          </w:p>
          <w:p>
            <w:pPr>
              <w:pStyle w:val="0"/>
              <w:jc w:val="both"/>
            </w:pPr>
            <w:r>
              <w:rPr>
                <w:sz w:val="24"/>
              </w:rPr>
              <w:t xml:space="preserve">- зданий и сооружений (количество ед., площадь, кв. м)</w:t>
            </w:r>
          </w:p>
        </w:tc>
        <w:tc>
          <w:tcPr>
            <w:tcW w:w="1587" w:type="dxa"/>
          </w:tcPr>
          <w:p>
            <w:pPr>
              <w:pStyle w:val="0"/>
            </w:pPr>
            <w:r>
              <w:rPr>
                <w:sz w:val="24"/>
              </w:rPr>
            </w:r>
          </w:p>
        </w:tc>
      </w:tr>
      <w:tr>
        <w:tc>
          <w:tcPr>
            <w:tcW w:w="680" w:type="dxa"/>
          </w:tcPr>
          <w:p>
            <w:pPr>
              <w:pStyle w:val="0"/>
              <w:jc w:val="center"/>
            </w:pPr>
            <w:r>
              <w:rPr>
                <w:sz w:val="24"/>
              </w:rPr>
              <w:t xml:space="preserve">5.</w:t>
            </w:r>
          </w:p>
        </w:tc>
        <w:tc>
          <w:tcPr>
            <w:tcW w:w="6586" w:type="dxa"/>
          </w:tcPr>
          <w:p>
            <w:pPr>
              <w:pStyle w:val="0"/>
              <w:jc w:val="both"/>
            </w:pPr>
            <w:r>
              <w:rPr>
                <w:sz w:val="24"/>
              </w:rPr>
              <w:t xml:space="preserve">Создание производственных объектов согласно бизнес-плану:</w:t>
            </w:r>
          </w:p>
          <w:p>
            <w:pPr>
              <w:pStyle w:val="0"/>
              <w:jc w:val="both"/>
            </w:pPr>
            <w:r>
              <w:rPr>
                <w:sz w:val="24"/>
              </w:rPr>
              <w:t xml:space="preserve">- по переработке продукции (с указанием производственной мощности и выпускаемых видов продукции)</w:t>
            </w:r>
          </w:p>
        </w:tc>
        <w:tc>
          <w:tcPr>
            <w:tcW w:w="1587" w:type="dxa"/>
          </w:tcPr>
          <w:p>
            <w:pPr>
              <w:pStyle w:val="0"/>
            </w:pPr>
            <w:r>
              <w:rPr>
                <w:sz w:val="24"/>
              </w:rPr>
            </w:r>
          </w:p>
        </w:tc>
      </w:tr>
      <w:tr>
        <w:tc>
          <w:tcPr>
            <w:tcW w:w="680" w:type="dxa"/>
          </w:tcPr>
          <w:p>
            <w:pPr>
              <w:pStyle w:val="0"/>
              <w:jc w:val="center"/>
            </w:pPr>
            <w:r>
              <w:rPr>
                <w:sz w:val="24"/>
              </w:rPr>
              <w:t xml:space="preserve">6.</w:t>
            </w:r>
          </w:p>
        </w:tc>
        <w:tc>
          <w:tcPr>
            <w:tcW w:w="6586" w:type="dxa"/>
          </w:tcPr>
          <w:p>
            <w:pPr>
              <w:pStyle w:val="0"/>
              <w:jc w:val="both"/>
            </w:pPr>
            <w:r>
              <w:rPr>
                <w:sz w:val="24"/>
              </w:rPr>
              <w:t xml:space="preserve">Наличие проектной документации на строительство, реконструкцию или модернизацию производственного объекта по переработке продукции</w:t>
            </w:r>
          </w:p>
        </w:tc>
        <w:tc>
          <w:tcPr>
            <w:tcW w:w="1587" w:type="dxa"/>
          </w:tcPr>
          <w:p>
            <w:pPr>
              <w:pStyle w:val="0"/>
            </w:pPr>
            <w:r>
              <w:rPr>
                <w:sz w:val="24"/>
              </w:rPr>
            </w:r>
          </w:p>
        </w:tc>
      </w:tr>
    </w:tbl>
    <w:p>
      <w:pPr>
        <w:pStyle w:val="0"/>
        <w:jc w:val="both"/>
      </w:pPr>
      <w:r>
        <w:rPr>
          <w:sz w:val="24"/>
        </w:rPr>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участника отбора)   (подпись) (расшифровка подписи)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w:t>
      </w:r>
    </w:p>
    <w:p>
      <w:pPr>
        <w:pStyle w:val="0"/>
        <w:jc w:val="right"/>
      </w:pPr>
      <w:r>
        <w:rPr>
          <w:sz w:val="24"/>
        </w:rPr>
        <w:t xml:space="preserve">грантов "Агропрогресс" на</w:t>
      </w:r>
    </w:p>
    <w:p>
      <w:pPr>
        <w:pStyle w:val="0"/>
        <w:jc w:val="right"/>
      </w:pPr>
      <w:r>
        <w:rPr>
          <w:sz w:val="24"/>
        </w:rPr>
        <w:t xml:space="preserve">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jc w:val="both"/>
      </w:pPr>
      <w:r>
        <w:rPr>
          <w:sz w:val="24"/>
        </w:rPr>
      </w:r>
    </w:p>
    <w:bookmarkStart w:id="13084" w:name="P13084"/>
    <w:bookmarkEnd w:id="13084"/>
    <w:p>
      <w:pPr>
        <w:pStyle w:val="0"/>
        <w:jc w:val="center"/>
      </w:pPr>
      <w:r>
        <w:rPr>
          <w:sz w:val="24"/>
        </w:rPr>
        <w:t xml:space="preserve">ПЛАН</w:t>
      </w:r>
    </w:p>
    <w:p>
      <w:pPr>
        <w:pStyle w:val="0"/>
        <w:jc w:val="center"/>
      </w:pPr>
      <w:r>
        <w:rPr>
          <w:sz w:val="24"/>
        </w:rPr>
        <w:t xml:space="preserve">расходов на предоставление гранта на развитие семейных ферм</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1871"/>
        <w:gridCol w:w="1531"/>
        <w:gridCol w:w="1020"/>
        <w:gridCol w:w="1203"/>
        <w:gridCol w:w="754"/>
        <w:gridCol w:w="964"/>
        <w:gridCol w:w="1351"/>
        <w:gridCol w:w="1168"/>
      </w:tblGrid>
      <w:tr>
        <w:tc>
          <w:tcPr>
            <w:tcW w:w="567" w:type="dxa"/>
          </w:tcPr>
          <w:p>
            <w:pPr>
              <w:pStyle w:val="0"/>
              <w:jc w:val="center"/>
            </w:pPr>
            <w:r>
              <w:rPr>
                <w:sz w:val="24"/>
              </w:rPr>
              <w:t xml:space="preserve">N п/п</w:t>
            </w:r>
          </w:p>
        </w:tc>
        <w:tc>
          <w:tcPr>
            <w:tcW w:w="1871" w:type="dxa"/>
          </w:tcPr>
          <w:p>
            <w:pPr>
              <w:pStyle w:val="0"/>
              <w:jc w:val="center"/>
            </w:pPr>
            <w:r>
              <w:rPr>
                <w:sz w:val="24"/>
              </w:rPr>
              <w:t xml:space="preserve">Наименование приобретаемого имущества, выполняемых работ, оказываемых услуг</w:t>
            </w:r>
          </w:p>
        </w:tc>
        <w:tc>
          <w:tcPr>
            <w:tcW w:w="1531" w:type="dxa"/>
          </w:tcPr>
          <w:p>
            <w:pPr>
              <w:pStyle w:val="0"/>
              <w:jc w:val="center"/>
            </w:pPr>
            <w:r>
              <w:rPr>
                <w:sz w:val="24"/>
              </w:rPr>
              <w:t xml:space="preserve">Наименование, ИНН контрагента</w:t>
            </w:r>
          </w:p>
        </w:tc>
        <w:tc>
          <w:tcPr>
            <w:tcW w:w="1020" w:type="dxa"/>
          </w:tcPr>
          <w:p>
            <w:pPr>
              <w:pStyle w:val="0"/>
              <w:jc w:val="center"/>
            </w:pPr>
            <w:r>
              <w:rPr>
                <w:sz w:val="24"/>
              </w:rPr>
              <w:t xml:space="preserve">Код </w:t>
            </w:r>
            <w:hyperlink w:history="0" r:id="rId56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ОКПД2</w:t>
              </w:r>
            </w:hyperlink>
          </w:p>
        </w:tc>
        <w:tc>
          <w:tcPr>
            <w:tcW w:w="1203" w:type="dxa"/>
          </w:tcPr>
          <w:p>
            <w:pPr>
              <w:pStyle w:val="0"/>
              <w:jc w:val="center"/>
            </w:pPr>
            <w:r>
              <w:rPr>
                <w:sz w:val="24"/>
              </w:rPr>
              <w:t xml:space="preserve">Количество (ед.)</w:t>
            </w:r>
          </w:p>
        </w:tc>
        <w:tc>
          <w:tcPr>
            <w:tcW w:w="754" w:type="dxa"/>
          </w:tcPr>
          <w:p>
            <w:pPr>
              <w:pStyle w:val="0"/>
              <w:jc w:val="center"/>
            </w:pPr>
            <w:r>
              <w:rPr>
                <w:sz w:val="24"/>
              </w:rPr>
              <w:t xml:space="preserve">Цена (руб.)</w:t>
            </w:r>
          </w:p>
        </w:tc>
        <w:tc>
          <w:tcPr>
            <w:tcW w:w="964" w:type="dxa"/>
          </w:tcPr>
          <w:p>
            <w:pPr>
              <w:pStyle w:val="0"/>
              <w:jc w:val="center"/>
            </w:pPr>
            <w:r>
              <w:rPr>
                <w:sz w:val="24"/>
              </w:rPr>
              <w:t xml:space="preserve">Средства гранта (руб.)</w:t>
            </w:r>
          </w:p>
        </w:tc>
        <w:tc>
          <w:tcPr>
            <w:tcW w:w="1351" w:type="dxa"/>
          </w:tcPr>
          <w:p>
            <w:pPr>
              <w:pStyle w:val="0"/>
              <w:jc w:val="center"/>
            </w:pPr>
            <w:r>
              <w:rPr>
                <w:sz w:val="24"/>
              </w:rPr>
              <w:t xml:space="preserve">Собственные средства</w:t>
            </w:r>
          </w:p>
          <w:p>
            <w:pPr>
              <w:pStyle w:val="0"/>
              <w:jc w:val="center"/>
            </w:pPr>
            <w:r>
              <w:rPr>
                <w:sz w:val="24"/>
              </w:rPr>
              <w:t xml:space="preserve">(руб.)</w:t>
            </w:r>
          </w:p>
        </w:tc>
        <w:tc>
          <w:tcPr>
            <w:tcW w:w="1168" w:type="dxa"/>
          </w:tcPr>
          <w:p>
            <w:pPr>
              <w:pStyle w:val="0"/>
              <w:jc w:val="center"/>
            </w:pPr>
            <w:r>
              <w:rPr>
                <w:sz w:val="24"/>
              </w:rPr>
              <w:t xml:space="preserve">Общая стоимость бизнес-плана, (руб.)</w:t>
            </w:r>
          </w:p>
        </w:tc>
      </w:tr>
      <w:tr>
        <w:tc>
          <w:tcPr>
            <w:tcW w:w="567" w:type="dxa"/>
          </w:tcPr>
          <w:p>
            <w:pPr>
              <w:pStyle w:val="0"/>
            </w:pPr>
            <w:r>
              <w:rPr>
                <w:sz w:val="24"/>
              </w:rPr>
            </w:r>
          </w:p>
        </w:tc>
        <w:tc>
          <w:tcPr>
            <w:tcW w:w="1871" w:type="dxa"/>
          </w:tcPr>
          <w:p>
            <w:pPr>
              <w:pStyle w:val="0"/>
            </w:pPr>
            <w:r>
              <w:rPr>
                <w:sz w:val="24"/>
              </w:rPr>
            </w:r>
          </w:p>
        </w:tc>
        <w:tc>
          <w:tcPr>
            <w:tcW w:w="1531" w:type="dxa"/>
          </w:tcPr>
          <w:p>
            <w:pPr>
              <w:pStyle w:val="0"/>
            </w:pPr>
            <w:r>
              <w:rPr>
                <w:sz w:val="24"/>
              </w:rPr>
            </w:r>
          </w:p>
        </w:tc>
        <w:tc>
          <w:tcPr>
            <w:tcW w:w="1020" w:type="dxa"/>
          </w:tcPr>
          <w:p>
            <w:pPr>
              <w:pStyle w:val="0"/>
            </w:pPr>
            <w:r>
              <w:rPr>
                <w:sz w:val="24"/>
              </w:rPr>
            </w:r>
          </w:p>
        </w:tc>
        <w:tc>
          <w:tcPr>
            <w:tcW w:w="1203" w:type="dxa"/>
          </w:tcPr>
          <w:p>
            <w:pPr>
              <w:pStyle w:val="0"/>
            </w:pPr>
            <w:r>
              <w:rPr>
                <w:sz w:val="24"/>
              </w:rPr>
            </w:r>
          </w:p>
        </w:tc>
        <w:tc>
          <w:tcPr>
            <w:tcW w:w="754" w:type="dxa"/>
          </w:tcPr>
          <w:p>
            <w:pPr>
              <w:pStyle w:val="0"/>
            </w:pPr>
            <w:r>
              <w:rPr>
                <w:sz w:val="24"/>
              </w:rPr>
            </w:r>
          </w:p>
        </w:tc>
        <w:tc>
          <w:tcPr>
            <w:tcW w:w="964" w:type="dxa"/>
          </w:tcPr>
          <w:p>
            <w:pPr>
              <w:pStyle w:val="0"/>
            </w:pPr>
            <w:r>
              <w:rPr>
                <w:sz w:val="24"/>
              </w:rPr>
            </w:r>
          </w:p>
        </w:tc>
        <w:tc>
          <w:tcPr>
            <w:tcW w:w="1351" w:type="dxa"/>
          </w:tcPr>
          <w:p>
            <w:pPr>
              <w:pStyle w:val="0"/>
            </w:pPr>
            <w:r>
              <w:rPr>
                <w:sz w:val="24"/>
              </w:rPr>
            </w:r>
          </w:p>
        </w:tc>
        <w:tc>
          <w:tcPr>
            <w:tcW w:w="1168" w:type="dxa"/>
          </w:tcPr>
          <w:p>
            <w:pPr>
              <w:pStyle w:val="0"/>
            </w:pPr>
            <w:r>
              <w:rPr>
                <w:sz w:val="24"/>
              </w:rPr>
            </w:r>
          </w:p>
        </w:tc>
      </w:tr>
      <w:tr>
        <w:tc>
          <w:tcPr>
            <w:tcW w:w="567" w:type="dxa"/>
          </w:tcPr>
          <w:p>
            <w:pPr>
              <w:pStyle w:val="0"/>
            </w:pPr>
            <w:r>
              <w:rPr>
                <w:sz w:val="24"/>
              </w:rPr>
            </w:r>
          </w:p>
        </w:tc>
        <w:tc>
          <w:tcPr>
            <w:tcW w:w="1871" w:type="dxa"/>
          </w:tcPr>
          <w:p>
            <w:pPr>
              <w:pStyle w:val="0"/>
            </w:pPr>
            <w:r>
              <w:rPr>
                <w:sz w:val="24"/>
              </w:rPr>
            </w:r>
          </w:p>
        </w:tc>
        <w:tc>
          <w:tcPr>
            <w:tcW w:w="1531" w:type="dxa"/>
          </w:tcPr>
          <w:p>
            <w:pPr>
              <w:pStyle w:val="0"/>
            </w:pPr>
            <w:r>
              <w:rPr>
                <w:sz w:val="24"/>
              </w:rPr>
            </w:r>
          </w:p>
        </w:tc>
        <w:tc>
          <w:tcPr>
            <w:tcW w:w="1020" w:type="dxa"/>
          </w:tcPr>
          <w:p>
            <w:pPr>
              <w:pStyle w:val="0"/>
            </w:pPr>
            <w:r>
              <w:rPr>
                <w:sz w:val="24"/>
              </w:rPr>
            </w:r>
          </w:p>
        </w:tc>
        <w:tc>
          <w:tcPr>
            <w:tcW w:w="1203" w:type="dxa"/>
          </w:tcPr>
          <w:p>
            <w:pPr>
              <w:pStyle w:val="0"/>
            </w:pPr>
            <w:r>
              <w:rPr>
                <w:sz w:val="24"/>
              </w:rPr>
            </w:r>
          </w:p>
        </w:tc>
        <w:tc>
          <w:tcPr>
            <w:tcW w:w="754" w:type="dxa"/>
          </w:tcPr>
          <w:p>
            <w:pPr>
              <w:pStyle w:val="0"/>
            </w:pPr>
            <w:r>
              <w:rPr>
                <w:sz w:val="24"/>
              </w:rPr>
            </w:r>
          </w:p>
        </w:tc>
        <w:tc>
          <w:tcPr>
            <w:tcW w:w="964" w:type="dxa"/>
          </w:tcPr>
          <w:p>
            <w:pPr>
              <w:pStyle w:val="0"/>
            </w:pPr>
            <w:r>
              <w:rPr>
                <w:sz w:val="24"/>
              </w:rPr>
            </w:r>
          </w:p>
        </w:tc>
        <w:tc>
          <w:tcPr>
            <w:tcW w:w="1351" w:type="dxa"/>
          </w:tcPr>
          <w:p>
            <w:pPr>
              <w:pStyle w:val="0"/>
            </w:pPr>
            <w:r>
              <w:rPr>
                <w:sz w:val="24"/>
              </w:rPr>
            </w:r>
          </w:p>
        </w:tc>
        <w:tc>
          <w:tcPr>
            <w:tcW w:w="1168" w:type="dxa"/>
          </w:tcPr>
          <w:p>
            <w:pPr>
              <w:pStyle w:val="0"/>
            </w:pPr>
            <w:r>
              <w:rPr>
                <w:sz w:val="24"/>
              </w:rPr>
            </w:r>
          </w:p>
        </w:tc>
      </w:tr>
      <w:tr>
        <w:tc>
          <w:tcPr>
            <w:tcW w:w="567" w:type="dxa"/>
          </w:tcPr>
          <w:p>
            <w:pPr>
              <w:pStyle w:val="0"/>
            </w:pPr>
            <w:r>
              <w:rPr>
                <w:sz w:val="24"/>
              </w:rPr>
            </w:r>
          </w:p>
        </w:tc>
        <w:tc>
          <w:tcPr>
            <w:tcW w:w="1871" w:type="dxa"/>
          </w:tcPr>
          <w:p>
            <w:pPr>
              <w:pStyle w:val="0"/>
            </w:pPr>
            <w:r>
              <w:rPr>
                <w:sz w:val="24"/>
              </w:rPr>
            </w:r>
          </w:p>
        </w:tc>
        <w:tc>
          <w:tcPr>
            <w:tcW w:w="1531" w:type="dxa"/>
          </w:tcPr>
          <w:p>
            <w:pPr>
              <w:pStyle w:val="0"/>
            </w:pPr>
            <w:r>
              <w:rPr>
                <w:sz w:val="24"/>
              </w:rPr>
            </w:r>
          </w:p>
        </w:tc>
        <w:tc>
          <w:tcPr>
            <w:tcW w:w="1020" w:type="dxa"/>
          </w:tcPr>
          <w:p>
            <w:pPr>
              <w:pStyle w:val="0"/>
            </w:pPr>
            <w:r>
              <w:rPr>
                <w:sz w:val="24"/>
              </w:rPr>
            </w:r>
          </w:p>
        </w:tc>
        <w:tc>
          <w:tcPr>
            <w:tcW w:w="1203" w:type="dxa"/>
          </w:tcPr>
          <w:p>
            <w:pPr>
              <w:pStyle w:val="0"/>
            </w:pPr>
            <w:r>
              <w:rPr>
                <w:sz w:val="24"/>
              </w:rPr>
            </w:r>
          </w:p>
        </w:tc>
        <w:tc>
          <w:tcPr>
            <w:tcW w:w="754" w:type="dxa"/>
          </w:tcPr>
          <w:p>
            <w:pPr>
              <w:pStyle w:val="0"/>
            </w:pPr>
            <w:r>
              <w:rPr>
                <w:sz w:val="24"/>
              </w:rPr>
            </w:r>
          </w:p>
        </w:tc>
        <w:tc>
          <w:tcPr>
            <w:tcW w:w="964" w:type="dxa"/>
          </w:tcPr>
          <w:p>
            <w:pPr>
              <w:pStyle w:val="0"/>
            </w:pPr>
            <w:r>
              <w:rPr>
                <w:sz w:val="24"/>
              </w:rPr>
            </w:r>
          </w:p>
        </w:tc>
        <w:tc>
          <w:tcPr>
            <w:tcW w:w="1351" w:type="dxa"/>
          </w:tcPr>
          <w:p>
            <w:pPr>
              <w:pStyle w:val="0"/>
            </w:pPr>
            <w:r>
              <w:rPr>
                <w:sz w:val="24"/>
              </w:rPr>
            </w:r>
          </w:p>
        </w:tc>
        <w:tc>
          <w:tcPr>
            <w:tcW w:w="1168" w:type="dxa"/>
          </w:tcPr>
          <w:p>
            <w:pPr>
              <w:pStyle w:val="0"/>
            </w:pPr>
            <w:r>
              <w:rPr>
                <w:sz w:val="24"/>
              </w:rPr>
            </w:r>
          </w:p>
        </w:tc>
      </w:tr>
    </w:tbl>
    <w:p>
      <w:pPr>
        <w:pStyle w:val="0"/>
        <w:jc w:val="both"/>
      </w:pPr>
      <w:r>
        <w:rPr>
          <w:sz w:val="24"/>
        </w:rPr>
      </w:r>
    </w:p>
    <w:p>
      <w:pPr>
        <w:pStyle w:val="1"/>
        <w:jc w:val="both"/>
      </w:pPr>
      <w:r>
        <w:rPr>
          <w:sz w:val="20"/>
        </w:rPr>
        <w:t xml:space="preserve">_______________________________________/_________/_________________________</w:t>
      </w:r>
    </w:p>
    <w:p>
      <w:pPr>
        <w:pStyle w:val="1"/>
        <w:jc w:val="both"/>
      </w:pPr>
      <w:r>
        <w:rPr>
          <w:sz w:val="20"/>
        </w:rPr>
        <w:t xml:space="preserve">(полное наименование участника отбора)  (подпись)   (расшифровка подписи)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w:t>
      </w:r>
    </w:p>
    <w:p>
      <w:pPr>
        <w:pStyle w:val="0"/>
        <w:jc w:val="right"/>
      </w:pPr>
      <w:r>
        <w:rPr>
          <w:sz w:val="24"/>
        </w:rPr>
        <w:t xml:space="preserve">грантов "Агропрогресс" на</w:t>
      </w:r>
    </w:p>
    <w:p>
      <w:pPr>
        <w:pStyle w:val="0"/>
        <w:jc w:val="right"/>
      </w:pPr>
      <w:r>
        <w:rPr>
          <w:sz w:val="24"/>
        </w:rPr>
        <w:t xml:space="preserve">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jc w:val="both"/>
      </w:pPr>
      <w:r>
        <w:rPr>
          <w:sz w:val="24"/>
        </w:rPr>
      </w:r>
    </w:p>
    <w:bookmarkStart w:id="13145" w:name="P13145"/>
    <w:bookmarkEnd w:id="13145"/>
    <w:p>
      <w:pPr>
        <w:pStyle w:val="0"/>
        <w:jc w:val="center"/>
      </w:pPr>
      <w:r>
        <w:rPr>
          <w:sz w:val="24"/>
        </w:rPr>
        <w:t xml:space="preserve">ПЛАН</w:t>
      </w:r>
    </w:p>
    <w:p>
      <w:pPr>
        <w:pStyle w:val="0"/>
        <w:jc w:val="center"/>
      </w:pPr>
      <w:r>
        <w:rPr>
          <w:sz w:val="24"/>
        </w:rPr>
        <w:t xml:space="preserve">расходов на предоставление гранта "Агропрогресс"</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80"/>
        <w:gridCol w:w="1928"/>
        <w:gridCol w:w="1531"/>
        <w:gridCol w:w="1247"/>
        <w:gridCol w:w="1214"/>
        <w:gridCol w:w="700"/>
        <w:gridCol w:w="997"/>
        <w:gridCol w:w="1347"/>
        <w:gridCol w:w="1304"/>
      </w:tblGrid>
      <w:tr>
        <w:tc>
          <w:tcPr>
            <w:tcW w:w="680" w:type="dxa"/>
          </w:tcPr>
          <w:p>
            <w:pPr>
              <w:pStyle w:val="0"/>
              <w:jc w:val="center"/>
            </w:pPr>
            <w:r>
              <w:rPr>
                <w:sz w:val="24"/>
              </w:rPr>
              <w:t xml:space="preserve">N п/п</w:t>
            </w:r>
          </w:p>
        </w:tc>
        <w:tc>
          <w:tcPr>
            <w:tcW w:w="1928" w:type="dxa"/>
          </w:tcPr>
          <w:p>
            <w:pPr>
              <w:pStyle w:val="0"/>
              <w:jc w:val="center"/>
            </w:pPr>
            <w:r>
              <w:rPr>
                <w:sz w:val="24"/>
              </w:rPr>
              <w:t xml:space="preserve">Наименование приобретаемого имущества, выполняемых работ, оказываемых услуг</w:t>
            </w:r>
          </w:p>
        </w:tc>
        <w:tc>
          <w:tcPr>
            <w:tcW w:w="1531" w:type="dxa"/>
          </w:tcPr>
          <w:p>
            <w:pPr>
              <w:pStyle w:val="0"/>
              <w:jc w:val="center"/>
            </w:pPr>
            <w:r>
              <w:rPr>
                <w:sz w:val="24"/>
              </w:rPr>
              <w:t xml:space="preserve">Наименование, ИНН контрагента</w:t>
            </w:r>
          </w:p>
        </w:tc>
        <w:tc>
          <w:tcPr>
            <w:tcW w:w="1247" w:type="dxa"/>
          </w:tcPr>
          <w:p>
            <w:pPr>
              <w:pStyle w:val="0"/>
              <w:jc w:val="center"/>
            </w:pPr>
            <w:r>
              <w:rPr>
                <w:sz w:val="24"/>
              </w:rPr>
              <w:t xml:space="preserve">Код </w:t>
            </w:r>
            <w:hyperlink w:history="0" r:id="rId56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ОКПД2</w:t>
              </w:r>
            </w:hyperlink>
          </w:p>
        </w:tc>
        <w:tc>
          <w:tcPr>
            <w:tcW w:w="1214" w:type="dxa"/>
          </w:tcPr>
          <w:p>
            <w:pPr>
              <w:pStyle w:val="0"/>
              <w:jc w:val="center"/>
            </w:pPr>
            <w:r>
              <w:rPr>
                <w:sz w:val="24"/>
              </w:rPr>
              <w:t xml:space="preserve">Количество (ед.)</w:t>
            </w:r>
          </w:p>
        </w:tc>
        <w:tc>
          <w:tcPr>
            <w:tcW w:w="700" w:type="dxa"/>
          </w:tcPr>
          <w:p>
            <w:pPr>
              <w:pStyle w:val="0"/>
              <w:jc w:val="center"/>
            </w:pPr>
            <w:r>
              <w:rPr>
                <w:sz w:val="24"/>
              </w:rPr>
              <w:t xml:space="preserve">Цена (руб.)</w:t>
            </w:r>
          </w:p>
        </w:tc>
        <w:tc>
          <w:tcPr>
            <w:tcW w:w="997" w:type="dxa"/>
          </w:tcPr>
          <w:p>
            <w:pPr>
              <w:pStyle w:val="0"/>
              <w:jc w:val="center"/>
            </w:pPr>
            <w:r>
              <w:rPr>
                <w:sz w:val="24"/>
              </w:rPr>
              <w:t xml:space="preserve">Средства гранта (руб.)</w:t>
            </w:r>
          </w:p>
        </w:tc>
        <w:tc>
          <w:tcPr>
            <w:tcW w:w="1347" w:type="dxa"/>
          </w:tcPr>
          <w:p>
            <w:pPr>
              <w:pStyle w:val="0"/>
              <w:jc w:val="center"/>
            </w:pPr>
            <w:r>
              <w:rPr>
                <w:sz w:val="24"/>
              </w:rPr>
              <w:t xml:space="preserve">Собственные средства</w:t>
            </w:r>
          </w:p>
          <w:p>
            <w:pPr>
              <w:pStyle w:val="0"/>
              <w:jc w:val="center"/>
            </w:pPr>
            <w:r>
              <w:rPr>
                <w:sz w:val="24"/>
              </w:rPr>
              <w:t xml:space="preserve">(руб.)</w:t>
            </w:r>
          </w:p>
        </w:tc>
        <w:tc>
          <w:tcPr>
            <w:tcW w:w="1304" w:type="dxa"/>
          </w:tcPr>
          <w:p>
            <w:pPr>
              <w:pStyle w:val="0"/>
              <w:jc w:val="center"/>
            </w:pPr>
            <w:r>
              <w:rPr>
                <w:sz w:val="24"/>
              </w:rPr>
              <w:t xml:space="preserve">Общая стоимость бизнес-плана (руб.)</w:t>
            </w:r>
          </w:p>
        </w:tc>
      </w:tr>
      <w:tr>
        <w:tc>
          <w:tcPr>
            <w:tcW w:w="680" w:type="dxa"/>
          </w:tcPr>
          <w:p>
            <w:pPr>
              <w:pStyle w:val="0"/>
            </w:pPr>
            <w:r>
              <w:rPr>
                <w:sz w:val="24"/>
              </w:rPr>
            </w:r>
          </w:p>
        </w:tc>
        <w:tc>
          <w:tcPr>
            <w:tcW w:w="1928" w:type="dxa"/>
          </w:tcPr>
          <w:p>
            <w:pPr>
              <w:pStyle w:val="0"/>
            </w:pPr>
            <w:r>
              <w:rPr>
                <w:sz w:val="24"/>
              </w:rPr>
            </w:r>
          </w:p>
        </w:tc>
        <w:tc>
          <w:tcPr>
            <w:tcW w:w="1531" w:type="dxa"/>
          </w:tcPr>
          <w:p>
            <w:pPr>
              <w:pStyle w:val="0"/>
            </w:pPr>
            <w:r>
              <w:rPr>
                <w:sz w:val="24"/>
              </w:rPr>
            </w:r>
          </w:p>
        </w:tc>
        <w:tc>
          <w:tcPr>
            <w:tcW w:w="1247" w:type="dxa"/>
          </w:tcPr>
          <w:p>
            <w:pPr>
              <w:pStyle w:val="0"/>
            </w:pPr>
            <w:r>
              <w:rPr>
                <w:sz w:val="24"/>
              </w:rPr>
            </w:r>
          </w:p>
        </w:tc>
        <w:tc>
          <w:tcPr>
            <w:tcW w:w="1214" w:type="dxa"/>
          </w:tcPr>
          <w:p>
            <w:pPr>
              <w:pStyle w:val="0"/>
            </w:pPr>
            <w:r>
              <w:rPr>
                <w:sz w:val="24"/>
              </w:rPr>
            </w:r>
          </w:p>
        </w:tc>
        <w:tc>
          <w:tcPr>
            <w:tcW w:w="700" w:type="dxa"/>
          </w:tcPr>
          <w:p>
            <w:pPr>
              <w:pStyle w:val="0"/>
            </w:pPr>
            <w:r>
              <w:rPr>
                <w:sz w:val="24"/>
              </w:rPr>
            </w:r>
          </w:p>
        </w:tc>
        <w:tc>
          <w:tcPr>
            <w:tcW w:w="997" w:type="dxa"/>
          </w:tcPr>
          <w:p>
            <w:pPr>
              <w:pStyle w:val="0"/>
            </w:pPr>
            <w:r>
              <w:rPr>
                <w:sz w:val="24"/>
              </w:rPr>
            </w:r>
          </w:p>
        </w:tc>
        <w:tc>
          <w:tcPr>
            <w:tcW w:w="1347" w:type="dxa"/>
          </w:tcPr>
          <w:p>
            <w:pPr>
              <w:pStyle w:val="0"/>
            </w:pPr>
            <w:r>
              <w:rPr>
                <w:sz w:val="24"/>
              </w:rPr>
            </w:r>
          </w:p>
        </w:tc>
        <w:tc>
          <w:tcPr>
            <w:tcW w:w="1304" w:type="dxa"/>
          </w:tcPr>
          <w:p>
            <w:pPr>
              <w:pStyle w:val="0"/>
            </w:pPr>
            <w:r>
              <w:rPr>
                <w:sz w:val="24"/>
              </w:rPr>
            </w:r>
          </w:p>
        </w:tc>
      </w:tr>
      <w:tr>
        <w:tc>
          <w:tcPr>
            <w:tcW w:w="680" w:type="dxa"/>
          </w:tcPr>
          <w:p>
            <w:pPr>
              <w:pStyle w:val="0"/>
            </w:pPr>
            <w:r>
              <w:rPr>
                <w:sz w:val="24"/>
              </w:rPr>
            </w:r>
          </w:p>
        </w:tc>
        <w:tc>
          <w:tcPr>
            <w:tcW w:w="1928" w:type="dxa"/>
          </w:tcPr>
          <w:p>
            <w:pPr>
              <w:pStyle w:val="0"/>
            </w:pPr>
            <w:r>
              <w:rPr>
                <w:sz w:val="24"/>
              </w:rPr>
            </w:r>
          </w:p>
        </w:tc>
        <w:tc>
          <w:tcPr>
            <w:tcW w:w="1531" w:type="dxa"/>
          </w:tcPr>
          <w:p>
            <w:pPr>
              <w:pStyle w:val="0"/>
            </w:pPr>
            <w:r>
              <w:rPr>
                <w:sz w:val="24"/>
              </w:rPr>
            </w:r>
          </w:p>
        </w:tc>
        <w:tc>
          <w:tcPr>
            <w:tcW w:w="1247" w:type="dxa"/>
          </w:tcPr>
          <w:p>
            <w:pPr>
              <w:pStyle w:val="0"/>
            </w:pPr>
            <w:r>
              <w:rPr>
                <w:sz w:val="24"/>
              </w:rPr>
            </w:r>
          </w:p>
        </w:tc>
        <w:tc>
          <w:tcPr>
            <w:tcW w:w="1214" w:type="dxa"/>
          </w:tcPr>
          <w:p>
            <w:pPr>
              <w:pStyle w:val="0"/>
            </w:pPr>
            <w:r>
              <w:rPr>
                <w:sz w:val="24"/>
              </w:rPr>
            </w:r>
          </w:p>
        </w:tc>
        <w:tc>
          <w:tcPr>
            <w:tcW w:w="700" w:type="dxa"/>
          </w:tcPr>
          <w:p>
            <w:pPr>
              <w:pStyle w:val="0"/>
            </w:pPr>
            <w:r>
              <w:rPr>
                <w:sz w:val="24"/>
              </w:rPr>
            </w:r>
          </w:p>
        </w:tc>
        <w:tc>
          <w:tcPr>
            <w:tcW w:w="997" w:type="dxa"/>
          </w:tcPr>
          <w:p>
            <w:pPr>
              <w:pStyle w:val="0"/>
            </w:pPr>
            <w:r>
              <w:rPr>
                <w:sz w:val="24"/>
              </w:rPr>
            </w:r>
          </w:p>
        </w:tc>
        <w:tc>
          <w:tcPr>
            <w:tcW w:w="1347" w:type="dxa"/>
          </w:tcPr>
          <w:p>
            <w:pPr>
              <w:pStyle w:val="0"/>
            </w:pPr>
            <w:r>
              <w:rPr>
                <w:sz w:val="24"/>
              </w:rPr>
            </w:r>
          </w:p>
        </w:tc>
        <w:tc>
          <w:tcPr>
            <w:tcW w:w="1304" w:type="dxa"/>
          </w:tcPr>
          <w:p>
            <w:pPr>
              <w:pStyle w:val="0"/>
            </w:pPr>
            <w:r>
              <w:rPr>
                <w:sz w:val="24"/>
              </w:rPr>
            </w:r>
          </w:p>
        </w:tc>
      </w:tr>
      <w:tr>
        <w:tc>
          <w:tcPr>
            <w:tcW w:w="680" w:type="dxa"/>
          </w:tcPr>
          <w:p>
            <w:pPr>
              <w:pStyle w:val="0"/>
            </w:pPr>
            <w:r>
              <w:rPr>
                <w:sz w:val="24"/>
              </w:rPr>
            </w:r>
          </w:p>
        </w:tc>
        <w:tc>
          <w:tcPr>
            <w:tcW w:w="1928" w:type="dxa"/>
          </w:tcPr>
          <w:p>
            <w:pPr>
              <w:pStyle w:val="0"/>
            </w:pPr>
            <w:r>
              <w:rPr>
                <w:sz w:val="24"/>
              </w:rPr>
            </w:r>
          </w:p>
        </w:tc>
        <w:tc>
          <w:tcPr>
            <w:tcW w:w="1531" w:type="dxa"/>
          </w:tcPr>
          <w:p>
            <w:pPr>
              <w:pStyle w:val="0"/>
            </w:pPr>
            <w:r>
              <w:rPr>
                <w:sz w:val="24"/>
              </w:rPr>
            </w:r>
          </w:p>
        </w:tc>
        <w:tc>
          <w:tcPr>
            <w:tcW w:w="1247" w:type="dxa"/>
          </w:tcPr>
          <w:p>
            <w:pPr>
              <w:pStyle w:val="0"/>
            </w:pPr>
            <w:r>
              <w:rPr>
                <w:sz w:val="24"/>
              </w:rPr>
            </w:r>
          </w:p>
        </w:tc>
        <w:tc>
          <w:tcPr>
            <w:tcW w:w="1214" w:type="dxa"/>
          </w:tcPr>
          <w:p>
            <w:pPr>
              <w:pStyle w:val="0"/>
            </w:pPr>
            <w:r>
              <w:rPr>
                <w:sz w:val="24"/>
              </w:rPr>
            </w:r>
          </w:p>
        </w:tc>
        <w:tc>
          <w:tcPr>
            <w:tcW w:w="700" w:type="dxa"/>
          </w:tcPr>
          <w:p>
            <w:pPr>
              <w:pStyle w:val="0"/>
            </w:pPr>
            <w:r>
              <w:rPr>
                <w:sz w:val="24"/>
              </w:rPr>
            </w:r>
          </w:p>
        </w:tc>
        <w:tc>
          <w:tcPr>
            <w:tcW w:w="997" w:type="dxa"/>
          </w:tcPr>
          <w:p>
            <w:pPr>
              <w:pStyle w:val="0"/>
            </w:pPr>
            <w:r>
              <w:rPr>
                <w:sz w:val="24"/>
              </w:rPr>
            </w:r>
          </w:p>
        </w:tc>
        <w:tc>
          <w:tcPr>
            <w:tcW w:w="1347" w:type="dxa"/>
          </w:tcPr>
          <w:p>
            <w:pPr>
              <w:pStyle w:val="0"/>
            </w:pPr>
            <w:r>
              <w:rPr>
                <w:sz w:val="24"/>
              </w:rPr>
            </w:r>
          </w:p>
        </w:tc>
        <w:tc>
          <w:tcPr>
            <w:tcW w:w="1304" w:type="dxa"/>
          </w:tcPr>
          <w:p>
            <w:pPr>
              <w:pStyle w:val="0"/>
            </w:pPr>
            <w:r>
              <w:rPr>
                <w:sz w:val="24"/>
              </w:rPr>
            </w:r>
          </w:p>
        </w:tc>
      </w:tr>
    </w:tbl>
    <w:p>
      <w:pPr>
        <w:pStyle w:val="0"/>
        <w:jc w:val="both"/>
      </w:pPr>
      <w:r>
        <w:rPr>
          <w:sz w:val="24"/>
        </w:rPr>
      </w:r>
    </w:p>
    <w:p>
      <w:pPr>
        <w:pStyle w:val="1"/>
        <w:jc w:val="both"/>
      </w:pPr>
      <w:r>
        <w:rPr>
          <w:sz w:val="20"/>
        </w:rPr>
        <w:t xml:space="preserve">________________________________________/_________/________________________</w:t>
      </w:r>
    </w:p>
    <w:p>
      <w:pPr>
        <w:pStyle w:val="1"/>
        <w:jc w:val="both"/>
      </w:pPr>
      <w:r>
        <w:rPr>
          <w:sz w:val="20"/>
        </w:rPr>
        <w:t xml:space="preserve"> (полное наименование участника отбора)  (подпись)  (расшифровка подписи)</w:t>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jc w:val="both"/>
      </w:pPr>
      <w:r>
        <w:rPr>
          <w:sz w:val="24"/>
        </w:rPr>
      </w:r>
    </w:p>
    <w:p>
      <w:pPr>
        <w:pStyle w:val="0"/>
        <w:ind w:firstLine="540"/>
        <w:jc w:val="both"/>
      </w:pPr>
      <w:r>
        <w:rPr>
          <w:sz w:val="24"/>
        </w:rPr>
        <w:t xml:space="preserve">Заполняется грантополучателем</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3208" w:name="P13208"/>
    <w:bookmarkEnd w:id="13208"/>
    <w:p>
      <w:pPr>
        <w:pStyle w:val="0"/>
        <w:jc w:val="center"/>
      </w:pPr>
      <w:r>
        <w:rPr>
          <w:sz w:val="24"/>
        </w:rPr>
        <w:t xml:space="preserve">СПРАВКА-РАСЧЕТ</w:t>
      </w:r>
    </w:p>
    <w:p>
      <w:pPr>
        <w:pStyle w:val="0"/>
        <w:jc w:val="center"/>
      </w:pPr>
      <w:r>
        <w:rPr>
          <w:sz w:val="24"/>
        </w:rPr>
        <w:t xml:space="preserve">на предоставление гранта на развитие семейных ферм</w:t>
      </w:r>
    </w:p>
    <w:p>
      <w:pPr>
        <w:pStyle w:val="0"/>
        <w:jc w:val="center"/>
      </w:pPr>
      <w:r>
        <w:rPr>
          <w:sz w:val="24"/>
        </w:rPr>
        <w:t xml:space="preserve">на условиях софинансирования за счет средств федерального</w:t>
      </w:r>
    </w:p>
    <w:p>
      <w:pPr>
        <w:pStyle w:val="0"/>
        <w:jc w:val="center"/>
      </w:pPr>
      <w:r>
        <w:rPr>
          <w:sz w:val="24"/>
        </w:rPr>
        <w:t xml:space="preserve">бюджета на поддержку приоритетных направлений</w:t>
      </w:r>
    </w:p>
    <w:p>
      <w:pPr>
        <w:pStyle w:val="0"/>
        <w:jc w:val="center"/>
      </w:pPr>
      <w:r>
        <w:rPr>
          <w:sz w:val="24"/>
        </w:rPr>
        <w:t xml:space="preserve">агропромышленного комплекса и малых форм хозяйствования</w:t>
      </w:r>
    </w:p>
    <w:p>
      <w:pPr>
        <w:pStyle w:val="0"/>
        <w:jc w:val="center"/>
      </w:pPr>
      <w:r>
        <w:rPr>
          <w:sz w:val="24"/>
        </w:rPr>
        <w:t xml:space="preserve">_____________________________________________________</w:t>
      </w:r>
    </w:p>
    <w:p>
      <w:pPr>
        <w:pStyle w:val="0"/>
        <w:jc w:val="center"/>
      </w:pPr>
      <w:r>
        <w:rPr>
          <w:sz w:val="24"/>
        </w:rPr>
        <w:t xml:space="preserve">(наименование грантополучателя)</w:t>
      </w:r>
    </w:p>
    <w:p>
      <w:pPr>
        <w:pStyle w:val="0"/>
        <w:jc w:val="center"/>
      </w:pPr>
      <w:r>
        <w:rPr>
          <w:sz w:val="24"/>
        </w:rPr>
        <w:t xml:space="preserve">_____________________________________________________</w:t>
      </w:r>
    </w:p>
    <w:p>
      <w:pPr>
        <w:pStyle w:val="0"/>
        <w:jc w:val="center"/>
      </w:pPr>
      <w:r>
        <w:rPr>
          <w:sz w:val="24"/>
        </w:rPr>
        <w:t xml:space="preserve">(наименование бизнес-плана)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1701"/>
        <w:gridCol w:w="1418"/>
        <w:gridCol w:w="1134"/>
        <w:gridCol w:w="1486"/>
        <w:gridCol w:w="1191"/>
        <w:gridCol w:w="1292"/>
        <w:gridCol w:w="1071"/>
      </w:tblGrid>
      <w:tr>
        <w:tc>
          <w:tcPr>
            <w:tcW w:w="624" w:type="dxa"/>
            <w:vMerge w:val="restart"/>
          </w:tcPr>
          <w:p>
            <w:pPr>
              <w:pStyle w:val="0"/>
              <w:jc w:val="center"/>
            </w:pPr>
            <w:r>
              <w:rPr>
                <w:sz w:val="24"/>
              </w:rPr>
              <w:t xml:space="preserve">N п/п</w:t>
            </w:r>
          </w:p>
        </w:tc>
        <w:tc>
          <w:tcPr>
            <w:tcW w:w="1701" w:type="dxa"/>
            <w:vMerge w:val="restart"/>
          </w:tcPr>
          <w:p>
            <w:pPr>
              <w:pStyle w:val="0"/>
              <w:jc w:val="center"/>
            </w:pPr>
            <w:r>
              <w:rPr>
                <w:sz w:val="24"/>
              </w:rPr>
              <w:t xml:space="preserve">Наименование приобретаемого имущества, выполняемых работ, оказываемых услуг </w:t>
            </w:r>
            <w:hyperlink w:history="0" w:anchor="P13278" w:tooltip="&lt;*&gt; указываются в соответствии с планом расходов бизнес-плана;">
              <w:r>
                <w:rPr>
                  <w:sz w:val="24"/>
                  <w:color w:val="0000ff"/>
                </w:rPr>
                <w:t xml:space="preserve">&lt;*&gt;</w:t>
              </w:r>
            </w:hyperlink>
          </w:p>
        </w:tc>
        <w:tc>
          <w:tcPr>
            <w:tcW w:w="1418" w:type="dxa"/>
            <w:vMerge w:val="restart"/>
          </w:tcPr>
          <w:p>
            <w:pPr>
              <w:pStyle w:val="0"/>
              <w:jc w:val="center"/>
            </w:pPr>
            <w:r>
              <w:rPr>
                <w:sz w:val="24"/>
              </w:rPr>
              <w:t xml:space="preserve">Количество, ед.</w:t>
            </w:r>
          </w:p>
        </w:tc>
        <w:tc>
          <w:tcPr>
            <w:tcW w:w="1134" w:type="dxa"/>
            <w:vMerge w:val="restart"/>
          </w:tcPr>
          <w:p>
            <w:pPr>
              <w:pStyle w:val="0"/>
              <w:jc w:val="center"/>
            </w:pPr>
            <w:r>
              <w:rPr>
                <w:sz w:val="24"/>
              </w:rPr>
              <w:t xml:space="preserve">Цена, рублей</w:t>
            </w:r>
          </w:p>
        </w:tc>
        <w:tc>
          <w:tcPr>
            <w:tcW w:w="1486" w:type="dxa"/>
            <w:vMerge w:val="restart"/>
          </w:tcPr>
          <w:p>
            <w:pPr>
              <w:pStyle w:val="0"/>
              <w:jc w:val="center"/>
            </w:pPr>
            <w:r>
              <w:rPr>
                <w:sz w:val="24"/>
              </w:rPr>
              <w:t xml:space="preserve">Фактические затраты</w:t>
            </w:r>
          </w:p>
          <w:p>
            <w:pPr>
              <w:pStyle w:val="0"/>
              <w:jc w:val="center"/>
            </w:pPr>
            <w:r>
              <w:rPr>
                <w:sz w:val="24"/>
              </w:rPr>
              <w:t xml:space="preserve">(гр. 3 x 4), рублей</w:t>
            </w:r>
          </w:p>
        </w:tc>
        <w:tc>
          <w:tcPr>
            <w:gridSpan w:val="2"/>
            <w:tcW w:w="2483" w:type="dxa"/>
          </w:tcPr>
          <w:p>
            <w:pPr>
              <w:pStyle w:val="0"/>
              <w:jc w:val="center"/>
            </w:pPr>
            <w:r>
              <w:rPr>
                <w:sz w:val="24"/>
              </w:rPr>
              <w:t xml:space="preserve">Источники финансирования, рублей</w:t>
            </w:r>
          </w:p>
        </w:tc>
        <w:tc>
          <w:tcPr>
            <w:tcW w:w="1071" w:type="dxa"/>
            <w:vMerge w:val="restart"/>
          </w:tcPr>
          <w:p>
            <w:pPr>
              <w:pStyle w:val="0"/>
              <w:jc w:val="center"/>
            </w:pPr>
            <w:r>
              <w:rPr>
                <w:sz w:val="24"/>
              </w:rPr>
              <w:t xml:space="preserve">Сумма гранта к возмещению, рублей</w:t>
            </w:r>
          </w:p>
        </w:tc>
      </w:tr>
      <w:tr>
        <w:tc>
          <w:tcPr>
            <w:vMerge w:val="continue"/>
          </w:tcPr>
          <w:p/>
        </w:tc>
        <w:tc>
          <w:tcPr>
            <w:vMerge w:val="continue"/>
          </w:tcPr>
          <w:p/>
        </w:tc>
        <w:tc>
          <w:tcPr>
            <w:vMerge w:val="continue"/>
          </w:tcPr>
          <w:p/>
        </w:tc>
        <w:tc>
          <w:tcPr>
            <w:vMerge w:val="continue"/>
          </w:tcPr>
          <w:p/>
        </w:tc>
        <w:tc>
          <w:tcPr>
            <w:vMerge w:val="continue"/>
          </w:tcPr>
          <w:p/>
        </w:tc>
        <w:tc>
          <w:tcPr>
            <w:tcW w:w="1191" w:type="dxa"/>
          </w:tcPr>
          <w:p>
            <w:pPr>
              <w:pStyle w:val="0"/>
              <w:jc w:val="center"/>
            </w:pPr>
            <w:r>
              <w:rPr>
                <w:sz w:val="24"/>
              </w:rPr>
              <w:t xml:space="preserve">средства грантов </w:t>
            </w:r>
            <w:hyperlink w:history="0" w:anchor="P13279" w:tooltip="&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грантополучателей,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292" w:type="dxa"/>
          </w:tcPr>
          <w:p>
            <w:pPr>
              <w:pStyle w:val="0"/>
              <w:jc w:val="center"/>
            </w:pPr>
            <w:r>
              <w:rPr>
                <w:sz w:val="24"/>
              </w:rPr>
              <w:t xml:space="preserve">собственные средства</w:t>
            </w:r>
          </w:p>
        </w:tc>
        <w:tc>
          <w:tcPr>
            <w:vMerge w:val="continue"/>
          </w:tcPr>
          <w:p/>
        </w:tc>
      </w:tr>
      <w:tr>
        <w:tc>
          <w:tcPr>
            <w:tcW w:w="624" w:type="dxa"/>
          </w:tcPr>
          <w:p>
            <w:pPr>
              <w:pStyle w:val="0"/>
              <w:jc w:val="center"/>
            </w:pPr>
            <w:r>
              <w:rPr>
                <w:sz w:val="24"/>
              </w:rPr>
              <w:t xml:space="preserve">1</w:t>
            </w:r>
          </w:p>
        </w:tc>
        <w:tc>
          <w:tcPr>
            <w:tcW w:w="1701" w:type="dxa"/>
          </w:tcPr>
          <w:p>
            <w:pPr>
              <w:pStyle w:val="0"/>
              <w:jc w:val="center"/>
            </w:pPr>
            <w:r>
              <w:rPr>
                <w:sz w:val="24"/>
              </w:rPr>
              <w:t xml:space="preserve">2</w:t>
            </w:r>
          </w:p>
        </w:tc>
        <w:tc>
          <w:tcPr>
            <w:tcW w:w="1418" w:type="dxa"/>
          </w:tcPr>
          <w:p>
            <w:pPr>
              <w:pStyle w:val="0"/>
              <w:jc w:val="center"/>
            </w:pPr>
            <w:r>
              <w:rPr>
                <w:sz w:val="24"/>
              </w:rPr>
              <w:t xml:space="preserve">3</w:t>
            </w:r>
          </w:p>
        </w:tc>
        <w:tc>
          <w:tcPr>
            <w:tcW w:w="1134" w:type="dxa"/>
          </w:tcPr>
          <w:p>
            <w:pPr>
              <w:pStyle w:val="0"/>
              <w:jc w:val="center"/>
            </w:pPr>
            <w:r>
              <w:rPr>
                <w:sz w:val="24"/>
              </w:rPr>
              <w:t xml:space="preserve">4</w:t>
            </w:r>
          </w:p>
        </w:tc>
        <w:tc>
          <w:tcPr>
            <w:tcW w:w="1486" w:type="dxa"/>
          </w:tcPr>
          <w:p>
            <w:pPr>
              <w:pStyle w:val="0"/>
              <w:jc w:val="center"/>
            </w:pPr>
            <w:r>
              <w:rPr>
                <w:sz w:val="24"/>
              </w:rPr>
              <w:t xml:space="preserve">5</w:t>
            </w:r>
          </w:p>
        </w:tc>
        <w:tc>
          <w:tcPr>
            <w:tcW w:w="1191" w:type="dxa"/>
          </w:tcPr>
          <w:p>
            <w:pPr>
              <w:pStyle w:val="0"/>
              <w:jc w:val="center"/>
            </w:pPr>
            <w:r>
              <w:rPr>
                <w:sz w:val="24"/>
              </w:rPr>
              <w:t xml:space="preserve">6</w:t>
            </w:r>
          </w:p>
        </w:tc>
        <w:tc>
          <w:tcPr>
            <w:tcW w:w="1292" w:type="dxa"/>
          </w:tcPr>
          <w:p>
            <w:pPr>
              <w:pStyle w:val="0"/>
              <w:jc w:val="center"/>
            </w:pPr>
            <w:r>
              <w:rPr>
                <w:sz w:val="24"/>
              </w:rPr>
              <w:t xml:space="preserve">7</w:t>
            </w:r>
          </w:p>
        </w:tc>
        <w:tc>
          <w:tcPr>
            <w:tcW w:w="1071" w:type="dxa"/>
          </w:tcPr>
          <w:p>
            <w:pPr>
              <w:pStyle w:val="0"/>
              <w:jc w:val="center"/>
            </w:pPr>
            <w:r>
              <w:rPr>
                <w:sz w:val="24"/>
              </w:rPr>
              <w:t xml:space="preserve">8</w:t>
            </w:r>
          </w:p>
        </w:tc>
      </w:tr>
      <w:tr>
        <w:tc>
          <w:tcPr>
            <w:tcW w:w="624" w:type="dxa"/>
          </w:tcPr>
          <w:p>
            <w:pPr>
              <w:pStyle w:val="0"/>
              <w:jc w:val="center"/>
            </w:pPr>
            <w:r>
              <w:rPr>
                <w:sz w:val="24"/>
              </w:rPr>
              <w:t xml:space="preserve">1</w:t>
            </w:r>
          </w:p>
        </w:tc>
        <w:tc>
          <w:tcPr>
            <w:tcW w:w="1701" w:type="dxa"/>
          </w:tcPr>
          <w:p>
            <w:pPr>
              <w:pStyle w:val="0"/>
            </w:pPr>
            <w:r>
              <w:rPr>
                <w:sz w:val="24"/>
              </w:rPr>
            </w:r>
          </w:p>
        </w:tc>
        <w:tc>
          <w:tcPr>
            <w:tcW w:w="1418" w:type="dxa"/>
          </w:tcPr>
          <w:p>
            <w:pPr>
              <w:pStyle w:val="0"/>
            </w:pPr>
            <w:r>
              <w:rPr>
                <w:sz w:val="24"/>
              </w:rPr>
            </w:r>
          </w:p>
        </w:tc>
        <w:tc>
          <w:tcPr>
            <w:tcW w:w="1134" w:type="dxa"/>
          </w:tcPr>
          <w:p>
            <w:pPr>
              <w:pStyle w:val="0"/>
            </w:pPr>
            <w:r>
              <w:rPr>
                <w:sz w:val="24"/>
              </w:rPr>
            </w:r>
          </w:p>
        </w:tc>
        <w:tc>
          <w:tcPr>
            <w:tcW w:w="1486" w:type="dxa"/>
          </w:tcPr>
          <w:p>
            <w:pPr>
              <w:pStyle w:val="0"/>
            </w:pPr>
            <w:r>
              <w:rPr>
                <w:sz w:val="24"/>
              </w:rPr>
            </w:r>
          </w:p>
        </w:tc>
        <w:tc>
          <w:tcPr>
            <w:tcW w:w="1191" w:type="dxa"/>
          </w:tcPr>
          <w:p>
            <w:pPr>
              <w:pStyle w:val="0"/>
            </w:pPr>
            <w:r>
              <w:rPr>
                <w:sz w:val="24"/>
              </w:rPr>
            </w:r>
          </w:p>
        </w:tc>
        <w:tc>
          <w:tcPr>
            <w:tcW w:w="1292" w:type="dxa"/>
          </w:tcPr>
          <w:p>
            <w:pPr>
              <w:pStyle w:val="0"/>
            </w:pPr>
            <w:r>
              <w:rPr>
                <w:sz w:val="24"/>
              </w:rPr>
            </w:r>
          </w:p>
        </w:tc>
        <w:tc>
          <w:tcPr>
            <w:tcW w:w="1071" w:type="dxa"/>
          </w:tcPr>
          <w:p>
            <w:pPr>
              <w:pStyle w:val="0"/>
            </w:pPr>
            <w:r>
              <w:rPr>
                <w:sz w:val="24"/>
              </w:rPr>
            </w:r>
          </w:p>
        </w:tc>
      </w:tr>
      <w:tr>
        <w:tc>
          <w:tcPr>
            <w:tcW w:w="624" w:type="dxa"/>
          </w:tcPr>
          <w:p>
            <w:pPr>
              <w:pStyle w:val="0"/>
              <w:jc w:val="center"/>
            </w:pPr>
            <w:r>
              <w:rPr>
                <w:sz w:val="24"/>
              </w:rPr>
              <w:t xml:space="preserve">2</w:t>
            </w:r>
          </w:p>
        </w:tc>
        <w:tc>
          <w:tcPr>
            <w:tcW w:w="1701" w:type="dxa"/>
          </w:tcPr>
          <w:p>
            <w:pPr>
              <w:pStyle w:val="0"/>
            </w:pPr>
            <w:r>
              <w:rPr>
                <w:sz w:val="24"/>
              </w:rPr>
            </w:r>
          </w:p>
        </w:tc>
        <w:tc>
          <w:tcPr>
            <w:tcW w:w="1418" w:type="dxa"/>
          </w:tcPr>
          <w:p>
            <w:pPr>
              <w:pStyle w:val="0"/>
            </w:pPr>
            <w:r>
              <w:rPr>
                <w:sz w:val="24"/>
              </w:rPr>
            </w:r>
          </w:p>
        </w:tc>
        <w:tc>
          <w:tcPr>
            <w:tcW w:w="1134" w:type="dxa"/>
          </w:tcPr>
          <w:p>
            <w:pPr>
              <w:pStyle w:val="0"/>
            </w:pPr>
            <w:r>
              <w:rPr>
                <w:sz w:val="24"/>
              </w:rPr>
            </w:r>
          </w:p>
        </w:tc>
        <w:tc>
          <w:tcPr>
            <w:tcW w:w="1486" w:type="dxa"/>
          </w:tcPr>
          <w:p>
            <w:pPr>
              <w:pStyle w:val="0"/>
            </w:pPr>
            <w:r>
              <w:rPr>
                <w:sz w:val="24"/>
              </w:rPr>
            </w:r>
          </w:p>
        </w:tc>
        <w:tc>
          <w:tcPr>
            <w:tcW w:w="1191" w:type="dxa"/>
          </w:tcPr>
          <w:p>
            <w:pPr>
              <w:pStyle w:val="0"/>
            </w:pPr>
            <w:r>
              <w:rPr>
                <w:sz w:val="24"/>
              </w:rPr>
            </w:r>
          </w:p>
        </w:tc>
        <w:tc>
          <w:tcPr>
            <w:tcW w:w="1292" w:type="dxa"/>
          </w:tcPr>
          <w:p>
            <w:pPr>
              <w:pStyle w:val="0"/>
            </w:pPr>
            <w:r>
              <w:rPr>
                <w:sz w:val="24"/>
              </w:rPr>
            </w:r>
          </w:p>
        </w:tc>
        <w:tc>
          <w:tcPr>
            <w:tcW w:w="1071" w:type="dxa"/>
          </w:tcPr>
          <w:p>
            <w:pPr>
              <w:pStyle w:val="0"/>
            </w:pPr>
            <w:r>
              <w:rPr>
                <w:sz w:val="24"/>
              </w:rPr>
            </w:r>
          </w:p>
        </w:tc>
      </w:tr>
      <w:tr>
        <w:tc>
          <w:tcPr>
            <w:tcW w:w="624" w:type="dxa"/>
          </w:tcPr>
          <w:p>
            <w:pPr>
              <w:pStyle w:val="0"/>
              <w:jc w:val="center"/>
            </w:pPr>
            <w:r>
              <w:rPr>
                <w:sz w:val="24"/>
              </w:rPr>
              <w:t xml:space="preserve">3</w:t>
            </w:r>
          </w:p>
        </w:tc>
        <w:tc>
          <w:tcPr>
            <w:tcW w:w="1701" w:type="dxa"/>
          </w:tcPr>
          <w:p>
            <w:pPr>
              <w:pStyle w:val="0"/>
            </w:pPr>
            <w:r>
              <w:rPr>
                <w:sz w:val="24"/>
              </w:rPr>
            </w:r>
          </w:p>
        </w:tc>
        <w:tc>
          <w:tcPr>
            <w:tcW w:w="1418" w:type="dxa"/>
          </w:tcPr>
          <w:p>
            <w:pPr>
              <w:pStyle w:val="0"/>
            </w:pPr>
            <w:r>
              <w:rPr>
                <w:sz w:val="24"/>
              </w:rPr>
            </w:r>
          </w:p>
        </w:tc>
        <w:tc>
          <w:tcPr>
            <w:tcW w:w="1134" w:type="dxa"/>
          </w:tcPr>
          <w:p>
            <w:pPr>
              <w:pStyle w:val="0"/>
            </w:pPr>
            <w:r>
              <w:rPr>
                <w:sz w:val="24"/>
              </w:rPr>
            </w:r>
          </w:p>
        </w:tc>
        <w:tc>
          <w:tcPr>
            <w:tcW w:w="1486" w:type="dxa"/>
          </w:tcPr>
          <w:p>
            <w:pPr>
              <w:pStyle w:val="0"/>
            </w:pPr>
            <w:r>
              <w:rPr>
                <w:sz w:val="24"/>
              </w:rPr>
            </w:r>
          </w:p>
        </w:tc>
        <w:tc>
          <w:tcPr>
            <w:tcW w:w="1191" w:type="dxa"/>
          </w:tcPr>
          <w:p>
            <w:pPr>
              <w:pStyle w:val="0"/>
            </w:pPr>
            <w:r>
              <w:rPr>
                <w:sz w:val="24"/>
              </w:rPr>
            </w:r>
          </w:p>
        </w:tc>
        <w:tc>
          <w:tcPr>
            <w:tcW w:w="1292" w:type="dxa"/>
          </w:tcPr>
          <w:p>
            <w:pPr>
              <w:pStyle w:val="0"/>
            </w:pPr>
            <w:r>
              <w:rPr>
                <w:sz w:val="24"/>
              </w:rPr>
            </w:r>
          </w:p>
        </w:tc>
        <w:tc>
          <w:tcPr>
            <w:tcW w:w="1071" w:type="dxa"/>
          </w:tcPr>
          <w:p>
            <w:pPr>
              <w:pStyle w:val="0"/>
            </w:pPr>
            <w:r>
              <w:rPr>
                <w:sz w:val="24"/>
              </w:rPr>
            </w:r>
          </w:p>
        </w:tc>
      </w:tr>
      <w:tr>
        <w:tc>
          <w:tcPr>
            <w:tcW w:w="624" w:type="dxa"/>
          </w:tcPr>
          <w:p>
            <w:pPr>
              <w:pStyle w:val="0"/>
              <w:jc w:val="center"/>
            </w:pPr>
            <w:r>
              <w:rPr>
                <w:sz w:val="24"/>
              </w:rPr>
              <w:t xml:space="preserve">...</w:t>
            </w:r>
          </w:p>
        </w:tc>
        <w:tc>
          <w:tcPr>
            <w:tcW w:w="1701" w:type="dxa"/>
          </w:tcPr>
          <w:p>
            <w:pPr>
              <w:pStyle w:val="0"/>
            </w:pPr>
            <w:r>
              <w:rPr>
                <w:sz w:val="24"/>
              </w:rPr>
            </w:r>
          </w:p>
        </w:tc>
        <w:tc>
          <w:tcPr>
            <w:tcW w:w="1418" w:type="dxa"/>
          </w:tcPr>
          <w:p>
            <w:pPr>
              <w:pStyle w:val="0"/>
            </w:pPr>
            <w:r>
              <w:rPr>
                <w:sz w:val="24"/>
              </w:rPr>
            </w:r>
          </w:p>
        </w:tc>
        <w:tc>
          <w:tcPr>
            <w:tcW w:w="1134" w:type="dxa"/>
          </w:tcPr>
          <w:p>
            <w:pPr>
              <w:pStyle w:val="0"/>
            </w:pPr>
            <w:r>
              <w:rPr>
                <w:sz w:val="24"/>
              </w:rPr>
            </w:r>
          </w:p>
        </w:tc>
        <w:tc>
          <w:tcPr>
            <w:tcW w:w="1486" w:type="dxa"/>
          </w:tcPr>
          <w:p>
            <w:pPr>
              <w:pStyle w:val="0"/>
            </w:pPr>
            <w:r>
              <w:rPr>
                <w:sz w:val="24"/>
              </w:rPr>
            </w:r>
          </w:p>
        </w:tc>
        <w:tc>
          <w:tcPr>
            <w:tcW w:w="1191" w:type="dxa"/>
          </w:tcPr>
          <w:p>
            <w:pPr>
              <w:pStyle w:val="0"/>
            </w:pPr>
            <w:r>
              <w:rPr>
                <w:sz w:val="24"/>
              </w:rPr>
            </w:r>
          </w:p>
        </w:tc>
        <w:tc>
          <w:tcPr>
            <w:tcW w:w="1292" w:type="dxa"/>
          </w:tcPr>
          <w:p>
            <w:pPr>
              <w:pStyle w:val="0"/>
            </w:pPr>
            <w:r>
              <w:rPr>
                <w:sz w:val="24"/>
              </w:rPr>
            </w:r>
          </w:p>
        </w:tc>
        <w:tc>
          <w:tcPr>
            <w:tcW w:w="1071" w:type="dxa"/>
          </w:tcPr>
          <w:p>
            <w:pPr>
              <w:pStyle w:val="0"/>
            </w:pPr>
            <w:r>
              <w:rPr>
                <w:sz w:val="24"/>
              </w:rPr>
            </w:r>
          </w:p>
        </w:tc>
      </w:tr>
      <w:tr>
        <w:tc>
          <w:tcPr>
            <w:tcW w:w="624" w:type="dxa"/>
          </w:tcPr>
          <w:p>
            <w:pPr>
              <w:pStyle w:val="0"/>
            </w:pPr>
            <w:r>
              <w:rPr>
                <w:sz w:val="24"/>
              </w:rPr>
            </w:r>
          </w:p>
        </w:tc>
        <w:tc>
          <w:tcPr>
            <w:tcW w:w="1701" w:type="dxa"/>
          </w:tcPr>
          <w:p>
            <w:pPr>
              <w:pStyle w:val="0"/>
            </w:pPr>
            <w:r>
              <w:rPr>
                <w:sz w:val="24"/>
              </w:rPr>
              <w:t xml:space="preserve">Итого</w:t>
            </w:r>
          </w:p>
        </w:tc>
        <w:tc>
          <w:tcPr>
            <w:tcW w:w="1418" w:type="dxa"/>
          </w:tcPr>
          <w:p>
            <w:pPr>
              <w:pStyle w:val="0"/>
              <w:jc w:val="center"/>
            </w:pPr>
            <w:r>
              <w:rPr>
                <w:sz w:val="24"/>
              </w:rPr>
              <w:t xml:space="preserve">X</w:t>
            </w:r>
          </w:p>
        </w:tc>
        <w:tc>
          <w:tcPr>
            <w:tcW w:w="1134" w:type="dxa"/>
          </w:tcPr>
          <w:p>
            <w:pPr>
              <w:pStyle w:val="0"/>
              <w:jc w:val="center"/>
            </w:pPr>
            <w:r>
              <w:rPr>
                <w:sz w:val="24"/>
              </w:rPr>
              <w:t xml:space="preserve">X</w:t>
            </w:r>
          </w:p>
        </w:tc>
        <w:tc>
          <w:tcPr>
            <w:tcW w:w="1486" w:type="dxa"/>
          </w:tcPr>
          <w:p>
            <w:pPr>
              <w:pStyle w:val="0"/>
            </w:pPr>
            <w:r>
              <w:rPr>
                <w:sz w:val="24"/>
              </w:rPr>
            </w:r>
          </w:p>
        </w:tc>
        <w:tc>
          <w:tcPr>
            <w:tcW w:w="1191" w:type="dxa"/>
          </w:tcPr>
          <w:p>
            <w:pPr>
              <w:pStyle w:val="0"/>
            </w:pPr>
            <w:r>
              <w:rPr>
                <w:sz w:val="24"/>
              </w:rPr>
            </w:r>
          </w:p>
        </w:tc>
        <w:tc>
          <w:tcPr>
            <w:tcW w:w="1292" w:type="dxa"/>
          </w:tcPr>
          <w:p>
            <w:pPr>
              <w:pStyle w:val="0"/>
            </w:pPr>
            <w:r>
              <w:rPr>
                <w:sz w:val="24"/>
              </w:rPr>
            </w:r>
          </w:p>
        </w:tc>
        <w:tc>
          <w:tcPr>
            <w:tcW w:w="1071" w:type="dxa"/>
          </w:tcPr>
          <w:p>
            <w:pPr>
              <w:pStyle w:val="0"/>
            </w:pPr>
            <w:r>
              <w:rPr>
                <w:sz w:val="24"/>
              </w:rPr>
            </w:r>
          </w:p>
        </w:tc>
      </w:tr>
    </w:tbl>
    <w:p>
      <w:pPr>
        <w:pStyle w:val="0"/>
        <w:jc w:val="both"/>
      </w:pPr>
      <w:r>
        <w:rPr>
          <w:sz w:val="24"/>
        </w:rPr>
      </w:r>
    </w:p>
    <w:p>
      <w:pPr>
        <w:pStyle w:val="0"/>
        <w:ind w:firstLine="540"/>
        <w:jc w:val="both"/>
      </w:pPr>
      <w:r>
        <w:rPr>
          <w:sz w:val="24"/>
        </w:rPr>
        <w:t xml:space="preserve">--------------------------------</w:t>
      </w:r>
    </w:p>
    <w:bookmarkStart w:id="13278" w:name="P13278"/>
    <w:bookmarkEnd w:id="13278"/>
    <w:p>
      <w:pPr>
        <w:pStyle w:val="0"/>
        <w:spacing w:before="240" w:line-rule="auto"/>
        <w:ind w:firstLine="540"/>
        <w:jc w:val="both"/>
      </w:pPr>
      <w:r>
        <w:rPr>
          <w:sz w:val="24"/>
        </w:rPr>
        <w:t xml:space="preserve">&lt;*&gt; указываются в соответствии с планом расходов бизнес-плана;</w:t>
      </w:r>
    </w:p>
    <w:bookmarkStart w:id="13279" w:name="P13279"/>
    <w:bookmarkEnd w:id="13279"/>
    <w:p>
      <w:pPr>
        <w:pStyle w:val="0"/>
        <w:spacing w:before="240" w:line-rule="auto"/>
        <w:ind w:firstLine="540"/>
        <w:jc w:val="both"/>
      </w:pPr>
      <w:r>
        <w:rPr>
          <w:sz w:val="24"/>
        </w:rPr>
        <w:t xml:space="preserve">&lt;**&gt;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грантополучателей, являющихся плательщиками налога на добавленную стоимость, - без учета налога на добавленную стоимость.</w:t>
      </w:r>
    </w:p>
    <w:p>
      <w:pPr>
        <w:pStyle w:val="0"/>
        <w:jc w:val="both"/>
      </w:pPr>
      <w:r>
        <w:rPr>
          <w:sz w:val="24"/>
        </w:rPr>
      </w:r>
    </w:p>
    <w:p>
      <w:pPr>
        <w:pStyle w:val="1"/>
        <w:jc w:val="both"/>
      </w:pPr>
      <w:r>
        <w:rPr>
          <w:sz w:val="20"/>
        </w:rPr>
        <w:t xml:space="preserve">Расчет подтверждаю.</w:t>
      </w:r>
    </w:p>
    <w:p>
      <w:pPr>
        <w:pStyle w:val="1"/>
        <w:jc w:val="both"/>
      </w:pPr>
      <w:r>
        <w:rPr>
          <w:sz w:val="20"/>
        </w:rPr>
      </w:r>
    </w:p>
    <w:p>
      <w:pPr>
        <w:pStyle w:val="1"/>
        <w:jc w:val="both"/>
      </w:pPr>
      <w:r>
        <w:rPr>
          <w:sz w:val="20"/>
        </w:rPr>
        <w:t xml:space="preserve">Руководитель _________________   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r>
    </w:p>
    <w:p>
      <w:pPr>
        <w:pStyle w:val="1"/>
        <w:jc w:val="both"/>
      </w:pPr>
      <w:r>
        <w:rPr>
          <w:sz w:val="20"/>
        </w:rPr>
        <w:t xml:space="preserve">"___"___________ _______г.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pStyle w:val="0"/>
        <w:jc w:val="both"/>
      </w:pPr>
      <w:r>
        <w:rPr>
          <w:sz w:val="24"/>
        </w:rPr>
      </w:r>
    </w:p>
    <w:p>
      <w:pPr>
        <w:pStyle w:val="0"/>
        <w:ind w:firstLine="540"/>
        <w:jc w:val="both"/>
      </w:pPr>
      <w:r>
        <w:rPr>
          <w:sz w:val="24"/>
        </w:rPr>
        <w:t xml:space="preserve">Заполняется грантополучателем</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p>
      <w:pPr>
        <w:pStyle w:val="0"/>
        <w:jc w:val="center"/>
      </w:pPr>
      <w:r>
        <w:rPr>
          <w:sz w:val="24"/>
        </w:rPr>
        <w:t xml:space="preserve">СПРАВКА-РАСЧЕТ</w:t>
      </w:r>
    </w:p>
    <w:p>
      <w:pPr>
        <w:pStyle w:val="0"/>
        <w:jc w:val="center"/>
      </w:pPr>
      <w:r>
        <w:rPr>
          <w:sz w:val="24"/>
        </w:rPr>
        <w:t xml:space="preserve">на предоставление грантов "Агропрогресс" на условиях</w:t>
      </w:r>
    </w:p>
    <w:p>
      <w:pPr>
        <w:pStyle w:val="0"/>
        <w:jc w:val="center"/>
      </w:pPr>
      <w:r>
        <w:rPr>
          <w:sz w:val="24"/>
        </w:rPr>
        <w:t xml:space="preserve">софинансирования за счет средств федерального бюджета</w:t>
      </w:r>
    </w:p>
    <w:p>
      <w:pPr>
        <w:pStyle w:val="0"/>
        <w:jc w:val="center"/>
      </w:pPr>
      <w:r>
        <w:rPr>
          <w:sz w:val="24"/>
        </w:rPr>
        <w:t xml:space="preserve">на поддержку приоритетных направлений агропромышленного</w:t>
      </w:r>
    </w:p>
    <w:p>
      <w:pPr>
        <w:pStyle w:val="0"/>
        <w:jc w:val="center"/>
      </w:pPr>
      <w:r>
        <w:rPr>
          <w:sz w:val="24"/>
        </w:rPr>
        <w:t xml:space="preserve">комплекса и малых форм хозяйствования</w:t>
      </w:r>
    </w:p>
    <w:p>
      <w:pPr>
        <w:pStyle w:val="0"/>
        <w:jc w:val="center"/>
      </w:pPr>
      <w:r>
        <w:rPr>
          <w:sz w:val="24"/>
        </w:rPr>
        <w:t xml:space="preserve">_________________________________________________________</w:t>
      </w:r>
    </w:p>
    <w:p>
      <w:pPr>
        <w:pStyle w:val="0"/>
        <w:jc w:val="center"/>
      </w:pPr>
      <w:r>
        <w:rPr>
          <w:sz w:val="24"/>
        </w:rPr>
        <w:t xml:space="preserve">(наименование грантополучателя)</w:t>
      </w:r>
    </w:p>
    <w:p>
      <w:pPr>
        <w:pStyle w:val="0"/>
        <w:jc w:val="center"/>
      </w:pPr>
      <w:r>
        <w:rPr>
          <w:sz w:val="24"/>
        </w:rPr>
        <w:t xml:space="preserve">__________________________________________________________</w:t>
      </w:r>
    </w:p>
    <w:p>
      <w:pPr>
        <w:pStyle w:val="0"/>
        <w:jc w:val="center"/>
      </w:pPr>
      <w:r>
        <w:rPr>
          <w:sz w:val="24"/>
        </w:rPr>
        <w:t xml:space="preserve">(наименование проекта)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33"/>
        <w:gridCol w:w="1984"/>
        <w:gridCol w:w="1342"/>
        <w:gridCol w:w="808"/>
        <w:gridCol w:w="1411"/>
        <w:gridCol w:w="974"/>
        <w:gridCol w:w="1384"/>
        <w:gridCol w:w="1134"/>
        <w:gridCol w:w="1134"/>
      </w:tblGrid>
      <w:tr>
        <w:tc>
          <w:tcPr>
            <w:tcW w:w="533" w:type="dxa"/>
            <w:vMerge w:val="restart"/>
          </w:tcPr>
          <w:p>
            <w:pPr>
              <w:pStyle w:val="0"/>
              <w:jc w:val="center"/>
            </w:pPr>
            <w:r>
              <w:rPr>
                <w:sz w:val="24"/>
              </w:rPr>
              <w:t xml:space="preserve">N п/п</w:t>
            </w:r>
          </w:p>
        </w:tc>
        <w:tc>
          <w:tcPr>
            <w:tcW w:w="1984" w:type="dxa"/>
            <w:vMerge w:val="restart"/>
          </w:tcPr>
          <w:p>
            <w:pPr>
              <w:pStyle w:val="0"/>
              <w:jc w:val="center"/>
            </w:pPr>
            <w:r>
              <w:rPr>
                <w:sz w:val="24"/>
              </w:rPr>
              <w:t xml:space="preserve">Наименование приобретаемого имущества, выполняемых работ, оказываемых услуг</w:t>
            </w:r>
          </w:p>
        </w:tc>
        <w:tc>
          <w:tcPr>
            <w:tcW w:w="1342" w:type="dxa"/>
            <w:vMerge w:val="restart"/>
          </w:tcPr>
          <w:p>
            <w:pPr>
              <w:pStyle w:val="0"/>
              <w:jc w:val="center"/>
            </w:pPr>
            <w:r>
              <w:rPr>
                <w:sz w:val="24"/>
              </w:rPr>
              <w:t xml:space="preserve">Количество,</w:t>
            </w:r>
          </w:p>
          <w:p>
            <w:pPr>
              <w:pStyle w:val="0"/>
              <w:jc w:val="center"/>
            </w:pPr>
            <w:r>
              <w:rPr>
                <w:sz w:val="24"/>
              </w:rPr>
              <w:t xml:space="preserve">ед.</w:t>
            </w:r>
          </w:p>
        </w:tc>
        <w:tc>
          <w:tcPr>
            <w:tcW w:w="808" w:type="dxa"/>
            <w:vMerge w:val="restart"/>
          </w:tcPr>
          <w:p>
            <w:pPr>
              <w:pStyle w:val="0"/>
              <w:jc w:val="center"/>
            </w:pPr>
            <w:r>
              <w:rPr>
                <w:sz w:val="24"/>
              </w:rPr>
              <w:t xml:space="preserve">Цена, рублей</w:t>
            </w:r>
          </w:p>
        </w:tc>
        <w:tc>
          <w:tcPr>
            <w:tcW w:w="1411" w:type="dxa"/>
            <w:vMerge w:val="restart"/>
          </w:tcPr>
          <w:p>
            <w:pPr>
              <w:pStyle w:val="0"/>
              <w:jc w:val="center"/>
            </w:pPr>
            <w:r>
              <w:rPr>
                <w:sz w:val="24"/>
              </w:rPr>
              <w:t xml:space="preserve">Фактические затраты</w:t>
            </w:r>
          </w:p>
          <w:p>
            <w:pPr>
              <w:pStyle w:val="0"/>
              <w:jc w:val="center"/>
            </w:pPr>
            <w:r>
              <w:rPr>
                <w:sz w:val="24"/>
              </w:rPr>
              <w:t xml:space="preserve">(гр. 3 x 4), рублей</w:t>
            </w:r>
          </w:p>
        </w:tc>
        <w:tc>
          <w:tcPr>
            <w:gridSpan w:val="3"/>
            <w:tcW w:w="3492" w:type="dxa"/>
          </w:tcPr>
          <w:p>
            <w:pPr>
              <w:pStyle w:val="0"/>
              <w:jc w:val="center"/>
            </w:pPr>
            <w:r>
              <w:rPr>
                <w:sz w:val="24"/>
              </w:rPr>
              <w:t xml:space="preserve">Источники финансирования,</w:t>
            </w:r>
          </w:p>
          <w:p>
            <w:pPr>
              <w:pStyle w:val="0"/>
              <w:jc w:val="center"/>
            </w:pPr>
            <w:r>
              <w:rPr>
                <w:sz w:val="24"/>
              </w:rPr>
              <w:t xml:space="preserve">рублей</w:t>
            </w:r>
          </w:p>
        </w:tc>
        <w:tc>
          <w:tcPr>
            <w:tcW w:w="1134" w:type="dxa"/>
            <w:vMerge w:val="restart"/>
          </w:tcPr>
          <w:p>
            <w:pPr>
              <w:pStyle w:val="0"/>
              <w:jc w:val="center"/>
            </w:pPr>
            <w:r>
              <w:rPr>
                <w:sz w:val="24"/>
              </w:rPr>
              <w:t xml:space="preserve">Сумма гранта, рублей</w:t>
            </w:r>
          </w:p>
        </w:tc>
      </w:tr>
      <w:tr>
        <w:tc>
          <w:tcPr>
            <w:vMerge w:val="continue"/>
          </w:tcPr>
          <w:p/>
        </w:tc>
        <w:tc>
          <w:tcPr>
            <w:vMerge w:val="continue"/>
          </w:tcPr>
          <w:p/>
        </w:tc>
        <w:tc>
          <w:tcPr>
            <w:vMerge w:val="continue"/>
          </w:tcPr>
          <w:p/>
        </w:tc>
        <w:tc>
          <w:tcPr>
            <w:vMerge w:val="continue"/>
          </w:tcPr>
          <w:p/>
        </w:tc>
        <w:tc>
          <w:tcPr>
            <w:vMerge w:val="continue"/>
          </w:tcPr>
          <w:p/>
        </w:tc>
        <w:tc>
          <w:tcPr>
            <w:tcW w:w="974" w:type="dxa"/>
          </w:tcPr>
          <w:p>
            <w:pPr>
              <w:pStyle w:val="0"/>
              <w:jc w:val="center"/>
            </w:pPr>
            <w:r>
              <w:rPr>
                <w:sz w:val="24"/>
              </w:rPr>
              <w:t xml:space="preserve">средства гранта </w:t>
            </w:r>
            <w:hyperlink w:history="0" w:anchor="P13374" w:tooltip="&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грантополучателей,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384" w:type="dxa"/>
          </w:tcPr>
          <w:p>
            <w:pPr>
              <w:pStyle w:val="0"/>
              <w:jc w:val="center"/>
            </w:pPr>
            <w:r>
              <w:rPr>
                <w:sz w:val="24"/>
              </w:rPr>
              <w:t xml:space="preserve">собственные средства</w:t>
            </w:r>
          </w:p>
        </w:tc>
        <w:tc>
          <w:tcPr>
            <w:tcW w:w="1134" w:type="dxa"/>
          </w:tcPr>
          <w:p>
            <w:pPr>
              <w:pStyle w:val="0"/>
              <w:jc w:val="center"/>
            </w:pPr>
            <w:r>
              <w:rPr>
                <w:sz w:val="24"/>
              </w:rPr>
              <w:t xml:space="preserve">заемные средства</w:t>
            </w:r>
          </w:p>
        </w:tc>
        <w:tc>
          <w:tcPr>
            <w:vMerge w:val="continue"/>
          </w:tcPr>
          <w:p/>
        </w:tc>
      </w:tr>
      <w:tr>
        <w:tc>
          <w:tcPr>
            <w:tcW w:w="533" w:type="dxa"/>
          </w:tcPr>
          <w:p>
            <w:pPr>
              <w:pStyle w:val="0"/>
              <w:jc w:val="center"/>
            </w:pPr>
            <w:r>
              <w:rPr>
                <w:sz w:val="24"/>
              </w:rPr>
              <w:t xml:space="preserve">1</w:t>
            </w:r>
          </w:p>
        </w:tc>
        <w:tc>
          <w:tcPr>
            <w:tcW w:w="1984" w:type="dxa"/>
          </w:tcPr>
          <w:p>
            <w:pPr>
              <w:pStyle w:val="0"/>
              <w:jc w:val="center"/>
            </w:pPr>
            <w:r>
              <w:rPr>
                <w:sz w:val="24"/>
              </w:rPr>
              <w:t xml:space="preserve">2</w:t>
            </w:r>
          </w:p>
        </w:tc>
        <w:tc>
          <w:tcPr>
            <w:tcW w:w="1342" w:type="dxa"/>
          </w:tcPr>
          <w:p>
            <w:pPr>
              <w:pStyle w:val="0"/>
              <w:jc w:val="center"/>
            </w:pPr>
            <w:r>
              <w:rPr>
                <w:sz w:val="24"/>
              </w:rPr>
              <w:t xml:space="preserve">3</w:t>
            </w:r>
          </w:p>
        </w:tc>
        <w:tc>
          <w:tcPr>
            <w:tcW w:w="808" w:type="dxa"/>
          </w:tcPr>
          <w:p>
            <w:pPr>
              <w:pStyle w:val="0"/>
              <w:jc w:val="center"/>
            </w:pPr>
            <w:r>
              <w:rPr>
                <w:sz w:val="24"/>
              </w:rPr>
              <w:t xml:space="preserve">4</w:t>
            </w:r>
          </w:p>
        </w:tc>
        <w:tc>
          <w:tcPr>
            <w:tcW w:w="1411" w:type="dxa"/>
          </w:tcPr>
          <w:p>
            <w:pPr>
              <w:pStyle w:val="0"/>
              <w:jc w:val="center"/>
            </w:pPr>
            <w:r>
              <w:rPr>
                <w:sz w:val="24"/>
              </w:rPr>
              <w:t xml:space="preserve">5</w:t>
            </w:r>
          </w:p>
        </w:tc>
        <w:tc>
          <w:tcPr>
            <w:tcW w:w="974" w:type="dxa"/>
          </w:tcPr>
          <w:p>
            <w:pPr>
              <w:pStyle w:val="0"/>
              <w:jc w:val="center"/>
            </w:pPr>
            <w:r>
              <w:rPr>
                <w:sz w:val="24"/>
              </w:rPr>
              <w:t xml:space="preserve">6</w:t>
            </w:r>
          </w:p>
        </w:tc>
        <w:tc>
          <w:tcPr>
            <w:tcW w:w="1384" w:type="dxa"/>
          </w:tcPr>
          <w:p>
            <w:pPr>
              <w:pStyle w:val="0"/>
              <w:jc w:val="center"/>
            </w:pPr>
            <w:r>
              <w:rPr>
                <w:sz w:val="24"/>
              </w:rPr>
              <w:t xml:space="preserve">7</w:t>
            </w:r>
          </w:p>
        </w:tc>
        <w:tc>
          <w:tcPr>
            <w:tcW w:w="1134" w:type="dxa"/>
          </w:tcPr>
          <w:p>
            <w:pPr>
              <w:pStyle w:val="0"/>
              <w:jc w:val="center"/>
            </w:pPr>
            <w:r>
              <w:rPr>
                <w:sz w:val="24"/>
              </w:rPr>
              <w:t xml:space="preserve">8</w:t>
            </w:r>
          </w:p>
        </w:tc>
        <w:tc>
          <w:tcPr>
            <w:tcW w:w="1134" w:type="dxa"/>
          </w:tcPr>
          <w:p>
            <w:pPr>
              <w:pStyle w:val="0"/>
              <w:jc w:val="center"/>
            </w:pPr>
            <w:r>
              <w:rPr>
                <w:sz w:val="24"/>
              </w:rPr>
              <w:t xml:space="preserve">9</w:t>
            </w:r>
          </w:p>
        </w:tc>
      </w:tr>
      <w:tr>
        <w:tc>
          <w:tcPr>
            <w:tcW w:w="533" w:type="dxa"/>
          </w:tcPr>
          <w:p>
            <w:pPr>
              <w:pStyle w:val="0"/>
              <w:jc w:val="center"/>
            </w:pPr>
            <w:r>
              <w:rPr>
                <w:sz w:val="24"/>
              </w:rPr>
              <w:t xml:space="preserve">2</w:t>
            </w:r>
          </w:p>
        </w:tc>
        <w:tc>
          <w:tcPr>
            <w:tcW w:w="1984" w:type="dxa"/>
          </w:tcPr>
          <w:p>
            <w:pPr>
              <w:pStyle w:val="0"/>
            </w:pPr>
            <w:r>
              <w:rPr>
                <w:sz w:val="24"/>
              </w:rPr>
            </w:r>
          </w:p>
        </w:tc>
        <w:tc>
          <w:tcPr>
            <w:tcW w:w="1342" w:type="dxa"/>
          </w:tcPr>
          <w:p>
            <w:pPr>
              <w:pStyle w:val="0"/>
            </w:pPr>
            <w:r>
              <w:rPr>
                <w:sz w:val="24"/>
              </w:rPr>
            </w:r>
          </w:p>
        </w:tc>
        <w:tc>
          <w:tcPr>
            <w:tcW w:w="808" w:type="dxa"/>
          </w:tcPr>
          <w:p>
            <w:pPr>
              <w:pStyle w:val="0"/>
            </w:pPr>
            <w:r>
              <w:rPr>
                <w:sz w:val="24"/>
              </w:rPr>
            </w:r>
          </w:p>
        </w:tc>
        <w:tc>
          <w:tcPr>
            <w:tcW w:w="1411" w:type="dxa"/>
          </w:tcPr>
          <w:p>
            <w:pPr>
              <w:pStyle w:val="0"/>
            </w:pPr>
            <w:r>
              <w:rPr>
                <w:sz w:val="24"/>
              </w:rPr>
            </w:r>
          </w:p>
        </w:tc>
        <w:tc>
          <w:tcPr>
            <w:tcW w:w="974" w:type="dxa"/>
          </w:tcPr>
          <w:p>
            <w:pPr>
              <w:pStyle w:val="0"/>
            </w:pPr>
            <w:r>
              <w:rPr>
                <w:sz w:val="24"/>
              </w:rPr>
            </w:r>
          </w:p>
        </w:tc>
        <w:tc>
          <w:tcPr>
            <w:tcW w:w="1384" w:type="dxa"/>
          </w:tcPr>
          <w:p>
            <w:pPr>
              <w:pStyle w:val="0"/>
            </w:pPr>
            <w:r>
              <w:rPr>
                <w:sz w:val="24"/>
              </w:rPr>
            </w:r>
          </w:p>
        </w:tc>
        <w:tc>
          <w:tcPr>
            <w:tcW w:w="1134" w:type="dxa"/>
          </w:tcPr>
          <w:p>
            <w:pPr>
              <w:pStyle w:val="0"/>
            </w:pPr>
            <w:r>
              <w:rPr>
                <w:sz w:val="24"/>
              </w:rPr>
            </w:r>
          </w:p>
        </w:tc>
        <w:tc>
          <w:tcPr>
            <w:tcW w:w="1134" w:type="dxa"/>
          </w:tcPr>
          <w:p>
            <w:pPr>
              <w:pStyle w:val="0"/>
            </w:pPr>
            <w:r>
              <w:rPr>
                <w:sz w:val="24"/>
              </w:rPr>
            </w:r>
          </w:p>
        </w:tc>
      </w:tr>
      <w:tr>
        <w:tc>
          <w:tcPr>
            <w:tcW w:w="533" w:type="dxa"/>
          </w:tcPr>
          <w:p>
            <w:pPr>
              <w:pStyle w:val="0"/>
              <w:jc w:val="center"/>
            </w:pPr>
            <w:r>
              <w:rPr>
                <w:sz w:val="24"/>
              </w:rPr>
              <w:t xml:space="preserve">...</w:t>
            </w:r>
          </w:p>
        </w:tc>
        <w:tc>
          <w:tcPr>
            <w:tcW w:w="1984" w:type="dxa"/>
          </w:tcPr>
          <w:p>
            <w:pPr>
              <w:pStyle w:val="0"/>
            </w:pPr>
            <w:r>
              <w:rPr>
                <w:sz w:val="24"/>
              </w:rPr>
            </w:r>
          </w:p>
        </w:tc>
        <w:tc>
          <w:tcPr>
            <w:tcW w:w="1342" w:type="dxa"/>
          </w:tcPr>
          <w:p>
            <w:pPr>
              <w:pStyle w:val="0"/>
            </w:pPr>
            <w:r>
              <w:rPr>
                <w:sz w:val="24"/>
              </w:rPr>
            </w:r>
          </w:p>
        </w:tc>
        <w:tc>
          <w:tcPr>
            <w:tcW w:w="808" w:type="dxa"/>
          </w:tcPr>
          <w:p>
            <w:pPr>
              <w:pStyle w:val="0"/>
            </w:pPr>
            <w:r>
              <w:rPr>
                <w:sz w:val="24"/>
              </w:rPr>
            </w:r>
          </w:p>
        </w:tc>
        <w:tc>
          <w:tcPr>
            <w:tcW w:w="1411" w:type="dxa"/>
          </w:tcPr>
          <w:p>
            <w:pPr>
              <w:pStyle w:val="0"/>
            </w:pPr>
            <w:r>
              <w:rPr>
                <w:sz w:val="24"/>
              </w:rPr>
            </w:r>
          </w:p>
        </w:tc>
        <w:tc>
          <w:tcPr>
            <w:tcW w:w="974" w:type="dxa"/>
          </w:tcPr>
          <w:p>
            <w:pPr>
              <w:pStyle w:val="0"/>
            </w:pPr>
            <w:r>
              <w:rPr>
                <w:sz w:val="24"/>
              </w:rPr>
            </w:r>
          </w:p>
        </w:tc>
        <w:tc>
          <w:tcPr>
            <w:tcW w:w="1384" w:type="dxa"/>
          </w:tcPr>
          <w:p>
            <w:pPr>
              <w:pStyle w:val="0"/>
            </w:pPr>
            <w:r>
              <w:rPr>
                <w:sz w:val="24"/>
              </w:rPr>
            </w:r>
          </w:p>
        </w:tc>
        <w:tc>
          <w:tcPr>
            <w:tcW w:w="1134" w:type="dxa"/>
          </w:tcPr>
          <w:p>
            <w:pPr>
              <w:pStyle w:val="0"/>
            </w:pPr>
            <w:r>
              <w:rPr>
                <w:sz w:val="24"/>
              </w:rPr>
            </w:r>
          </w:p>
        </w:tc>
        <w:tc>
          <w:tcPr>
            <w:tcW w:w="1134" w:type="dxa"/>
          </w:tcPr>
          <w:p>
            <w:pPr>
              <w:pStyle w:val="0"/>
            </w:pPr>
            <w:r>
              <w:rPr>
                <w:sz w:val="24"/>
              </w:rPr>
            </w:r>
          </w:p>
        </w:tc>
      </w:tr>
      <w:tr>
        <w:tc>
          <w:tcPr>
            <w:tcW w:w="533" w:type="dxa"/>
          </w:tcPr>
          <w:p>
            <w:pPr>
              <w:pStyle w:val="0"/>
            </w:pPr>
            <w:r>
              <w:rPr>
                <w:sz w:val="24"/>
              </w:rPr>
            </w:r>
          </w:p>
        </w:tc>
        <w:tc>
          <w:tcPr>
            <w:tcW w:w="1984" w:type="dxa"/>
          </w:tcPr>
          <w:p>
            <w:pPr>
              <w:pStyle w:val="0"/>
              <w:jc w:val="center"/>
            </w:pPr>
            <w:r>
              <w:rPr>
                <w:sz w:val="24"/>
              </w:rPr>
              <w:t xml:space="preserve">Итого</w:t>
            </w:r>
          </w:p>
        </w:tc>
        <w:tc>
          <w:tcPr>
            <w:tcW w:w="1342" w:type="dxa"/>
          </w:tcPr>
          <w:p>
            <w:pPr>
              <w:pStyle w:val="0"/>
              <w:jc w:val="center"/>
            </w:pPr>
            <w:r>
              <w:rPr>
                <w:sz w:val="24"/>
              </w:rPr>
              <w:t xml:space="preserve">X</w:t>
            </w:r>
          </w:p>
        </w:tc>
        <w:tc>
          <w:tcPr>
            <w:tcW w:w="808" w:type="dxa"/>
          </w:tcPr>
          <w:p>
            <w:pPr>
              <w:pStyle w:val="0"/>
              <w:jc w:val="center"/>
            </w:pPr>
            <w:r>
              <w:rPr>
                <w:sz w:val="24"/>
              </w:rPr>
              <w:t xml:space="preserve">X</w:t>
            </w:r>
          </w:p>
        </w:tc>
        <w:tc>
          <w:tcPr>
            <w:tcW w:w="1411" w:type="dxa"/>
          </w:tcPr>
          <w:p>
            <w:pPr>
              <w:pStyle w:val="0"/>
            </w:pPr>
            <w:r>
              <w:rPr>
                <w:sz w:val="24"/>
              </w:rPr>
            </w:r>
          </w:p>
        </w:tc>
        <w:tc>
          <w:tcPr>
            <w:tcW w:w="974" w:type="dxa"/>
          </w:tcPr>
          <w:p>
            <w:pPr>
              <w:pStyle w:val="0"/>
            </w:pPr>
            <w:r>
              <w:rPr>
                <w:sz w:val="24"/>
              </w:rPr>
            </w:r>
          </w:p>
        </w:tc>
        <w:tc>
          <w:tcPr>
            <w:tcW w:w="1384" w:type="dxa"/>
          </w:tcPr>
          <w:p>
            <w:pPr>
              <w:pStyle w:val="0"/>
            </w:pPr>
            <w:r>
              <w:rPr>
                <w:sz w:val="24"/>
              </w:rPr>
            </w:r>
          </w:p>
        </w:tc>
        <w:tc>
          <w:tcPr>
            <w:tcW w:w="1134" w:type="dxa"/>
          </w:tcPr>
          <w:p>
            <w:pPr>
              <w:pStyle w:val="0"/>
            </w:pPr>
            <w:r>
              <w:rPr>
                <w:sz w:val="24"/>
              </w:rPr>
            </w:r>
          </w:p>
        </w:tc>
        <w:tc>
          <w:tcPr>
            <w:tcW w:w="1134"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jc w:val="both"/>
      </w:pPr>
      <w:r>
        <w:rPr>
          <w:sz w:val="24"/>
        </w:rPr>
      </w:r>
    </w:p>
    <w:p>
      <w:pPr>
        <w:pStyle w:val="0"/>
        <w:ind w:firstLine="540"/>
        <w:jc w:val="both"/>
      </w:pPr>
      <w:r>
        <w:rPr>
          <w:sz w:val="24"/>
        </w:rPr>
        <w:t xml:space="preserve">--------------------------------</w:t>
      </w:r>
    </w:p>
    <w:p>
      <w:pPr>
        <w:pStyle w:val="0"/>
        <w:spacing w:before="240" w:line-rule="auto"/>
        <w:ind w:firstLine="540"/>
        <w:jc w:val="both"/>
      </w:pPr>
      <w:r>
        <w:rPr>
          <w:sz w:val="24"/>
        </w:rPr>
        <w:t xml:space="preserve">&lt;*&gt; указываются в соответствии с планом расходов бизнес-плана;</w:t>
      </w:r>
    </w:p>
    <w:bookmarkStart w:id="13374" w:name="P13374"/>
    <w:bookmarkEnd w:id="13374"/>
    <w:p>
      <w:pPr>
        <w:pStyle w:val="0"/>
        <w:spacing w:before="240" w:line-rule="auto"/>
        <w:ind w:firstLine="540"/>
        <w:jc w:val="both"/>
      </w:pPr>
      <w:r>
        <w:rPr>
          <w:sz w:val="24"/>
        </w:rPr>
        <w:t xml:space="preserve">&lt;**&gt;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грантополучателей, являющихся плательщиками налога на добавленную стоимость, - без учета налога на добавленную стоимость</w:t>
      </w:r>
    </w:p>
    <w:p>
      <w:pPr>
        <w:pStyle w:val="0"/>
        <w:jc w:val="both"/>
      </w:pPr>
      <w:r>
        <w:rPr>
          <w:sz w:val="24"/>
        </w:rPr>
      </w:r>
    </w:p>
    <w:p>
      <w:pPr>
        <w:pStyle w:val="1"/>
        <w:jc w:val="both"/>
      </w:pPr>
      <w:r>
        <w:rPr>
          <w:sz w:val="20"/>
        </w:rPr>
        <w:t xml:space="preserve">Расчет подтверждаю.</w:t>
      </w:r>
    </w:p>
    <w:p>
      <w:pPr>
        <w:pStyle w:val="1"/>
        <w:jc w:val="both"/>
      </w:pPr>
      <w:r>
        <w:rPr>
          <w:sz w:val="20"/>
        </w:rPr>
      </w:r>
    </w:p>
    <w:p>
      <w:pPr>
        <w:pStyle w:val="1"/>
        <w:jc w:val="both"/>
      </w:pPr>
      <w:r>
        <w:rPr>
          <w:sz w:val="20"/>
        </w:rPr>
        <w:t xml:space="preserve">Руководитель _______________   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__________   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 ______________ 20 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11</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 форм</w:t>
      </w:r>
    </w:p>
    <w:p>
      <w:pPr>
        <w:pStyle w:val="0"/>
        <w:jc w:val="right"/>
      </w:pPr>
      <w:r>
        <w:rPr>
          <w:sz w:val="24"/>
        </w:rPr>
        <w:t xml:space="preserve">хозяйствования</w:t>
      </w:r>
    </w:p>
    <w:p>
      <w:pPr>
        <w:pStyle w:val="0"/>
        <w:jc w:val="both"/>
      </w:pPr>
      <w:r>
        <w:rPr>
          <w:sz w:val="24"/>
        </w:rPr>
      </w:r>
    </w:p>
    <w:bookmarkStart w:id="13403" w:name="P13403"/>
    <w:bookmarkEnd w:id="13403"/>
    <w:p>
      <w:pPr>
        <w:pStyle w:val="2"/>
        <w:jc w:val="center"/>
      </w:pPr>
      <w:r>
        <w:rPr>
          <w:sz w:val="24"/>
        </w:rPr>
        <w:t xml:space="preserve">КРИТЕРИИ</w:t>
      </w:r>
    </w:p>
    <w:p>
      <w:pPr>
        <w:pStyle w:val="2"/>
        <w:jc w:val="center"/>
      </w:pPr>
      <w:r>
        <w:rPr>
          <w:sz w:val="24"/>
        </w:rPr>
        <w:t xml:space="preserve">ОЦЕНКИ УЧАСТНИКОВ ОТБОРА ГРАНТОВ НА РАЗВИТИЕ СЕМЕЙНЫХ ФЕРМ</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891"/>
        <w:gridCol w:w="2438"/>
        <w:gridCol w:w="1531"/>
        <w:gridCol w:w="1247"/>
      </w:tblGrid>
      <w:tr>
        <w:tc>
          <w:tcPr>
            <w:tcW w:w="567" w:type="dxa"/>
          </w:tcPr>
          <w:p>
            <w:pPr>
              <w:pStyle w:val="0"/>
              <w:jc w:val="center"/>
            </w:pPr>
            <w:r>
              <w:rPr>
                <w:sz w:val="24"/>
              </w:rPr>
              <w:t xml:space="preserve">N п/п</w:t>
            </w:r>
          </w:p>
        </w:tc>
        <w:tc>
          <w:tcPr>
            <w:tcW w:w="2891" w:type="dxa"/>
          </w:tcPr>
          <w:p>
            <w:pPr>
              <w:pStyle w:val="0"/>
              <w:jc w:val="center"/>
            </w:pPr>
            <w:r>
              <w:rPr>
                <w:sz w:val="24"/>
              </w:rPr>
              <w:t xml:space="preserve">Наименование критерия</w:t>
            </w:r>
          </w:p>
        </w:tc>
        <w:tc>
          <w:tcPr>
            <w:tcW w:w="2438" w:type="dxa"/>
          </w:tcPr>
          <w:p>
            <w:pPr>
              <w:pStyle w:val="0"/>
              <w:jc w:val="center"/>
            </w:pPr>
            <w:r>
              <w:rPr>
                <w:sz w:val="24"/>
              </w:rPr>
              <w:t xml:space="preserve">Показатели</w:t>
            </w:r>
          </w:p>
        </w:tc>
        <w:tc>
          <w:tcPr>
            <w:tcW w:w="1531" w:type="dxa"/>
          </w:tcPr>
          <w:p>
            <w:pPr>
              <w:pStyle w:val="0"/>
              <w:jc w:val="center"/>
            </w:pPr>
            <w:r>
              <w:rPr>
                <w:sz w:val="24"/>
              </w:rPr>
              <w:t xml:space="preserve">Оценка показателей, баллы </w:t>
            </w:r>
            <w:hyperlink w:history="0" w:anchor="P13483" w:tooltip="&lt;*&gt; В случае если все члены комиссии по критерию &quot;индивидуальное собеседование&quot; присваивают участнику отбора 0 баллов, комиссия не оценивает проект (бизнес-план) участника отбора, по всем критериям ставится 0 баллов.">
              <w:r>
                <w:rPr>
                  <w:sz w:val="24"/>
                  <w:color w:val="0000ff"/>
                </w:rPr>
                <w:t xml:space="preserve">&lt;*&gt;</w:t>
              </w:r>
            </w:hyperlink>
          </w:p>
        </w:tc>
        <w:tc>
          <w:tcPr>
            <w:tcW w:w="1247" w:type="dxa"/>
          </w:tcPr>
          <w:p>
            <w:pPr>
              <w:pStyle w:val="0"/>
              <w:jc w:val="center"/>
            </w:pPr>
            <w:r>
              <w:rPr>
                <w:sz w:val="24"/>
              </w:rPr>
              <w:t xml:space="preserve">Весовое значение критерия в общей оценке</w:t>
            </w:r>
          </w:p>
        </w:tc>
      </w:tr>
      <w:tr>
        <w:tc>
          <w:tcPr>
            <w:tcW w:w="567" w:type="dxa"/>
          </w:tcPr>
          <w:p>
            <w:pPr>
              <w:pStyle w:val="0"/>
              <w:jc w:val="center"/>
            </w:pPr>
            <w:r>
              <w:rPr>
                <w:sz w:val="24"/>
              </w:rPr>
              <w:t xml:space="preserve">1</w:t>
            </w:r>
          </w:p>
        </w:tc>
        <w:tc>
          <w:tcPr>
            <w:tcW w:w="2891" w:type="dxa"/>
          </w:tcPr>
          <w:p>
            <w:pPr>
              <w:pStyle w:val="0"/>
              <w:jc w:val="center"/>
            </w:pPr>
            <w:r>
              <w:rPr>
                <w:sz w:val="24"/>
              </w:rPr>
              <w:t xml:space="preserve">2</w:t>
            </w:r>
          </w:p>
        </w:tc>
        <w:tc>
          <w:tcPr>
            <w:tcW w:w="2438" w:type="dxa"/>
          </w:tcPr>
          <w:p>
            <w:pPr>
              <w:pStyle w:val="0"/>
              <w:jc w:val="center"/>
            </w:pPr>
            <w:r>
              <w:rPr>
                <w:sz w:val="24"/>
              </w:rPr>
              <w:t xml:space="preserve">3</w:t>
            </w:r>
          </w:p>
        </w:tc>
        <w:tc>
          <w:tcPr>
            <w:tcW w:w="1531" w:type="dxa"/>
          </w:tcPr>
          <w:p>
            <w:pPr>
              <w:pStyle w:val="0"/>
              <w:jc w:val="center"/>
            </w:pPr>
            <w:r>
              <w:rPr>
                <w:sz w:val="24"/>
              </w:rPr>
              <w:t xml:space="preserve">4</w:t>
            </w:r>
          </w:p>
        </w:tc>
        <w:tc>
          <w:tcPr>
            <w:tcW w:w="1247" w:type="dxa"/>
          </w:tcPr>
          <w:p>
            <w:pPr>
              <w:pStyle w:val="0"/>
              <w:jc w:val="center"/>
            </w:pPr>
            <w:r>
              <w:rPr>
                <w:sz w:val="24"/>
              </w:rPr>
              <w:t xml:space="preserve">5</w:t>
            </w:r>
          </w:p>
        </w:tc>
      </w:tr>
      <w:tr>
        <w:tc>
          <w:tcPr>
            <w:tcW w:w="567" w:type="dxa"/>
            <w:vMerge w:val="restart"/>
          </w:tcPr>
          <w:p>
            <w:pPr>
              <w:pStyle w:val="0"/>
              <w:jc w:val="center"/>
            </w:pPr>
            <w:r>
              <w:rPr>
                <w:sz w:val="24"/>
              </w:rPr>
              <w:t xml:space="preserve">1.</w:t>
            </w:r>
          </w:p>
        </w:tc>
        <w:tc>
          <w:tcPr>
            <w:tcW w:w="2891" w:type="dxa"/>
            <w:vMerge w:val="restart"/>
          </w:tcPr>
          <w:p>
            <w:pPr>
              <w:pStyle w:val="0"/>
              <w:jc w:val="center"/>
            </w:pPr>
            <w:r>
              <w:rPr>
                <w:sz w:val="24"/>
              </w:rPr>
              <w:t xml:space="preserve">Наличие земельного участка, необходимого для реализации бизнес-плана.</w:t>
            </w:r>
          </w:p>
          <w:p>
            <w:pPr>
              <w:pStyle w:val="0"/>
              <w:jc w:val="center"/>
            </w:pPr>
            <w:r>
              <w:rPr>
                <w:sz w:val="24"/>
              </w:rPr>
              <w:t xml:space="preserve">В животноводстве на конец реализации бизнес-плана с учетом расчета:</w:t>
            </w:r>
          </w:p>
          <w:p>
            <w:pPr>
              <w:pStyle w:val="0"/>
              <w:jc w:val="center"/>
            </w:pPr>
            <w:r>
              <w:rPr>
                <w:sz w:val="24"/>
              </w:rPr>
              <w:t xml:space="preserve">- 1 га на 1 гол. КРС или лошадей;</w:t>
            </w:r>
          </w:p>
          <w:p>
            <w:pPr>
              <w:pStyle w:val="0"/>
              <w:jc w:val="center"/>
            </w:pPr>
            <w:r>
              <w:rPr>
                <w:sz w:val="24"/>
              </w:rPr>
              <w:t xml:space="preserve">- 0,5 га на 1 гол. МРС.</w:t>
            </w:r>
          </w:p>
          <w:p>
            <w:pPr>
              <w:pStyle w:val="0"/>
              <w:jc w:val="center"/>
            </w:pPr>
            <w:r>
              <w:rPr>
                <w:sz w:val="24"/>
              </w:rPr>
              <w:t xml:space="preserve">В растениеводстве с учетом посевной площади или площади закладки на конец реализации проекта</w:t>
            </w:r>
          </w:p>
        </w:tc>
        <w:tc>
          <w:tcPr>
            <w:tcW w:w="2438" w:type="dxa"/>
          </w:tcPr>
          <w:p>
            <w:pPr>
              <w:pStyle w:val="0"/>
              <w:jc w:val="center"/>
            </w:pPr>
            <w:r>
              <w:rPr>
                <w:sz w:val="24"/>
              </w:rPr>
              <w:t xml:space="preserve">Площадь земельного участка в собственности или аренде на срок свыше срока реализации проекта (обеспеченность от 81 до 100% и выше)</w:t>
            </w:r>
          </w:p>
        </w:tc>
        <w:tc>
          <w:tcPr>
            <w:tcW w:w="1531" w:type="dxa"/>
          </w:tcPr>
          <w:p>
            <w:pPr>
              <w:pStyle w:val="0"/>
              <w:jc w:val="center"/>
            </w:pPr>
            <w:r>
              <w:rPr>
                <w:sz w:val="24"/>
              </w:rPr>
              <w:t xml:space="preserve">100</w:t>
            </w:r>
          </w:p>
        </w:tc>
        <w:tc>
          <w:tcPr>
            <w:tcW w:w="1247" w:type="dxa"/>
            <w:vMerge w:val="restart"/>
          </w:tcPr>
          <w:p>
            <w:pPr>
              <w:pStyle w:val="0"/>
              <w:jc w:val="center"/>
            </w:pPr>
            <w:r>
              <w:rPr>
                <w:sz w:val="24"/>
              </w:rPr>
              <w:t xml:space="preserve">0,15</w:t>
            </w:r>
          </w:p>
        </w:tc>
      </w:tr>
      <w:tr>
        <w:tc>
          <w:tcPr>
            <w:vMerge w:val="continue"/>
          </w:tcPr>
          <w:p/>
        </w:tc>
        <w:tc>
          <w:tcPr>
            <w:vMerge w:val="continue"/>
          </w:tcPr>
          <w:p/>
        </w:tc>
        <w:tc>
          <w:tcPr>
            <w:tcW w:w="2438" w:type="dxa"/>
          </w:tcPr>
          <w:p>
            <w:pPr>
              <w:pStyle w:val="0"/>
              <w:jc w:val="center"/>
            </w:pPr>
            <w:r>
              <w:rPr>
                <w:sz w:val="24"/>
              </w:rPr>
              <w:t xml:space="preserve">Площадь земельного участка в собственности или аренде на срок свыше срока реализации проекта (обеспеченность от 51 до 80% включительно)</w:t>
            </w:r>
          </w:p>
        </w:tc>
        <w:tc>
          <w:tcPr>
            <w:tcW w:w="1531" w:type="dxa"/>
          </w:tcPr>
          <w:p>
            <w:pPr>
              <w:pStyle w:val="0"/>
              <w:jc w:val="center"/>
            </w:pPr>
            <w:r>
              <w:rPr>
                <w:sz w:val="24"/>
              </w:rPr>
              <w:t xml:space="preserve">75</w:t>
            </w:r>
          </w:p>
        </w:tc>
        <w:tc>
          <w:tcPr>
            <w:vMerge w:val="continue"/>
          </w:tcPr>
          <w:p/>
        </w:tc>
      </w:tr>
      <w:tr>
        <w:tc>
          <w:tcPr>
            <w:vMerge w:val="continue"/>
          </w:tcPr>
          <w:p/>
        </w:tc>
        <w:tc>
          <w:tcPr>
            <w:vMerge w:val="continue"/>
          </w:tcPr>
          <w:p/>
        </w:tc>
        <w:tc>
          <w:tcPr>
            <w:tcW w:w="2438" w:type="dxa"/>
          </w:tcPr>
          <w:p>
            <w:pPr>
              <w:pStyle w:val="0"/>
              <w:jc w:val="center"/>
            </w:pPr>
            <w:r>
              <w:rPr>
                <w:sz w:val="24"/>
              </w:rPr>
              <w:t xml:space="preserve">Площадь земельного участка в собственности или аренде на срок свыше срока реализации проекта (обеспеченность до 50% включительно)</w:t>
            </w:r>
          </w:p>
        </w:tc>
        <w:tc>
          <w:tcPr>
            <w:tcW w:w="1531" w:type="dxa"/>
          </w:tcPr>
          <w:p>
            <w:pPr>
              <w:pStyle w:val="0"/>
              <w:jc w:val="center"/>
            </w:pPr>
            <w:r>
              <w:rPr>
                <w:sz w:val="24"/>
              </w:rPr>
              <w:t xml:space="preserve">50</w:t>
            </w:r>
          </w:p>
        </w:tc>
        <w:tc>
          <w:tcPr>
            <w:vMerge w:val="continue"/>
          </w:tcPr>
          <w:p/>
        </w:tc>
      </w:tr>
      <w:tr>
        <w:tc>
          <w:tcPr>
            <w:vMerge w:val="continue"/>
          </w:tcPr>
          <w:p/>
        </w:tc>
        <w:tc>
          <w:tcPr>
            <w:vMerge w:val="continue"/>
          </w:tcPr>
          <w:p/>
        </w:tc>
        <w:tc>
          <w:tcPr>
            <w:tcW w:w="2438" w:type="dxa"/>
          </w:tcPr>
          <w:p>
            <w:pPr>
              <w:pStyle w:val="0"/>
              <w:jc w:val="center"/>
            </w:pPr>
            <w:r>
              <w:rPr>
                <w:sz w:val="24"/>
              </w:rPr>
              <w:t xml:space="preserve">отсутствие</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2.</w:t>
            </w:r>
          </w:p>
        </w:tc>
        <w:tc>
          <w:tcPr>
            <w:tcW w:w="2891" w:type="dxa"/>
            <w:vMerge w:val="restart"/>
          </w:tcPr>
          <w:p>
            <w:pPr>
              <w:pStyle w:val="0"/>
              <w:jc w:val="center"/>
            </w:pPr>
            <w:r>
              <w:rPr>
                <w:sz w:val="24"/>
              </w:rPr>
              <w:t xml:space="preserve">Наличие производственных зданий, помещений, сооружений, необходимых для реализации бизнес-плана</w:t>
            </w:r>
          </w:p>
        </w:tc>
        <w:tc>
          <w:tcPr>
            <w:tcW w:w="2438" w:type="dxa"/>
          </w:tcPr>
          <w:p>
            <w:pPr>
              <w:pStyle w:val="0"/>
              <w:jc w:val="center"/>
            </w:pPr>
            <w:r>
              <w:rPr>
                <w:sz w:val="24"/>
              </w:rPr>
              <w:t xml:space="preserve">в собственности</w:t>
            </w:r>
          </w:p>
        </w:tc>
        <w:tc>
          <w:tcPr>
            <w:tcW w:w="1531" w:type="dxa"/>
          </w:tcPr>
          <w:p>
            <w:pPr>
              <w:pStyle w:val="0"/>
              <w:jc w:val="center"/>
            </w:pPr>
            <w:r>
              <w:rPr>
                <w:sz w:val="24"/>
              </w:rPr>
              <w:t xml:space="preserve">100</w:t>
            </w:r>
          </w:p>
        </w:tc>
        <w:tc>
          <w:tcPr>
            <w:tcW w:w="1247" w:type="dxa"/>
            <w:vMerge w:val="restart"/>
          </w:tcPr>
          <w:p>
            <w:pPr>
              <w:pStyle w:val="0"/>
              <w:jc w:val="center"/>
            </w:pPr>
            <w:r>
              <w:rPr>
                <w:sz w:val="24"/>
              </w:rPr>
              <w:t xml:space="preserve">0,1</w:t>
            </w:r>
          </w:p>
        </w:tc>
      </w:tr>
      <w:tr>
        <w:tc>
          <w:tcPr>
            <w:vMerge w:val="continue"/>
          </w:tcPr>
          <w:p/>
        </w:tc>
        <w:tc>
          <w:tcPr>
            <w:vMerge w:val="continue"/>
          </w:tcPr>
          <w:p/>
        </w:tc>
        <w:tc>
          <w:tcPr>
            <w:tcW w:w="2438" w:type="dxa"/>
          </w:tcPr>
          <w:p>
            <w:pPr>
              <w:pStyle w:val="0"/>
              <w:jc w:val="center"/>
            </w:pPr>
            <w:r>
              <w:rPr>
                <w:sz w:val="24"/>
              </w:rPr>
              <w:t xml:space="preserve">в аренде на срок свыше срока реализации проекта</w:t>
            </w:r>
          </w:p>
        </w:tc>
        <w:tc>
          <w:tcPr>
            <w:tcW w:w="1531" w:type="dxa"/>
          </w:tcPr>
          <w:p>
            <w:pPr>
              <w:pStyle w:val="0"/>
              <w:jc w:val="center"/>
            </w:pPr>
            <w:r>
              <w:rPr>
                <w:sz w:val="24"/>
              </w:rPr>
              <w:t xml:space="preserve">75</w:t>
            </w:r>
          </w:p>
        </w:tc>
        <w:tc>
          <w:tcPr>
            <w:vMerge w:val="continue"/>
          </w:tcPr>
          <w:p/>
        </w:tc>
      </w:tr>
      <w:tr>
        <w:tc>
          <w:tcPr>
            <w:vMerge w:val="continue"/>
          </w:tcPr>
          <w:p/>
        </w:tc>
        <w:tc>
          <w:tcPr>
            <w:vMerge w:val="continue"/>
          </w:tcPr>
          <w:p/>
        </w:tc>
        <w:tc>
          <w:tcPr>
            <w:tcW w:w="2438" w:type="dxa"/>
          </w:tcPr>
          <w:p>
            <w:pPr>
              <w:pStyle w:val="0"/>
              <w:jc w:val="center"/>
            </w:pPr>
            <w:r>
              <w:rPr>
                <w:sz w:val="24"/>
              </w:rPr>
              <w:t xml:space="preserve">в аренде на срок менее срока реализации проекта</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3.</w:t>
            </w:r>
          </w:p>
        </w:tc>
        <w:tc>
          <w:tcPr>
            <w:tcW w:w="2891" w:type="dxa"/>
            <w:vMerge w:val="restart"/>
          </w:tcPr>
          <w:p>
            <w:pPr>
              <w:pStyle w:val="0"/>
              <w:jc w:val="center"/>
            </w:pPr>
            <w:r>
              <w:rPr>
                <w:sz w:val="24"/>
              </w:rPr>
              <w:t xml:space="preserve">Наличие сельскохозяйственной техники и грузовых ТС, необходимых для реализации бизнес-плана (зарегистрированные в Гостехнадзоре, ГАИ)</w:t>
            </w:r>
          </w:p>
        </w:tc>
        <w:tc>
          <w:tcPr>
            <w:tcW w:w="2438" w:type="dxa"/>
          </w:tcPr>
          <w:p>
            <w:pPr>
              <w:pStyle w:val="0"/>
              <w:jc w:val="center"/>
            </w:pPr>
            <w:r>
              <w:rPr>
                <w:sz w:val="24"/>
              </w:rPr>
              <w:t xml:space="preserve">наличие на праве собственности</w:t>
            </w:r>
          </w:p>
        </w:tc>
        <w:tc>
          <w:tcPr>
            <w:tcW w:w="1531" w:type="dxa"/>
          </w:tcPr>
          <w:p>
            <w:pPr>
              <w:pStyle w:val="0"/>
              <w:jc w:val="center"/>
            </w:pPr>
            <w:r>
              <w:rPr>
                <w:sz w:val="24"/>
              </w:rPr>
              <w:t xml:space="preserve">100</w:t>
            </w:r>
          </w:p>
        </w:tc>
        <w:tc>
          <w:tcPr>
            <w:tcW w:w="1247" w:type="dxa"/>
            <w:vMerge w:val="restart"/>
          </w:tcPr>
          <w:p>
            <w:pPr>
              <w:pStyle w:val="0"/>
              <w:jc w:val="center"/>
            </w:pPr>
            <w:r>
              <w:rPr>
                <w:sz w:val="24"/>
              </w:rPr>
              <w:t xml:space="preserve">0,05</w:t>
            </w:r>
          </w:p>
        </w:tc>
      </w:tr>
      <w:tr>
        <w:tc>
          <w:tcPr>
            <w:vMerge w:val="continue"/>
          </w:tcPr>
          <w:p/>
        </w:tc>
        <w:tc>
          <w:tcPr>
            <w:vMerge w:val="continue"/>
          </w:tcPr>
          <w:p/>
        </w:tc>
        <w:tc>
          <w:tcPr>
            <w:tcW w:w="2438" w:type="dxa"/>
          </w:tcPr>
          <w:p>
            <w:pPr>
              <w:pStyle w:val="0"/>
              <w:jc w:val="center"/>
            </w:pPr>
            <w:r>
              <w:rPr>
                <w:sz w:val="24"/>
              </w:rPr>
              <w:t xml:space="preserve">наличие на праве финансовой аренды (лизинга)</w:t>
            </w:r>
          </w:p>
        </w:tc>
        <w:tc>
          <w:tcPr>
            <w:tcW w:w="1531" w:type="dxa"/>
          </w:tcPr>
          <w:p>
            <w:pPr>
              <w:pStyle w:val="0"/>
              <w:jc w:val="center"/>
            </w:pPr>
            <w:r>
              <w:rPr>
                <w:sz w:val="24"/>
              </w:rPr>
              <w:t xml:space="preserve">50</w:t>
            </w:r>
          </w:p>
        </w:tc>
        <w:tc>
          <w:tcPr>
            <w:vMerge w:val="continue"/>
          </w:tcPr>
          <w:p/>
        </w:tc>
      </w:tr>
      <w:tr>
        <w:tc>
          <w:tcPr>
            <w:vMerge w:val="continue"/>
          </w:tcPr>
          <w:p/>
        </w:tc>
        <w:tc>
          <w:tcPr>
            <w:vMerge w:val="continue"/>
          </w:tcPr>
          <w:p/>
        </w:tc>
        <w:tc>
          <w:tcPr>
            <w:tcW w:w="2438" w:type="dxa"/>
          </w:tcPr>
          <w:p>
            <w:pPr>
              <w:pStyle w:val="0"/>
              <w:jc w:val="center"/>
            </w:pPr>
            <w:r>
              <w:rPr>
                <w:sz w:val="24"/>
              </w:rPr>
              <w:t xml:space="preserve">наличие на праве аренды</w:t>
            </w:r>
          </w:p>
        </w:tc>
        <w:tc>
          <w:tcPr>
            <w:tcW w:w="1531" w:type="dxa"/>
          </w:tcPr>
          <w:p>
            <w:pPr>
              <w:pStyle w:val="0"/>
              <w:jc w:val="center"/>
            </w:pPr>
            <w:r>
              <w:rPr>
                <w:sz w:val="24"/>
              </w:rPr>
              <w:t xml:space="preserve">25</w:t>
            </w:r>
          </w:p>
        </w:tc>
        <w:tc>
          <w:tcPr>
            <w:vMerge w:val="continue"/>
          </w:tcPr>
          <w:p/>
        </w:tc>
      </w:tr>
      <w:tr>
        <w:tc>
          <w:tcPr>
            <w:vMerge w:val="continue"/>
          </w:tcPr>
          <w:p/>
        </w:tc>
        <w:tc>
          <w:tcPr>
            <w:vMerge w:val="continue"/>
          </w:tcPr>
          <w:p/>
        </w:tc>
        <w:tc>
          <w:tcPr>
            <w:tcW w:w="2438" w:type="dxa"/>
          </w:tcPr>
          <w:p>
            <w:pPr>
              <w:pStyle w:val="0"/>
              <w:jc w:val="center"/>
            </w:pPr>
            <w:r>
              <w:rPr>
                <w:sz w:val="24"/>
              </w:rPr>
              <w:t xml:space="preserve">отсутствие</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4.</w:t>
            </w:r>
          </w:p>
        </w:tc>
        <w:tc>
          <w:tcPr>
            <w:tcW w:w="2891" w:type="dxa"/>
            <w:vMerge w:val="restart"/>
          </w:tcPr>
          <w:p>
            <w:pPr>
              <w:pStyle w:val="0"/>
              <w:jc w:val="center"/>
            </w:pPr>
            <w:r>
              <w:rPr>
                <w:sz w:val="24"/>
              </w:rPr>
              <w:t xml:space="preserve">Создание дополнительных рабочих мест согласно бизнес-плану</w:t>
            </w:r>
          </w:p>
        </w:tc>
        <w:tc>
          <w:tcPr>
            <w:tcW w:w="2438" w:type="dxa"/>
          </w:tcPr>
          <w:p>
            <w:pPr>
              <w:pStyle w:val="0"/>
              <w:jc w:val="center"/>
            </w:pPr>
            <w:r>
              <w:rPr>
                <w:sz w:val="24"/>
              </w:rPr>
              <w:t xml:space="preserve">от 3 и более новых постоянных рабочих мест свыше минимального количества, установленного требованиями к участникам отбора</w:t>
            </w:r>
          </w:p>
        </w:tc>
        <w:tc>
          <w:tcPr>
            <w:tcW w:w="1531" w:type="dxa"/>
          </w:tcPr>
          <w:p>
            <w:pPr>
              <w:pStyle w:val="0"/>
              <w:jc w:val="center"/>
            </w:pPr>
            <w:r>
              <w:rPr>
                <w:sz w:val="24"/>
              </w:rPr>
              <w:t xml:space="preserve">100</w:t>
            </w:r>
          </w:p>
        </w:tc>
        <w:tc>
          <w:tcPr>
            <w:tcW w:w="1247" w:type="dxa"/>
            <w:vMerge w:val="restart"/>
          </w:tcPr>
          <w:p>
            <w:pPr>
              <w:pStyle w:val="0"/>
              <w:jc w:val="center"/>
            </w:pPr>
            <w:r>
              <w:rPr>
                <w:sz w:val="24"/>
              </w:rPr>
              <w:t xml:space="preserve">0,15</w:t>
            </w:r>
          </w:p>
        </w:tc>
      </w:tr>
      <w:tr>
        <w:tc>
          <w:tcPr>
            <w:vMerge w:val="continue"/>
          </w:tcPr>
          <w:p/>
        </w:tc>
        <w:tc>
          <w:tcPr>
            <w:vMerge w:val="continue"/>
          </w:tcPr>
          <w:p/>
        </w:tc>
        <w:tc>
          <w:tcPr>
            <w:tcW w:w="2438" w:type="dxa"/>
          </w:tcPr>
          <w:p>
            <w:pPr>
              <w:pStyle w:val="0"/>
              <w:jc w:val="center"/>
            </w:pPr>
            <w:r>
              <w:rPr>
                <w:sz w:val="24"/>
              </w:rPr>
              <w:t xml:space="preserve">до 2 новых постоянных рабочих мест (включительно) свыше минимального количества, установленного требованиями к участникам отбора</w:t>
            </w:r>
          </w:p>
        </w:tc>
        <w:tc>
          <w:tcPr>
            <w:tcW w:w="1531" w:type="dxa"/>
          </w:tcPr>
          <w:p>
            <w:pPr>
              <w:pStyle w:val="0"/>
              <w:jc w:val="center"/>
            </w:pPr>
            <w:r>
              <w:rPr>
                <w:sz w:val="24"/>
              </w:rPr>
              <w:t xml:space="preserve">75</w:t>
            </w:r>
          </w:p>
        </w:tc>
        <w:tc>
          <w:tcPr>
            <w:vMerge w:val="continue"/>
          </w:tcPr>
          <w:p/>
        </w:tc>
      </w:tr>
      <w:tr>
        <w:tc>
          <w:tcPr>
            <w:vMerge w:val="continue"/>
          </w:tcPr>
          <w:p/>
        </w:tc>
        <w:tc>
          <w:tcPr>
            <w:vMerge w:val="continue"/>
          </w:tcPr>
          <w:p/>
        </w:tc>
        <w:tc>
          <w:tcPr>
            <w:tcW w:w="2438" w:type="dxa"/>
          </w:tcPr>
          <w:p>
            <w:pPr>
              <w:pStyle w:val="0"/>
              <w:jc w:val="center"/>
            </w:pPr>
            <w:r>
              <w:rPr>
                <w:sz w:val="24"/>
              </w:rPr>
              <w:t xml:space="preserve">Отсутствие дополнительных рабочих мест свыше минимального количества</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5.</w:t>
            </w:r>
          </w:p>
        </w:tc>
        <w:tc>
          <w:tcPr>
            <w:tcW w:w="2891" w:type="dxa"/>
            <w:vMerge w:val="restart"/>
          </w:tcPr>
          <w:p>
            <w:pPr>
              <w:pStyle w:val="0"/>
              <w:jc w:val="center"/>
            </w:pPr>
            <w:r>
              <w:rPr>
                <w:sz w:val="24"/>
              </w:rPr>
              <w:t xml:space="preserve">Строительство, реконструкция или модернизация производственных объектов по переработке продукции согласно бизнес-плану</w:t>
            </w:r>
          </w:p>
        </w:tc>
        <w:tc>
          <w:tcPr>
            <w:tcW w:w="2438" w:type="dxa"/>
          </w:tcPr>
          <w:p>
            <w:pPr>
              <w:pStyle w:val="0"/>
              <w:jc w:val="center"/>
            </w:pPr>
            <w:r>
              <w:rPr>
                <w:sz w:val="24"/>
              </w:rPr>
              <w:t xml:space="preserve">да</w:t>
            </w:r>
          </w:p>
        </w:tc>
        <w:tc>
          <w:tcPr>
            <w:tcW w:w="1531" w:type="dxa"/>
          </w:tcPr>
          <w:p>
            <w:pPr>
              <w:pStyle w:val="0"/>
              <w:jc w:val="center"/>
            </w:pPr>
            <w:r>
              <w:rPr>
                <w:sz w:val="24"/>
              </w:rPr>
              <w:t xml:space="preserve">100</w:t>
            </w:r>
          </w:p>
        </w:tc>
        <w:tc>
          <w:tcPr>
            <w:tcW w:w="1247" w:type="dxa"/>
            <w:vMerge w:val="restart"/>
          </w:tcPr>
          <w:p>
            <w:pPr>
              <w:pStyle w:val="0"/>
              <w:jc w:val="center"/>
            </w:pPr>
            <w:r>
              <w:rPr>
                <w:sz w:val="24"/>
              </w:rPr>
              <w:t xml:space="preserve">0,05</w:t>
            </w:r>
          </w:p>
        </w:tc>
      </w:tr>
      <w:tr>
        <w:tc>
          <w:tcPr>
            <w:vMerge w:val="continue"/>
          </w:tcPr>
          <w:p/>
        </w:tc>
        <w:tc>
          <w:tcPr>
            <w:vMerge w:val="continue"/>
          </w:tcPr>
          <w:p/>
        </w:tc>
        <w:tc>
          <w:tcPr>
            <w:tcW w:w="2438" w:type="dxa"/>
          </w:tcPr>
          <w:p>
            <w:pPr>
              <w:pStyle w:val="0"/>
              <w:jc w:val="center"/>
            </w:pPr>
            <w:r>
              <w:rPr>
                <w:sz w:val="24"/>
              </w:rPr>
              <w:t xml:space="preserve">нет</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6.</w:t>
            </w:r>
          </w:p>
        </w:tc>
        <w:tc>
          <w:tcPr>
            <w:tcW w:w="2891" w:type="dxa"/>
            <w:vMerge w:val="restart"/>
          </w:tcPr>
          <w:p>
            <w:pPr>
              <w:pStyle w:val="0"/>
              <w:jc w:val="center"/>
            </w:pPr>
            <w:r>
              <w:rPr>
                <w:sz w:val="24"/>
              </w:rPr>
              <w:t xml:space="preserve">Наличие сельскохозяйственного образования</w:t>
            </w:r>
          </w:p>
        </w:tc>
        <w:tc>
          <w:tcPr>
            <w:tcW w:w="2438" w:type="dxa"/>
          </w:tcPr>
          <w:p>
            <w:pPr>
              <w:pStyle w:val="0"/>
              <w:jc w:val="center"/>
            </w:pPr>
            <w:r>
              <w:rPr>
                <w:sz w:val="24"/>
              </w:rPr>
              <w:t xml:space="preserve">высшее сельскохозяйственное</w:t>
            </w:r>
          </w:p>
        </w:tc>
        <w:tc>
          <w:tcPr>
            <w:tcW w:w="1531" w:type="dxa"/>
          </w:tcPr>
          <w:p>
            <w:pPr>
              <w:pStyle w:val="0"/>
              <w:jc w:val="center"/>
            </w:pPr>
            <w:r>
              <w:rPr>
                <w:sz w:val="24"/>
              </w:rPr>
              <w:t xml:space="preserve">100</w:t>
            </w:r>
          </w:p>
        </w:tc>
        <w:tc>
          <w:tcPr>
            <w:tcW w:w="1247" w:type="dxa"/>
            <w:vMerge w:val="restart"/>
          </w:tcPr>
          <w:p>
            <w:pPr>
              <w:pStyle w:val="0"/>
              <w:jc w:val="center"/>
            </w:pPr>
            <w:r>
              <w:rPr>
                <w:sz w:val="24"/>
              </w:rPr>
              <w:t xml:space="preserve">0,05</w:t>
            </w:r>
          </w:p>
        </w:tc>
      </w:tr>
      <w:tr>
        <w:tc>
          <w:tcPr>
            <w:vMerge w:val="continue"/>
          </w:tcPr>
          <w:p/>
        </w:tc>
        <w:tc>
          <w:tcPr>
            <w:vMerge w:val="continue"/>
          </w:tcPr>
          <w:p/>
        </w:tc>
        <w:tc>
          <w:tcPr>
            <w:tcW w:w="2438" w:type="dxa"/>
          </w:tcPr>
          <w:p>
            <w:pPr>
              <w:pStyle w:val="0"/>
              <w:jc w:val="center"/>
            </w:pPr>
            <w:r>
              <w:rPr>
                <w:sz w:val="24"/>
              </w:rPr>
              <w:t xml:space="preserve">отсутствие</w:t>
            </w:r>
          </w:p>
        </w:tc>
        <w:tc>
          <w:tcPr>
            <w:tcW w:w="1531" w:type="dxa"/>
          </w:tcPr>
          <w:p>
            <w:pPr>
              <w:pStyle w:val="0"/>
              <w:jc w:val="center"/>
            </w:pPr>
            <w:r>
              <w:rPr>
                <w:sz w:val="24"/>
              </w:rPr>
              <w:t xml:space="preserve">0</w:t>
            </w:r>
          </w:p>
        </w:tc>
        <w:tc>
          <w:tcPr>
            <w:vMerge w:val="continue"/>
          </w:tcPr>
          <w:p/>
        </w:tc>
      </w:tr>
      <w:tr>
        <w:tc>
          <w:tcPr>
            <w:tcW w:w="567" w:type="dxa"/>
            <w:vMerge w:val="restart"/>
          </w:tcPr>
          <w:p>
            <w:pPr>
              <w:pStyle w:val="0"/>
              <w:jc w:val="center"/>
            </w:pPr>
            <w:r>
              <w:rPr>
                <w:sz w:val="24"/>
              </w:rPr>
              <w:t xml:space="preserve">7.</w:t>
            </w:r>
          </w:p>
        </w:tc>
        <w:tc>
          <w:tcPr>
            <w:tcW w:w="2891" w:type="dxa"/>
            <w:vMerge w:val="restart"/>
          </w:tcPr>
          <w:p>
            <w:pPr>
              <w:pStyle w:val="0"/>
              <w:jc w:val="center"/>
            </w:pPr>
            <w:r>
              <w:rPr>
                <w:sz w:val="24"/>
              </w:rPr>
              <w:t xml:space="preserve">Индивидуальное собеседование (оценка комиссии по результатам собеседования)</w:t>
            </w:r>
          </w:p>
        </w:tc>
        <w:tc>
          <w:tcPr>
            <w:tcW w:w="2438" w:type="dxa"/>
          </w:tcPr>
          <w:p>
            <w:pPr>
              <w:pStyle w:val="0"/>
              <w:jc w:val="center"/>
            </w:pPr>
            <w:r>
              <w:rPr>
                <w:sz w:val="24"/>
              </w:rPr>
              <w:t xml:space="preserve">один голос "за" члена комиссии</w:t>
            </w:r>
          </w:p>
        </w:tc>
        <w:tc>
          <w:tcPr>
            <w:tcW w:w="1531" w:type="dxa"/>
          </w:tcPr>
          <w:p>
            <w:pPr>
              <w:pStyle w:val="0"/>
              <w:jc w:val="center"/>
            </w:pPr>
            <w:r>
              <w:rPr>
                <w:sz w:val="24"/>
              </w:rPr>
              <w:t xml:space="preserve">100</w:t>
            </w:r>
          </w:p>
        </w:tc>
        <w:tc>
          <w:tcPr>
            <w:tcW w:w="1247" w:type="dxa"/>
            <w:vMerge w:val="restart"/>
          </w:tcPr>
          <w:p>
            <w:pPr>
              <w:pStyle w:val="0"/>
              <w:jc w:val="center"/>
            </w:pPr>
            <w:r>
              <w:rPr>
                <w:sz w:val="24"/>
              </w:rPr>
              <w:t xml:space="preserve">0,45</w:t>
            </w:r>
          </w:p>
        </w:tc>
      </w:tr>
      <w:tr>
        <w:tc>
          <w:tcPr>
            <w:vMerge w:val="continue"/>
          </w:tcPr>
          <w:p/>
        </w:tc>
        <w:tc>
          <w:tcPr>
            <w:vMerge w:val="continue"/>
          </w:tcPr>
          <w:p/>
        </w:tc>
        <w:tc>
          <w:tcPr>
            <w:tcW w:w="2438" w:type="dxa"/>
          </w:tcPr>
          <w:p>
            <w:pPr>
              <w:pStyle w:val="0"/>
              <w:jc w:val="center"/>
            </w:pPr>
            <w:r>
              <w:rPr>
                <w:sz w:val="24"/>
              </w:rPr>
              <w:t xml:space="preserve">один голос "против" члена комиссии</w:t>
            </w:r>
          </w:p>
        </w:tc>
        <w:tc>
          <w:tcPr>
            <w:tcW w:w="1531" w:type="dxa"/>
          </w:tcPr>
          <w:p>
            <w:pPr>
              <w:pStyle w:val="0"/>
              <w:jc w:val="center"/>
            </w:pPr>
            <w:r>
              <w:rPr>
                <w:sz w:val="24"/>
              </w:rPr>
              <w:t xml:space="preserve">0</w:t>
            </w:r>
          </w:p>
        </w:tc>
        <w:tc>
          <w:tcPr>
            <w:vMerge w:val="continue"/>
          </w:tcPr>
          <w:p/>
        </w:tc>
      </w:tr>
    </w:tbl>
    <w:p>
      <w:pPr>
        <w:pStyle w:val="0"/>
        <w:jc w:val="both"/>
      </w:pPr>
      <w:r>
        <w:rPr>
          <w:sz w:val="24"/>
        </w:rPr>
      </w:r>
    </w:p>
    <w:p>
      <w:pPr>
        <w:pStyle w:val="0"/>
        <w:ind w:firstLine="540"/>
        <w:jc w:val="both"/>
      </w:pPr>
      <w:r>
        <w:rPr>
          <w:sz w:val="24"/>
        </w:rPr>
        <w:t xml:space="preserve">--------------------------------</w:t>
      </w:r>
    </w:p>
    <w:bookmarkStart w:id="13483" w:name="P13483"/>
    <w:bookmarkEnd w:id="13483"/>
    <w:p>
      <w:pPr>
        <w:pStyle w:val="0"/>
        <w:spacing w:before="240" w:line-rule="auto"/>
        <w:ind w:firstLine="540"/>
        <w:jc w:val="both"/>
      </w:pPr>
      <w:r>
        <w:rPr>
          <w:sz w:val="24"/>
        </w:rPr>
        <w:t xml:space="preserve">&lt;*&gt; В случае если все члены комиссии по критерию "индивидуальное собеседование" присваивают участнику отбора 0 баллов, комиссия не оценивает проект (бизнес-план) участника отбора, по всем критериям ставится 0 баллов.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12</w:t>
      </w:r>
    </w:p>
    <w:p>
      <w:pPr>
        <w:pStyle w:val="0"/>
        <w:jc w:val="right"/>
      </w:pPr>
      <w:r>
        <w:rPr>
          <w:sz w:val="24"/>
        </w:rPr>
        <w:t xml:space="preserve">к Порядку</w:t>
      </w:r>
    </w:p>
    <w:p>
      <w:pPr>
        <w:pStyle w:val="0"/>
        <w:jc w:val="right"/>
      </w:pPr>
      <w:r>
        <w:rPr>
          <w:sz w:val="24"/>
        </w:rPr>
        <w:t xml:space="preserve">предоставления гранта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 средств</w:t>
      </w:r>
    </w:p>
    <w:p>
      <w:pPr>
        <w:pStyle w:val="0"/>
        <w:jc w:val="right"/>
      </w:pPr>
      <w:r>
        <w:rPr>
          <w:sz w:val="24"/>
        </w:rPr>
        <w:t xml:space="preserve">федерального бюджета на</w:t>
      </w:r>
    </w:p>
    <w:p>
      <w:pPr>
        <w:pStyle w:val="0"/>
        <w:jc w:val="right"/>
      </w:pPr>
      <w:r>
        <w:rPr>
          <w:sz w:val="24"/>
        </w:rPr>
        <w:t xml:space="preserve">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pStyle w:val="0"/>
        <w:jc w:val="both"/>
      </w:pPr>
      <w:r>
        <w:rPr>
          <w:sz w:val="24"/>
        </w:rPr>
      </w:r>
    </w:p>
    <w:bookmarkStart w:id="13501" w:name="P13501"/>
    <w:bookmarkEnd w:id="13501"/>
    <w:p>
      <w:pPr>
        <w:pStyle w:val="2"/>
        <w:jc w:val="center"/>
      </w:pPr>
      <w:r>
        <w:rPr>
          <w:sz w:val="24"/>
        </w:rPr>
        <w:t xml:space="preserve">КРИТЕРИИ</w:t>
      </w:r>
    </w:p>
    <w:p>
      <w:pPr>
        <w:pStyle w:val="2"/>
        <w:jc w:val="center"/>
      </w:pPr>
      <w:r>
        <w:rPr>
          <w:sz w:val="24"/>
        </w:rPr>
        <w:t xml:space="preserve">ОЦЕНКИ УЧАСТНИКОВ ОТБОРА ГРАНТОВ "АГРОПРОГРЕСС"</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778"/>
        <w:gridCol w:w="2494"/>
        <w:gridCol w:w="1559"/>
        <w:gridCol w:w="1474"/>
      </w:tblGrid>
      <w:tr>
        <w:tc>
          <w:tcPr>
            <w:tcW w:w="624" w:type="dxa"/>
          </w:tcPr>
          <w:p>
            <w:pPr>
              <w:pStyle w:val="0"/>
              <w:jc w:val="center"/>
            </w:pPr>
            <w:r>
              <w:rPr>
                <w:sz w:val="24"/>
              </w:rPr>
              <w:t xml:space="preserve">N п/п</w:t>
            </w:r>
          </w:p>
        </w:tc>
        <w:tc>
          <w:tcPr>
            <w:tcW w:w="2778" w:type="dxa"/>
          </w:tcPr>
          <w:p>
            <w:pPr>
              <w:pStyle w:val="0"/>
              <w:jc w:val="center"/>
            </w:pPr>
            <w:r>
              <w:rPr>
                <w:sz w:val="24"/>
              </w:rPr>
              <w:t xml:space="preserve">Наименование критерия</w:t>
            </w:r>
          </w:p>
        </w:tc>
        <w:tc>
          <w:tcPr>
            <w:tcW w:w="2494" w:type="dxa"/>
          </w:tcPr>
          <w:p>
            <w:pPr>
              <w:pStyle w:val="0"/>
              <w:jc w:val="center"/>
            </w:pPr>
            <w:r>
              <w:rPr>
                <w:sz w:val="24"/>
              </w:rPr>
              <w:t xml:space="preserve">Показатели</w:t>
            </w:r>
          </w:p>
        </w:tc>
        <w:tc>
          <w:tcPr>
            <w:tcW w:w="1559" w:type="dxa"/>
          </w:tcPr>
          <w:p>
            <w:pPr>
              <w:pStyle w:val="0"/>
              <w:jc w:val="center"/>
            </w:pPr>
            <w:r>
              <w:rPr>
                <w:sz w:val="24"/>
              </w:rPr>
              <w:t xml:space="preserve">Оценка показателей, баллы </w:t>
            </w:r>
            <w:hyperlink w:history="0" w:anchor="P13568" w:tooltip="&lt;*&gt; В случае если все члены комиссии по критерию &quot;индивидуальное собеседование&quot; присваивают участнику отбора 0 баллов, комиссия не оценивает проект (бизнес-план) участника отбора, по всем критериям ставится 0 баллов.">
              <w:r>
                <w:rPr>
                  <w:sz w:val="24"/>
                  <w:color w:val="0000ff"/>
                </w:rPr>
                <w:t xml:space="preserve">&lt;*&gt;</w:t>
              </w:r>
            </w:hyperlink>
          </w:p>
        </w:tc>
        <w:tc>
          <w:tcPr>
            <w:tcW w:w="1474" w:type="dxa"/>
          </w:tcPr>
          <w:p>
            <w:pPr>
              <w:pStyle w:val="0"/>
              <w:jc w:val="center"/>
            </w:pPr>
            <w:r>
              <w:rPr>
                <w:sz w:val="24"/>
              </w:rPr>
              <w:t xml:space="preserve">Весовое значение критерия в общей оценке</w:t>
            </w:r>
          </w:p>
        </w:tc>
      </w:tr>
      <w:tr>
        <w:tc>
          <w:tcPr>
            <w:tcW w:w="624" w:type="dxa"/>
          </w:tcPr>
          <w:p>
            <w:pPr>
              <w:pStyle w:val="0"/>
              <w:jc w:val="center"/>
            </w:pPr>
            <w:r>
              <w:rPr>
                <w:sz w:val="24"/>
              </w:rPr>
              <w:t xml:space="preserve">1</w:t>
            </w:r>
          </w:p>
        </w:tc>
        <w:tc>
          <w:tcPr>
            <w:tcW w:w="2778" w:type="dxa"/>
          </w:tcPr>
          <w:p>
            <w:pPr>
              <w:pStyle w:val="0"/>
              <w:jc w:val="center"/>
            </w:pPr>
            <w:r>
              <w:rPr>
                <w:sz w:val="24"/>
              </w:rPr>
              <w:t xml:space="preserve">2</w:t>
            </w:r>
          </w:p>
        </w:tc>
        <w:tc>
          <w:tcPr>
            <w:tcW w:w="2494" w:type="dxa"/>
          </w:tcPr>
          <w:p>
            <w:pPr>
              <w:pStyle w:val="0"/>
              <w:jc w:val="center"/>
            </w:pPr>
            <w:r>
              <w:rPr>
                <w:sz w:val="24"/>
              </w:rPr>
              <w:t xml:space="preserve">3</w:t>
            </w:r>
          </w:p>
        </w:tc>
        <w:tc>
          <w:tcPr>
            <w:tcW w:w="1559" w:type="dxa"/>
          </w:tcPr>
          <w:p>
            <w:pPr>
              <w:pStyle w:val="0"/>
              <w:jc w:val="center"/>
            </w:pPr>
            <w:r>
              <w:rPr>
                <w:sz w:val="24"/>
              </w:rPr>
              <w:t xml:space="preserve">4</w:t>
            </w:r>
          </w:p>
        </w:tc>
        <w:tc>
          <w:tcPr>
            <w:tcW w:w="1474" w:type="dxa"/>
          </w:tcPr>
          <w:p>
            <w:pPr>
              <w:pStyle w:val="0"/>
              <w:jc w:val="center"/>
            </w:pPr>
            <w:r>
              <w:rPr>
                <w:sz w:val="24"/>
              </w:rPr>
              <w:t xml:space="preserve">5</w:t>
            </w:r>
          </w:p>
        </w:tc>
      </w:tr>
      <w:tr>
        <w:tc>
          <w:tcPr>
            <w:tcW w:w="624" w:type="dxa"/>
            <w:vMerge w:val="restart"/>
          </w:tcPr>
          <w:p>
            <w:pPr>
              <w:pStyle w:val="0"/>
              <w:jc w:val="center"/>
            </w:pPr>
            <w:r>
              <w:rPr>
                <w:sz w:val="24"/>
              </w:rPr>
              <w:t xml:space="preserve">1.</w:t>
            </w:r>
          </w:p>
        </w:tc>
        <w:tc>
          <w:tcPr>
            <w:tcW w:w="2778" w:type="dxa"/>
            <w:vMerge w:val="restart"/>
          </w:tcPr>
          <w:p>
            <w:pPr>
              <w:pStyle w:val="0"/>
              <w:jc w:val="center"/>
            </w:pPr>
            <w:r>
              <w:rPr>
                <w:sz w:val="24"/>
              </w:rPr>
              <w:t xml:space="preserve">Наличие земельного участка, необходимого для реализации бизнес-плана.</w:t>
            </w:r>
          </w:p>
          <w:p>
            <w:pPr>
              <w:pStyle w:val="0"/>
              <w:jc w:val="center"/>
            </w:pPr>
            <w:r>
              <w:rPr>
                <w:sz w:val="24"/>
              </w:rPr>
              <w:t xml:space="preserve">В животноводстве на конец реализации бизнес-плана с учетом расчета:</w:t>
            </w:r>
          </w:p>
          <w:p>
            <w:pPr>
              <w:pStyle w:val="0"/>
              <w:jc w:val="center"/>
            </w:pPr>
            <w:r>
              <w:rPr>
                <w:sz w:val="24"/>
              </w:rPr>
              <w:t xml:space="preserve">- 1 га на 1 гол. КРС или лошадей;</w:t>
            </w:r>
          </w:p>
          <w:p>
            <w:pPr>
              <w:pStyle w:val="0"/>
              <w:jc w:val="center"/>
            </w:pPr>
            <w:r>
              <w:rPr>
                <w:sz w:val="24"/>
              </w:rPr>
              <w:t xml:space="preserve">- 0,5 га на 1 гол. МРС.</w:t>
            </w:r>
          </w:p>
          <w:p>
            <w:pPr>
              <w:pStyle w:val="0"/>
              <w:jc w:val="center"/>
            </w:pPr>
            <w:r>
              <w:rPr>
                <w:sz w:val="24"/>
              </w:rPr>
              <w:t xml:space="preserve">В растениеводстве с учетом посевной площади или площади закладки на конец реализации проекта</w:t>
            </w:r>
          </w:p>
        </w:tc>
        <w:tc>
          <w:tcPr>
            <w:tcW w:w="2494" w:type="dxa"/>
          </w:tcPr>
          <w:p>
            <w:pPr>
              <w:pStyle w:val="0"/>
              <w:jc w:val="center"/>
            </w:pPr>
            <w:r>
              <w:rPr>
                <w:sz w:val="24"/>
              </w:rPr>
              <w:t xml:space="preserve">Площадь земельного участка в собственности или аренде на срок свыше срока реализации проекта</w:t>
            </w:r>
          </w:p>
          <w:p>
            <w:pPr>
              <w:pStyle w:val="0"/>
              <w:jc w:val="center"/>
            </w:pPr>
            <w:r>
              <w:rPr>
                <w:sz w:val="24"/>
              </w:rPr>
              <w:t xml:space="preserve">(обеспеченность от 81 до 100% и выше)</w:t>
            </w:r>
          </w:p>
        </w:tc>
        <w:tc>
          <w:tcPr>
            <w:tcW w:w="1559" w:type="dxa"/>
          </w:tcPr>
          <w:p>
            <w:pPr>
              <w:pStyle w:val="0"/>
              <w:jc w:val="center"/>
            </w:pPr>
            <w:r>
              <w:rPr>
                <w:sz w:val="24"/>
              </w:rPr>
              <w:t xml:space="preserve">100</w:t>
            </w:r>
          </w:p>
        </w:tc>
        <w:tc>
          <w:tcPr>
            <w:tcW w:w="1474" w:type="dxa"/>
            <w:vMerge w:val="restart"/>
          </w:tcPr>
          <w:p>
            <w:pPr>
              <w:pStyle w:val="0"/>
              <w:jc w:val="center"/>
            </w:pPr>
            <w:r>
              <w:rPr>
                <w:sz w:val="24"/>
              </w:rPr>
              <w:t xml:space="preserve">0,15</w:t>
            </w:r>
          </w:p>
        </w:tc>
      </w:tr>
      <w:tr>
        <w:tc>
          <w:tcPr>
            <w:vMerge w:val="continue"/>
          </w:tcPr>
          <w:p/>
        </w:tc>
        <w:tc>
          <w:tcPr>
            <w:vMerge w:val="continue"/>
          </w:tcPr>
          <w:p/>
        </w:tc>
        <w:tc>
          <w:tcPr>
            <w:tcW w:w="2494" w:type="dxa"/>
          </w:tcPr>
          <w:p>
            <w:pPr>
              <w:pStyle w:val="0"/>
              <w:jc w:val="center"/>
            </w:pPr>
            <w:r>
              <w:rPr>
                <w:sz w:val="24"/>
              </w:rPr>
              <w:t xml:space="preserve">Площадь земельного участка в собственности или аренде на срок свыше срока реализации проекта</w:t>
            </w:r>
          </w:p>
          <w:p>
            <w:pPr>
              <w:pStyle w:val="0"/>
              <w:jc w:val="center"/>
            </w:pPr>
            <w:r>
              <w:rPr>
                <w:sz w:val="24"/>
              </w:rPr>
              <w:t xml:space="preserve">(обеспеченность от 51 до 80% включительно)</w:t>
            </w:r>
          </w:p>
        </w:tc>
        <w:tc>
          <w:tcPr>
            <w:tcW w:w="1559" w:type="dxa"/>
          </w:tcPr>
          <w:p>
            <w:pPr>
              <w:pStyle w:val="0"/>
              <w:jc w:val="center"/>
            </w:pPr>
            <w:r>
              <w:rPr>
                <w:sz w:val="24"/>
              </w:rPr>
              <w:t xml:space="preserve">75</w:t>
            </w:r>
          </w:p>
        </w:tc>
        <w:tc>
          <w:tcPr>
            <w:vMerge w:val="continue"/>
          </w:tcPr>
          <w:p/>
        </w:tc>
      </w:tr>
      <w:tr>
        <w:tc>
          <w:tcPr>
            <w:vMerge w:val="continue"/>
          </w:tcPr>
          <w:p/>
        </w:tc>
        <w:tc>
          <w:tcPr>
            <w:vMerge w:val="continue"/>
          </w:tcPr>
          <w:p/>
        </w:tc>
        <w:tc>
          <w:tcPr>
            <w:tcW w:w="2494" w:type="dxa"/>
          </w:tcPr>
          <w:p>
            <w:pPr>
              <w:pStyle w:val="0"/>
              <w:jc w:val="center"/>
            </w:pPr>
            <w:r>
              <w:rPr>
                <w:sz w:val="24"/>
              </w:rPr>
              <w:t xml:space="preserve">Площадь земельного участка в собственности или аренде на срок свыше срока реализации проекта</w:t>
            </w:r>
          </w:p>
          <w:p>
            <w:pPr>
              <w:pStyle w:val="0"/>
              <w:jc w:val="center"/>
            </w:pPr>
            <w:r>
              <w:rPr>
                <w:sz w:val="24"/>
              </w:rPr>
              <w:t xml:space="preserve">(обеспеченность до 50% включительно)</w:t>
            </w:r>
          </w:p>
        </w:tc>
        <w:tc>
          <w:tcPr>
            <w:tcW w:w="1559" w:type="dxa"/>
          </w:tcPr>
          <w:p>
            <w:pPr>
              <w:pStyle w:val="0"/>
              <w:jc w:val="center"/>
            </w:pPr>
            <w:r>
              <w:rPr>
                <w:sz w:val="24"/>
              </w:rPr>
              <w:t xml:space="preserve">50</w:t>
            </w:r>
          </w:p>
        </w:tc>
        <w:tc>
          <w:tcPr>
            <w:vMerge w:val="continue"/>
          </w:tcPr>
          <w:p/>
        </w:tc>
      </w:tr>
      <w:tr>
        <w:tc>
          <w:tcPr>
            <w:vMerge w:val="continue"/>
          </w:tcPr>
          <w:p/>
        </w:tc>
        <w:tc>
          <w:tcPr>
            <w:vMerge w:val="continue"/>
          </w:tcPr>
          <w:p/>
        </w:tc>
        <w:tc>
          <w:tcPr>
            <w:tcW w:w="2494" w:type="dxa"/>
          </w:tcPr>
          <w:p>
            <w:pPr>
              <w:pStyle w:val="0"/>
              <w:jc w:val="center"/>
            </w:pPr>
            <w:r>
              <w:rPr>
                <w:sz w:val="24"/>
              </w:rPr>
              <w:t xml:space="preserve">отсутствие</w:t>
            </w:r>
          </w:p>
        </w:tc>
        <w:tc>
          <w:tcPr>
            <w:tcW w:w="1559" w:type="dxa"/>
          </w:tcPr>
          <w:p>
            <w:pPr>
              <w:pStyle w:val="0"/>
              <w:jc w:val="center"/>
            </w:pPr>
            <w:r>
              <w:rPr>
                <w:sz w:val="24"/>
              </w:rPr>
              <w:t xml:space="preserve">0</w:t>
            </w:r>
          </w:p>
        </w:tc>
        <w:tc>
          <w:tcPr>
            <w:vMerge w:val="continue"/>
          </w:tcPr>
          <w:p/>
        </w:tc>
      </w:tr>
      <w:tr>
        <w:tc>
          <w:tcPr>
            <w:tcW w:w="624" w:type="dxa"/>
            <w:vMerge w:val="restart"/>
          </w:tcPr>
          <w:p>
            <w:pPr>
              <w:pStyle w:val="0"/>
              <w:jc w:val="center"/>
            </w:pPr>
            <w:r>
              <w:rPr>
                <w:sz w:val="24"/>
              </w:rPr>
              <w:t xml:space="preserve">2.</w:t>
            </w:r>
          </w:p>
        </w:tc>
        <w:tc>
          <w:tcPr>
            <w:tcW w:w="2778" w:type="dxa"/>
            <w:vMerge w:val="restart"/>
          </w:tcPr>
          <w:p>
            <w:pPr>
              <w:pStyle w:val="0"/>
              <w:jc w:val="center"/>
            </w:pPr>
            <w:r>
              <w:rPr>
                <w:sz w:val="24"/>
              </w:rPr>
              <w:t xml:space="preserve">Наличие производственных зданий, помещений, сооружений, необходимых для реализации бизнес-плана</w:t>
            </w:r>
          </w:p>
        </w:tc>
        <w:tc>
          <w:tcPr>
            <w:tcW w:w="2494" w:type="dxa"/>
          </w:tcPr>
          <w:p>
            <w:pPr>
              <w:pStyle w:val="0"/>
              <w:jc w:val="center"/>
            </w:pPr>
            <w:r>
              <w:rPr>
                <w:sz w:val="24"/>
              </w:rPr>
              <w:t xml:space="preserve">в собственности</w:t>
            </w:r>
          </w:p>
        </w:tc>
        <w:tc>
          <w:tcPr>
            <w:tcW w:w="1559" w:type="dxa"/>
          </w:tcPr>
          <w:p>
            <w:pPr>
              <w:pStyle w:val="0"/>
              <w:jc w:val="center"/>
            </w:pPr>
            <w:r>
              <w:rPr>
                <w:sz w:val="24"/>
              </w:rPr>
              <w:t xml:space="preserve">100</w:t>
            </w:r>
          </w:p>
        </w:tc>
        <w:tc>
          <w:tcPr>
            <w:tcW w:w="1474" w:type="dxa"/>
            <w:vMerge w:val="restart"/>
          </w:tcPr>
          <w:p>
            <w:pPr>
              <w:pStyle w:val="0"/>
              <w:jc w:val="center"/>
            </w:pPr>
            <w:r>
              <w:rPr>
                <w:sz w:val="24"/>
              </w:rPr>
              <w:t xml:space="preserve">0,1</w:t>
            </w:r>
          </w:p>
        </w:tc>
      </w:tr>
      <w:tr>
        <w:tc>
          <w:tcPr>
            <w:vMerge w:val="continue"/>
          </w:tcPr>
          <w:p/>
        </w:tc>
        <w:tc>
          <w:tcPr>
            <w:vMerge w:val="continue"/>
          </w:tcPr>
          <w:p/>
        </w:tc>
        <w:tc>
          <w:tcPr>
            <w:tcW w:w="2494" w:type="dxa"/>
          </w:tcPr>
          <w:p>
            <w:pPr>
              <w:pStyle w:val="0"/>
              <w:jc w:val="center"/>
            </w:pPr>
            <w:r>
              <w:rPr>
                <w:sz w:val="24"/>
              </w:rPr>
              <w:t xml:space="preserve">в аренде на срок свыше срока реализации проекта</w:t>
            </w:r>
          </w:p>
        </w:tc>
        <w:tc>
          <w:tcPr>
            <w:tcW w:w="1559" w:type="dxa"/>
          </w:tcPr>
          <w:p>
            <w:pPr>
              <w:pStyle w:val="0"/>
              <w:jc w:val="center"/>
            </w:pPr>
            <w:r>
              <w:rPr>
                <w:sz w:val="24"/>
              </w:rPr>
              <w:t xml:space="preserve">75</w:t>
            </w:r>
          </w:p>
        </w:tc>
        <w:tc>
          <w:tcPr>
            <w:vMerge w:val="continue"/>
          </w:tcPr>
          <w:p/>
        </w:tc>
      </w:tr>
      <w:tr>
        <w:tc>
          <w:tcPr>
            <w:vMerge w:val="continue"/>
          </w:tcPr>
          <w:p/>
        </w:tc>
        <w:tc>
          <w:tcPr>
            <w:vMerge w:val="continue"/>
          </w:tcPr>
          <w:p/>
        </w:tc>
        <w:tc>
          <w:tcPr>
            <w:tcW w:w="2494" w:type="dxa"/>
          </w:tcPr>
          <w:p>
            <w:pPr>
              <w:pStyle w:val="0"/>
              <w:jc w:val="center"/>
            </w:pPr>
            <w:r>
              <w:rPr>
                <w:sz w:val="24"/>
              </w:rPr>
              <w:t xml:space="preserve">в аренде на срок менее срока реализации проекта</w:t>
            </w:r>
          </w:p>
        </w:tc>
        <w:tc>
          <w:tcPr>
            <w:tcW w:w="1559" w:type="dxa"/>
          </w:tcPr>
          <w:p>
            <w:pPr>
              <w:pStyle w:val="0"/>
              <w:jc w:val="center"/>
            </w:pPr>
            <w:r>
              <w:rPr>
                <w:sz w:val="24"/>
              </w:rPr>
              <w:t xml:space="preserve">0</w:t>
            </w:r>
          </w:p>
        </w:tc>
        <w:tc>
          <w:tcPr>
            <w:vMerge w:val="continue"/>
          </w:tcPr>
          <w:p/>
        </w:tc>
      </w:tr>
      <w:tr>
        <w:tc>
          <w:tcPr>
            <w:tcW w:w="624" w:type="dxa"/>
            <w:vMerge w:val="restart"/>
          </w:tcPr>
          <w:p>
            <w:pPr>
              <w:pStyle w:val="0"/>
              <w:jc w:val="center"/>
            </w:pPr>
            <w:r>
              <w:rPr>
                <w:sz w:val="24"/>
              </w:rPr>
              <w:t xml:space="preserve">3</w:t>
            </w:r>
          </w:p>
        </w:tc>
        <w:tc>
          <w:tcPr>
            <w:tcW w:w="2778" w:type="dxa"/>
            <w:vMerge w:val="restart"/>
          </w:tcPr>
          <w:p>
            <w:pPr>
              <w:pStyle w:val="0"/>
              <w:jc w:val="center"/>
            </w:pPr>
            <w:r>
              <w:rPr>
                <w:sz w:val="24"/>
              </w:rPr>
              <w:t xml:space="preserve">Наличие сельскохозяйственной техники и грузовых ТС, необходимых для реализации бизнес-плана (зарегистрированные в Гостехнадзоре, ГАИ)</w:t>
            </w:r>
          </w:p>
        </w:tc>
        <w:tc>
          <w:tcPr>
            <w:tcW w:w="2494" w:type="dxa"/>
          </w:tcPr>
          <w:p>
            <w:pPr>
              <w:pStyle w:val="0"/>
              <w:jc w:val="center"/>
            </w:pPr>
            <w:r>
              <w:rPr>
                <w:sz w:val="24"/>
              </w:rPr>
              <w:t xml:space="preserve">наличие на праве собственности</w:t>
            </w:r>
          </w:p>
        </w:tc>
        <w:tc>
          <w:tcPr>
            <w:tcW w:w="1559" w:type="dxa"/>
          </w:tcPr>
          <w:p>
            <w:pPr>
              <w:pStyle w:val="0"/>
              <w:jc w:val="center"/>
            </w:pPr>
            <w:r>
              <w:rPr>
                <w:sz w:val="24"/>
              </w:rPr>
              <w:t xml:space="preserve">100</w:t>
            </w:r>
          </w:p>
        </w:tc>
        <w:tc>
          <w:tcPr>
            <w:tcW w:w="1474" w:type="dxa"/>
            <w:vMerge w:val="restart"/>
          </w:tcPr>
          <w:p>
            <w:pPr>
              <w:pStyle w:val="0"/>
              <w:jc w:val="center"/>
            </w:pPr>
            <w:r>
              <w:rPr>
                <w:sz w:val="24"/>
              </w:rPr>
              <w:t xml:space="preserve">0,05</w:t>
            </w:r>
          </w:p>
        </w:tc>
      </w:tr>
      <w:tr>
        <w:tc>
          <w:tcPr>
            <w:vMerge w:val="continue"/>
          </w:tcPr>
          <w:p/>
        </w:tc>
        <w:tc>
          <w:tcPr>
            <w:vMerge w:val="continue"/>
          </w:tcPr>
          <w:p/>
        </w:tc>
        <w:tc>
          <w:tcPr>
            <w:tcW w:w="2494" w:type="dxa"/>
          </w:tcPr>
          <w:p>
            <w:pPr>
              <w:pStyle w:val="0"/>
              <w:jc w:val="center"/>
            </w:pPr>
            <w:r>
              <w:rPr>
                <w:sz w:val="24"/>
              </w:rPr>
              <w:t xml:space="preserve">наличие на праве финансовой аренды (лизинга)</w:t>
            </w:r>
          </w:p>
        </w:tc>
        <w:tc>
          <w:tcPr>
            <w:tcW w:w="1559" w:type="dxa"/>
          </w:tcPr>
          <w:p>
            <w:pPr>
              <w:pStyle w:val="0"/>
              <w:jc w:val="center"/>
            </w:pPr>
            <w:r>
              <w:rPr>
                <w:sz w:val="24"/>
              </w:rPr>
              <w:t xml:space="preserve">50</w:t>
            </w:r>
          </w:p>
        </w:tc>
        <w:tc>
          <w:tcPr>
            <w:vMerge w:val="continue"/>
          </w:tcPr>
          <w:p/>
        </w:tc>
      </w:tr>
      <w:tr>
        <w:tc>
          <w:tcPr>
            <w:vMerge w:val="continue"/>
          </w:tcPr>
          <w:p/>
        </w:tc>
        <w:tc>
          <w:tcPr>
            <w:vMerge w:val="continue"/>
          </w:tcPr>
          <w:p/>
        </w:tc>
        <w:tc>
          <w:tcPr>
            <w:tcW w:w="2494" w:type="dxa"/>
          </w:tcPr>
          <w:p>
            <w:pPr>
              <w:pStyle w:val="0"/>
              <w:jc w:val="center"/>
            </w:pPr>
            <w:r>
              <w:rPr>
                <w:sz w:val="24"/>
              </w:rPr>
              <w:t xml:space="preserve">наличие на праве аренды</w:t>
            </w:r>
          </w:p>
        </w:tc>
        <w:tc>
          <w:tcPr>
            <w:tcW w:w="1559" w:type="dxa"/>
          </w:tcPr>
          <w:p>
            <w:pPr>
              <w:pStyle w:val="0"/>
              <w:jc w:val="center"/>
            </w:pPr>
            <w:r>
              <w:rPr>
                <w:sz w:val="24"/>
              </w:rPr>
              <w:t xml:space="preserve">25</w:t>
            </w:r>
          </w:p>
        </w:tc>
        <w:tc>
          <w:tcPr>
            <w:vMerge w:val="continue"/>
          </w:tcPr>
          <w:p/>
        </w:tc>
      </w:tr>
      <w:tr>
        <w:tc>
          <w:tcPr>
            <w:vMerge w:val="continue"/>
          </w:tcPr>
          <w:p/>
        </w:tc>
        <w:tc>
          <w:tcPr>
            <w:vMerge w:val="continue"/>
          </w:tcPr>
          <w:p/>
        </w:tc>
        <w:tc>
          <w:tcPr>
            <w:tcW w:w="2494" w:type="dxa"/>
          </w:tcPr>
          <w:p>
            <w:pPr>
              <w:pStyle w:val="0"/>
              <w:jc w:val="center"/>
            </w:pPr>
            <w:r>
              <w:rPr>
                <w:sz w:val="24"/>
              </w:rPr>
              <w:t xml:space="preserve">отсутствие</w:t>
            </w:r>
          </w:p>
        </w:tc>
        <w:tc>
          <w:tcPr>
            <w:tcW w:w="1559" w:type="dxa"/>
          </w:tcPr>
          <w:p>
            <w:pPr>
              <w:pStyle w:val="0"/>
              <w:jc w:val="center"/>
            </w:pPr>
            <w:r>
              <w:rPr>
                <w:sz w:val="24"/>
              </w:rPr>
              <w:t xml:space="preserve">0</w:t>
            </w:r>
          </w:p>
        </w:tc>
        <w:tc>
          <w:tcPr>
            <w:vMerge w:val="continue"/>
          </w:tcPr>
          <w:p/>
        </w:tc>
      </w:tr>
      <w:tr>
        <w:tc>
          <w:tcPr>
            <w:tcW w:w="624" w:type="dxa"/>
            <w:vMerge w:val="restart"/>
          </w:tcPr>
          <w:p>
            <w:pPr>
              <w:pStyle w:val="0"/>
              <w:jc w:val="center"/>
            </w:pPr>
            <w:r>
              <w:rPr>
                <w:sz w:val="24"/>
              </w:rPr>
              <w:t xml:space="preserve">4.</w:t>
            </w:r>
          </w:p>
        </w:tc>
        <w:tc>
          <w:tcPr>
            <w:tcW w:w="2778" w:type="dxa"/>
            <w:vMerge w:val="restart"/>
          </w:tcPr>
          <w:p>
            <w:pPr>
              <w:pStyle w:val="0"/>
              <w:jc w:val="center"/>
            </w:pPr>
            <w:r>
              <w:rPr>
                <w:sz w:val="24"/>
              </w:rPr>
              <w:t xml:space="preserve">Строительство, реконструкция или модернизация производственных объектов по переработке продукции согласно бизнес-плану</w:t>
            </w:r>
          </w:p>
        </w:tc>
        <w:tc>
          <w:tcPr>
            <w:tcW w:w="2494" w:type="dxa"/>
          </w:tcPr>
          <w:p>
            <w:pPr>
              <w:pStyle w:val="0"/>
              <w:jc w:val="center"/>
            </w:pPr>
            <w:r>
              <w:rPr>
                <w:sz w:val="24"/>
              </w:rPr>
              <w:t xml:space="preserve">да</w:t>
            </w:r>
          </w:p>
        </w:tc>
        <w:tc>
          <w:tcPr>
            <w:tcW w:w="1559" w:type="dxa"/>
          </w:tcPr>
          <w:p>
            <w:pPr>
              <w:pStyle w:val="0"/>
              <w:jc w:val="center"/>
            </w:pPr>
            <w:r>
              <w:rPr>
                <w:sz w:val="24"/>
              </w:rPr>
              <w:t xml:space="preserve">100</w:t>
            </w:r>
          </w:p>
        </w:tc>
        <w:tc>
          <w:tcPr>
            <w:tcW w:w="1474" w:type="dxa"/>
            <w:vMerge w:val="restart"/>
          </w:tcPr>
          <w:p>
            <w:pPr>
              <w:pStyle w:val="0"/>
              <w:jc w:val="center"/>
            </w:pPr>
            <w:r>
              <w:rPr>
                <w:sz w:val="24"/>
              </w:rPr>
              <w:t xml:space="preserve">0,15</w:t>
            </w:r>
          </w:p>
        </w:tc>
      </w:tr>
      <w:tr>
        <w:tc>
          <w:tcPr>
            <w:vMerge w:val="continue"/>
          </w:tcPr>
          <w:p/>
        </w:tc>
        <w:tc>
          <w:tcPr>
            <w:vMerge w:val="continue"/>
          </w:tcPr>
          <w:p/>
        </w:tc>
        <w:tc>
          <w:tcPr>
            <w:tcW w:w="2494" w:type="dxa"/>
          </w:tcPr>
          <w:p>
            <w:pPr>
              <w:pStyle w:val="0"/>
              <w:jc w:val="center"/>
            </w:pPr>
            <w:r>
              <w:rPr>
                <w:sz w:val="24"/>
              </w:rPr>
              <w:t xml:space="preserve">нет</w:t>
            </w:r>
          </w:p>
        </w:tc>
        <w:tc>
          <w:tcPr>
            <w:tcW w:w="1559" w:type="dxa"/>
          </w:tcPr>
          <w:p>
            <w:pPr>
              <w:pStyle w:val="0"/>
              <w:jc w:val="center"/>
            </w:pPr>
            <w:r>
              <w:rPr>
                <w:sz w:val="24"/>
              </w:rPr>
              <w:t xml:space="preserve">0</w:t>
            </w:r>
          </w:p>
        </w:tc>
        <w:tc>
          <w:tcPr>
            <w:vMerge w:val="continue"/>
          </w:tcPr>
          <w:p/>
        </w:tc>
      </w:tr>
      <w:tr>
        <w:tc>
          <w:tcPr>
            <w:tcW w:w="624" w:type="dxa"/>
            <w:vMerge w:val="restart"/>
          </w:tcPr>
          <w:p>
            <w:pPr>
              <w:pStyle w:val="0"/>
              <w:jc w:val="center"/>
            </w:pPr>
            <w:r>
              <w:rPr>
                <w:sz w:val="24"/>
              </w:rPr>
              <w:t xml:space="preserve">5.</w:t>
            </w:r>
          </w:p>
        </w:tc>
        <w:tc>
          <w:tcPr>
            <w:tcW w:w="2778" w:type="dxa"/>
            <w:vMerge w:val="restart"/>
          </w:tcPr>
          <w:p>
            <w:pPr>
              <w:pStyle w:val="0"/>
              <w:jc w:val="center"/>
            </w:pPr>
            <w:r>
              <w:rPr>
                <w:sz w:val="24"/>
              </w:rPr>
              <w:t xml:space="preserve">Индивидуальное собеседование (оценка комиссии по результатам собеседования)</w:t>
            </w:r>
          </w:p>
        </w:tc>
        <w:tc>
          <w:tcPr>
            <w:tcW w:w="2494" w:type="dxa"/>
          </w:tcPr>
          <w:p>
            <w:pPr>
              <w:pStyle w:val="0"/>
              <w:jc w:val="center"/>
            </w:pPr>
            <w:r>
              <w:rPr>
                <w:sz w:val="24"/>
              </w:rPr>
              <w:t xml:space="preserve">один голос "за" члена комиссии</w:t>
            </w:r>
          </w:p>
        </w:tc>
        <w:tc>
          <w:tcPr>
            <w:tcW w:w="1559" w:type="dxa"/>
          </w:tcPr>
          <w:p>
            <w:pPr>
              <w:pStyle w:val="0"/>
              <w:jc w:val="center"/>
            </w:pPr>
            <w:r>
              <w:rPr>
                <w:sz w:val="24"/>
              </w:rPr>
              <w:t xml:space="preserve">100</w:t>
            </w:r>
          </w:p>
        </w:tc>
        <w:tc>
          <w:tcPr>
            <w:tcW w:w="1474" w:type="dxa"/>
            <w:vMerge w:val="restart"/>
          </w:tcPr>
          <w:p>
            <w:pPr>
              <w:pStyle w:val="0"/>
              <w:jc w:val="center"/>
            </w:pPr>
            <w:r>
              <w:rPr>
                <w:sz w:val="24"/>
              </w:rPr>
              <w:t xml:space="preserve">0,55</w:t>
            </w:r>
          </w:p>
        </w:tc>
      </w:tr>
      <w:tr>
        <w:tc>
          <w:tcPr>
            <w:vMerge w:val="continue"/>
          </w:tcPr>
          <w:p/>
        </w:tc>
        <w:tc>
          <w:tcPr>
            <w:vMerge w:val="continue"/>
          </w:tcPr>
          <w:p/>
        </w:tc>
        <w:tc>
          <w:tcPr>
            <w:tcW w:w="2494" w:type="dxa"/>
          </w:tcPr>
          <w:p>
            <w:pPr>
              <w:pStyle w:val="0"/>
              <w:jc w:val="center"/>
            </w:pPr>
            <w:r>
              <w:rPr>
                <w:sz w:val="24"/>
              </w:rPr>
              <w:t xml:space="preserve">один голос "против" члена комиссии</w:t>
            </w:r>
          </w:p>
        </w:tc>
        <w:tc>
          <w:tcPr>
            <w:tcW w:w="1559" w:type="dxa"/>
          </w:tcPr>
          <w:p>
            <w:pPr>
              <w:pStyle w:val="0"/>
              <w:jc w:val="center"/>
            </w:pPr>
            <w:r>
              <w:rPr>
                <w:sz w:val="24"/>
              </w:rPr>
              <w:t xml:space="preserve">0</w:t>
            </w:r>
          </w:p>
        </w:tc>
        <w:tc>
          <w:tcPr>
            <w:vMerge w:val="continue"/>
          </w:tcPr>
          <w:p/>
        </w:tc>
      </w:tr>
    </w:tbl>
    <w:p>
      <w:pPr>
        <w:pStyle w:val="0"/>
        <w:jc w:val="both"/>
      </w:pPr>
      <w:r>
        <w:rPr>
          <w:sz w:val="24"/>
        </w:rPr>
      </w:r>
    </w:p>
    <w:p>
      <w:pPr>
        <w:pStyle w:val="0"/>
        <w:ind w:firstLine="540"/>
        <w:jc w:val="both"/>
      </w:pPr>
      <w:r>
        <w:rPr>
          <w:sz w:val="24"/>
        </w:rPr>
        <w:t xml:space="preserve">--------------------------------</w:t>
      </w:r>
    </w:p>
    <w:bookmarkStart w:id="13568" w:name="P13568"/>
    <w:bookmarkEnd w:id="13568"/>
    <w:p>
      <w:pPr>
        <w:pStyle w:val="0"/>
        <w:spacing w:before="240" w:line-rule="auto"/>
        <w:ind w:firstLine="540"/>
        <w:jc w:val="both"/>
      </w:pPr>
      <w:r>
        <w:rPr>
          <w:sz w:val="24"/>
        </w:rPr>
        <w:t xml:space="preserve">&lt;*&gt; В случае если все члены комиссии по критерию "индивидуальное собеседование" присваивают участнику отбора 0 баллов, комиссия не оценивает проект (бизнес-план) участника отбора, по всем критериям ставится 0 баллов.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13</w:t>
      </w:r>
    </w:p>
    <w:p>
      <w:pPr>
        <w:pStyle w:val="0"/>
        <w:jc w:val="right"/>
      </w:pPr>
      <w:r>
        <w:rPr>
          <w:sz w:val="24"/>
        </w:rPr>
        <w:t xml:space="preserve">к Порядку</w:t>
      </w:r>
    </w:p>
    <w:p>
      <w:pPr>
        <w:pStyle w:val="0"/>
        <w:jc w:val="right"/>
      </w:pPr>
      <w:r>
        <w:rPr>
          <w:sz w:val="24"/>
        </w:rPr>
        <w:t xml:space="preserve">предоставления гранта и на</w:t>
      </w:r>
    </w:p>
    <w:p>
      <w:pPr>
        <w:pStyle w:val="0"/>
        <w:jc w:val="right"/>
      </w:pPr>
      <w:r>
        <w:rPr>
          <w:sz w:val="24"/>
        </w:rPr>
        <w:t xml:space="preserve">развитие семейных ферм и грантов</w:t>
      </w:r>
    </w:p>
    <w:p>
      <w:pPr>
        <w:pStyle w:val="0"/>
        <w:jc w:val="right"/>
      </w:pPr>
      <w:r>
        <w:rPr>
          <w:sz w:val="24"/>
        </w:rPr>
        <w:t xml:space="preserve">"Агропрогресс"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jc w:val="both"/>
      </w:pPr>
      <w:r>
        <w:rPr>
          <w:sz w:val="24"/>
        </w:rPr>
      </w:r>
    </w:p>
    <w:bookmarkStart w:id="13587" w:name="P13587"/>
    <w:bookmarkEnd w:id="13587"/>
    <w:p>
      <w:pPr>
        <w:pStyle w:val="2"/>
        <w:jc w:val="center"/>
      </w:pPr>
      <w:r>
        <w:rPr>
          <w:sz w:val="24"/>
        </w:rPr>
        <w:t xml:space="preserve">ПЕРЕЧЕНЬ</w:t>
      </w:r>
    </w:p>
    <w:p>
      <w:pPr>
        <w:pStyle w:val="2"/>
        <w:jc w:val="center"/>
      </w:pPr>
      <w:r>
        <w:rPr>
          <w:sz w:val="24"/>
        </w:rPr>
        <w:t xml:space="preserve">ДОКУМЕНТОВ ДЛЯ ПОДТВЕРЖДЕНИЯ ЦЕЛЕВОГО ИСПОЛЬЗОВАНИЯ ГРАНТА</w:t>
      </w:r>
    </w:p>
    <w:p>
      <w:pPr>
        <w:pStyle w:val="2"/>
        <w:jc w:val="center"/>
      </w:pPr>
      <w:r>
        <w:rPr>
          <w:sz w:val="24"/>
        </w:rPr>
        <w:t xml:space="preserve">НА РАЗВИТИЕ СЕМЕЙНЫХ ФЕРМ И ГРАНТОВ "АГРОПРОГРЕСС"</w:t>
      </w:r>
    </w:p>
    <w:p>
      <w:pPr>
        <w:pStyle w:val="2"/>
        <w:jc w:val="center"/>
      </w:pPr>
      <w:r>
        <w:rPr>
          <w:sz w:val="24"/>
        </w:rPr>
        <w:t xml:space="preserve">НА УСЛОВИЯХ СОФИНАНСИРОВАНИЯ ЗА СЧЕТ СРЕДСТВ ФЕДЕРАЛЬНОГО</w:t>
      </w:r>
    </w:p>
    <w:p>
      <w:pPr>
        <w:pStyle w:val="2"/>
        <w:jc w:val="center"/>
      </w:pPr>
      <w:r>
        <w:rPr>
          <w:sz w:val="24"/>
        </w:rPr>
        <w:t xml:space="preserve">БЮДЖЕТА НА ПОДДЕРЖКУ ПРИОРИТЕТНЫХ НАПРАВЛЕНИЙ</w:t>
      </w:r>
    </w:p>
    <w:p>
      <w:pPr>
        <w:pStyle w:val="2"/>
        <w:jc w:val="center"/>
      </w:pPr>
      <w:r>
        <w:rPr>
          <w:sz w:val="24"/>
        </w:rPr>
        <w:t xml:space="preserve">АГРОПРОМЫШЛЕННОГО КОМПЛЕКСА И РАЗВИТИЕ МАЛЫХ ФОРМ</w:t>
      </w:r>
    </w:p>
    <w:p>
      <w:pPr>
        <w:pStyle w:val="2"/>
        <w:jc w:val="center"/>
      </w:pPr>
      <w:r>
        <w:rPr>
          <w:sz w:val="24"/>
        </w:rPr>
        <w:t xml:space="preserve">ХОЗЯЙСТВОВАНИЯ</w:t>
      </w:r>
    </w:p>
    <w:p>
      <w:pPr>
        <w:pStyle w:val="0"/>
        <w:jc w:val="both"/>
      </w:pPr>
      <w:r>
        <w:rPr>
          <w:sz w:val="24"/>
        </w:rPr>
      </w:r>
    </w:p>
    <w:p>
      <w:pPr>
        <w:pStyle w:val="0"/>
        <w:ind w:firstLine="540"/>
        <w:jc w:val="both"/>
      </w:pPr>
      <w:r>
        <w:rPr>
          <w:sz w:val="24"/>
        </w:rPr>
        <w:t xml:space="preserve">Для подтверждения целевого использования гранта в отчетном квартале грантополучатель ежеквартально до окончания периода использования гранта (24 месяца) до 10 числа месяца, следующего за отчетным кварталом, представляет заверенные им копии:</w:t>
      </w:r>
    </w:p>
    <w:p>
      <w:pPr>
        <w:pStyle w:val="0"/>
        <w:spacing w:before="240" w:line-rule="auto"/>
        <w:ind w:firstLine="540"/>
        <w:jc w:val="both"/>
      </w:pPr>
      <w:r>
        <w:rPr>
          <w:sz w:val="24"/>
        </w:rPr>
        <w:t xml:space="preserve">- при разработке проектной документации для строительства, реконструкции или модернизации объектов для производства, хранения и переработки сельскохозяйственной продукции - актов выполненных работ, платежных поручений;</w:t>
      </w:r>
    </w:p>
    <w:bookmarkStart w:id="13597" w:name="P13597"/>
    <w:bookmarkEnd w:id="13597"/>
    <w:p>
      <w:pPr>
        <w:pStyle w:val="0"/>
        <w:spacing w:before="240" w:line-rule="auto"/>
        <w:ind w:firstLine="540"/>
        <w:jc w:val="both"/>
      </w:pPr>
      <w:r>
        <w:rPr>
          <w:sz w:val="24"/>
        </w:rPr>
        <w:t xml:space="preserve">- при приобретении, строительстве, реконструкции, капитальном ремонте или модернизации объектов для производства, хранения и переработки сельскохозяйственной продукции - договора купли-продажи объектов для производства, хранения и переработки сельскохозяйственной продукции (представляется по желанию, при его отсутствии в представленном пакете документов Министерство запрашивает необходимую информацию у уполномоченных органов в рамках межведомственного взаимодействия) и платежных поручений, подтверждающих оплату по договору, акта приемки-передачи, выписки из Единого государственного реестра недвижимости о государственной регистрации права собственности на недвижимое имущество (представляется по желанию, при его отсутствии в представленном пакете документов Министерство запрашивает необходимую информацию у уполномоченных органов в рамках межведомственного взаимодействия), договора подряда на выполнение указанных работ, платежных поручений, подтверждающих оплату по договору, акта о приеме выполненных работ (форма N КС-2), справки о стоимости выполненных работ и затрат (форма N КС-3);</w:t>
      </w:r>
    </w:p>
    <w:bookmarkStart w:id="13598" w:name="P13598"/>
    <w:bookmarkEnd w:id="13598"/>
    <w:p>
      <w:pPr>
        <w:pStyle w:val="0"/>
        <w:spacing w:before="240" w:line-rule="auto"/>
        <w:ind w:firstLine="540"/>
        <w:jc w:val="both"/>
      </w:pPr>
      <w:r>
        <w:rPr>
          <w:sz w:val="24"/>
        </w:rPr>
        <w:t xml:space="preserve">- при комплектации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монтаже - счетов-фактур, накладных, регистрационных документов на транспортное средство, платежных поручений, подтверждающих оплату по договору, актов приемки-передачи сельскохозяйственной техники, специализированного транспорта, спецтехники и оборудования (формы N ОС-1, N ОС-16, N ОС-15);</w:t>
      </w:r>
    </w:p>
    <w:p>
      <w:pPr>
        <w:pStyle w:val="0"/>
        <w:spacing w:before="240" w:line-rule="auto"/>
        <w:ind w:firstLine="540"/>
        <w:jc w:val="both"/>
      </w:pPr>
      <w:r>
        <w:rPr>
          <w:sz w:val="24"/>
        </w:rPr>
        <w:t xml:space="preserve">- при приобретении сельскохозяйственных животных и птицы (за исключением свиней) - договора купли-продажи сельскохозяйственных животных и птицы (за исключением свиней), товарно-транспортных накладных и платежных поручений, подтверждающих оплату по договору;</w:t>
      </w:r>
    </w:p>
    <w:p>
      <w:pPr>
        <w:pStyle w:val="0"/>
        <w:spacing w:before="240" w:line-rule="auto"/>
        <w:ind w:firstLine="540"/>
        <w:jc w:val="both"/>
      </w:pPr>
      <w:r>
        <w:rPr>
          <w:sz w:val="24"/>
        </w:rPr>
        <w:t xml:space="preserve">- при приобретении рыбопосадочного материала - договоров поставки (купли-продажи) рыбопосадочного материала и платежных поручений, подтверждающих оплату по договору, товарно-транспортных накладных;</w:t>
      </w:r>
    </w:p>
    <w:p>
      <w:pPr>
        <w:pStyle w:val="0"/>
        <w:spacing w:before="240" w:line-rule="auto"/>
        <w:ind w:firstLine="540"/>
        <w:jc w:val="both"/>
      </w:pPr>
      <w:r>
        <w:rPr>
          <w:sz w:val="24"/>
        </w:rPr>
        <w:t xml:space="preserve">- в случае использования гранта (части гранта) на уплату не более 20 процентов стоимости проекта, осуществленного с привлечением льготного инвестиционного кредита, и процентов по указанному кредиту - заверенные кредитной организацией копии кредитного договора, платежных поручений (иных банковских документов) и выписок из ссудного счета участника отбора о получении кредита (займа) или документа, подтверждающего получение кредита, график погашения кредита и уплаты процентов по нему, а также документов, предусмотренных </w:t>
      </w:r>
      <w:hyperlink w:history="0" w:anchor="P13597" w:tooltip="- при приобретении, строительстве, реконструкции, капитальном ремонте или модернизации объектов для производства, хранения и переработки сельскохозяйственной продукции - договора купли-продажи объектов для производства, хранения и переработки сельскохозяйственной продукции (представляется по желанию, при его отсутствии в представленном пакете документов Министерство запрашивает необходимую информацию у уполномоченных органов в рамках межведомственного взаимодействия) и платежных поручений, подтверждающих...">
        <w:r>
          <w:rPr>
            <w:sz w:val="24"/>
            <w:color w:val="0000ff"/>
          </w:rPr>
          <w:t xml:space="preserve">абзацами четвертым</w:t>
        </w:r>
      </w:hyperlink>
      <w:r>
        <w:rPr>
          <w:sz w:val="24"/>
        </w:rPr>
        <w:t xml:space="preserve"> и (или) </w:t>
      </w:r>
      <w:hyperlink w:history="0" w:anchor="P13598" w:tooltip="- при комплектации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е - счетов-фактур, накладных, регистрационных документов на транспортное средство, платежных поручений, подтверждающих оплату по договору, актов приемки-передачи сельскохозяйственной техники, специализированного транспорта, спецтехники и оборудования (формы N ОС-1, N ОС-16, N ОС-15);">
        <w:r>
          <w:rPr>
            <w:sz w:val="24"/>
            <w:color w:val="0000ff"/>
          </w:rPr>
          <w:t xml:space="preserve">пятым</w:t>
        </w:r>
      </w:hyperlink>
      <w:r>
        <w:rPr>
          <w:sz w:val="24"/>
        </w:rPr>
        <w:t xml:space="preserve"> настоящего приложения (исходя из затрат по проекту);</w:t>
      </w:r>
    </w:p>
    <w:p>
      <w:pPr>
        <w:pStyle w:val="0"/>
        <w:spacing w:before="240" w:line-rule="auto"/>
        <w:ind w:firstLine="540"/>
        <w:jc w:val="both"/>
      </w:pPr>
      <w:r>
        <w:rPr>
          <w:sz w:val="24"/>
        </w:rPr>
        <w:t xml:space="preserve">- при приобретении автономных источников электро- и газоснабжения, обустройстве автономных источников водоснабжения - договора купли-продажи автономных источников электро-, газо- и водоснабжения, договора подряда на обустройство автономных источников водоснабжения, товарно-транспортных накладных и платежных поручений, подтверждающих оплату по договорам.</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2"/>
        <w:outlineLvl w:val="0"/>
        <w:jc w:val="center"/>
      </w:pPr>
      <w:r>
        <w:rPr>
          <w:sz w:val="24"/>
        </w:rPr>
        <w:t xml:space="preserve">ПОРЯДОК</w:t>
      </w:r>
    </w:p>
    <w:p>
      <w:pPr>
        <w:pStyle w:val="2"/>
        <w:jc w:val="center"/>
      </w:pPr>
      <w:r>
        <w:rPr>
          <w:sz w:val="24"/>
        </w:rPr>
        <w:t xml:space="preserve">ПРЕДОСТАВЛЕНИЯ СУБСИДИЙ НА ВОЗМЕЩЕНИЕ ЧАСТИ ЗАТРАТ</w:t>
      </w:r>
    </w:p>
    <w:p>
      <w:pPr>
        <w:pStyle w:val="2"/>
        <w:jc w:val="center"/>
      </w:pPr>
      <w:r>
        <w:rPr>
          <w:sz w:val="24"/>
        </w:rPr>
        <w:t xml:space="preserve">НА ОБЕСПЕЧЕНИЕ ПРИРОСТА ОБЪЕМА МОЛОКА СЫРОГО КРУПНОГО</w:t>
      </w:r>
    </w:p>
    <w:p>
      <w:pPr>
        <w:pStyle w:val="2"/>
        <w:jc w:val="center"/>
      </w:pPr>
      <w:r>
        <w:rPr>
          <w:sz w:val="24"/>
        </w:rPr>
        <w:t xml:space="preserve">РОГАТОГО СКОТА, КОЗЬЕГО И ОВЕЧЬЕГО, ПЕРЕРАБОТАННОГО</w:t>
      </w:r>
    </w:p>
    <w:p>
      <w:pPr>
        <w:pStyle w:val="2"/>
        <w:jc w:val="center"/>
      </w:pPr>
      <w:r>
        <w:rPr>
          <w:sz w:val="24"/>
        </w:rPr>
        <w:t xml:space="preserve">ПОЛУЧАТЕЛЯМИ СРЕДСТВ НА ПИЩЕВУЮ ПРОДУКЦИЮ, ПО СТАВКЕ НА ОДНУ</w:t>
      </w:r>
    </w:p>
    <w:p>
      <w:pPr>
        <w:pStyle w:val="2"/>
        <w:jc w:val="center"/>
      </w:pPr>
      <w:r>
        <w:rPr>
          <w:sz w:val="24"/>
        </w:rPr>
        <w:t xml:space="preserve">ТОННУ ПЕРЕРАБОТАННОГО МОЛОКА, НА УСЛОВИЯХ СОФИНАНСИРОВАНИЯ</w:t>
      </w:r>
    </w:p>
    <w:p>
      <w:pPr>
        <w:pStyle w:val="2"/>
        <w:jc w:val="center"/>
      </w:pPr>
      <w:r>
        <w:rPr>
          <w:sz w:val="24"/>
        </w:rPr>
        <w:t xml:space="preserve">ЗА СЧЕТ СРЕДСТВ ФЕДЕРАЛЬНОГО БЮДЖЕТА НА СТИМУЛИРОВАНИЕ</w:t>
      </w:r>
    </w:p>
    <w:p>
      <w:pPr>
        <w:pStyle w:val="2"/>
        <w:jc w:val="center"/>
      </w:pPr>
      <w:r>
        <w:rPr>
          <w:sz w:val="24"/>
        </w:rPr>
        <w:t xml:space="preserve">РАЗВИТИЯ ПРИОРИТЕТНЫХ ОТРАСЛЕЙ АГРОПРОМЫШЛЕННОГО КОМПЛЕКСА</w:t>
      </w:r>
    </w:p>
    <w:p>
      <w:pPr>
        <w:pStyle w:val="2"/>
        <w:jc w:val="center"/>
      </w:pPr>
      <w:r>
        <w:rPr>
          <w:sz w:val="24"/>
        </w:rPr>
        <w:t xml:space="preserve">В ОБЛАСТИ ЖИВОТНОВОДСТВА</w:t>
      </w:r>
    </w:p>
    <w:p>
      <w:pPr>
        <w:pStyle w:val="0"/>
        <w:jc w:val="both"/>
      </w:pPr>
      <w:r>
        <w:rPr>
          <w:sz w:val="24"/>
        </w:rPr>
      </w:r>
    </w:p>
    <w:p>
      <w:pPr>
        <w:pStyle w:val="0"/>
        <w:ind w:firstLine="540"/>
        <w:jc w:val="both"/>
      </w:pPr>
      <w:r>
        <w:rPr>
          <w:sz w:val="24"/>
        </w:rPr>
        <w:t xml:space="preserve">Утратил силу. - </w:t>
      </w:r>
      <w:hyperlink w:history="0" r:id="rId567" w:tooltip="Постановление Правительства Пензенской обл. от 05.04.2024 N 187-пП (ред. от 08.07.2024) &quot;О внесении изменений в отдельные нормативные правовые акты Правительства Пензенской области&quot; (вместе с &quot;Порядками...&quot;, &quot;Реестром документов, подтверждающих затраты на содержание племенного маточного поголовья крупного рогатого скота молочного направления, овец или птицы&quot;) ------------ Недействующая редакция {КонсультантПлюс}">
        <w:r>
          <w:rPr>
            <w:sz w:val="24"/>
            <w:color w:val="0000ff"/>
          </w:rPr>
          <w:t xml:space="preserve">Постановление</w:t>
        </w:r>
      </w:hyperlink>
      <w:r>
        <w:rPr>
          <w:sz w:val="24"/>
        </w:rPr>
        <w:t xml:space="preserve"> Правительства Пензенской обл. от 05.04.2024 N 187-пП.</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13625" w:name="P13625"/>
    <w:bookmarkEnd w:id="13625"/>
    <w:p>
      <w:pPr>
        <w:pStyle w:val="2"/>
        <w:outlineLvl w:val="0"/>
        <w:jc w:val="center"/>
      </w:pPr>
      <w:r>
        <w:rPr>
          <w:sz w:val="24"/>
        </w:rPr>
        <w:t xml:space="preserve">ПОРЯДОК</w:t>
      </w:r>
    </w:p>
    <w:p>
      <w:pPr>
        <w:pStyle w:val="2"/>
        <w:jc w:val="center"/>
      </w:pPr>
      <w:r>
        <w:rPr>
          <w:sz w:val="24"/>
        </w:rPr>
        <w:t xml:space="preserve">ПРЕДОСТАВЛЕНИЯ ГРАНТОВ "АГРОТУРИЗМ" НА УСЛОВИЯХ</w:t>
      </w:r>
    </w:p>
    <w:p>
      <w:pPr>
        <w:pStyle w:val="2"/>
        <w:jc w:val="center"/>
      </w:pPr>
      <w:r>
        <w:rPr>
          <w:sz w:val="24"/>
        </w:rPr>
        <w:t xml:space="preserve">СОФИНАНСИРОВАНИЯ ЗА СЧЕТ СРЕДСТВ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568"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56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грантов</w:t>
      </w:r>
    </w:p>
    <w:p>
      <w:pPr>
        <w:pStyle w:val="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грантов "Агротуризм", источником обеспечения которых являются субсидии из федерального бюджета бюджету Пензенской области и средства бюджета Пензенской области на развитие сельского туризма в рамках государственной </w:t>
      </w:r>
      <w:hyperlink w:history="0" r:id="rId570"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(далее - государственная программа), утвержденной постановлением Правительства Пензенской области от 18.09.2013 N 691-пП (с последующими изменениями) (далее - Порядок, гранты).</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571"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развитие сельского туризма,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13636" w:name="P13636"/>
    <w:bookmarkEnd w:id="13636"/>
    <w:p>
      <w:pPr>
        <w:pStyle w:val="0"/>
        <w:spacing w:before="240" w:line-rule="auto"/>
        <w:ind w:firstLine="540"/>
        <w:jc w:val="both"/>
      </w:pPr>
      <w:r>
        <w:rPr>
          <w:sz w:val="24"/>
        </w:rPr>
        <w:t xml:space="preserve">1.2. Гранты предоставляются в целях развития сельского туризма.</w:t>
      </w:r>
    </w:p>
    <w:bookmarkStart w:id="13637" w:name="P13637"/>
    <w:bookmarkEnd w:id="13637"/>
    <w:p>
      <w:pPr>
        <w:pStyle w:val="0"/>
        <w:spacing w:before="240" w:line-rule="auto"/>
        <w:ind w:firstLine="540"/>
        <w:jc w:val="both"/>
      </w:pPr>
      <w:r>
        <w:rPr>
          <w:sz w:val="24"/>
        </w:rPr>
        <w:t xml:space="preserve">1.3. Главным распорядителем бюджетных средств, выделяемых на предоставление грантов, является Министерство сельского хозяйства Пензенской области (далее - Министерство). Грант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3636" w:tooltip="1.2. Гранты предоставляются в целях развития сельского туризма.">
        <w:r>
          <w:rPr>
            <w:sz w:val="24"/>
            <w:color w:val="0000ff"/>
          </w:rPr>
          <w:t xml:space="preserve">пункте 1.2</w:t>
        </w:r>
      </w:hyperlink>
      <w:r>
        <w:rPr>
          <w:sz w:val="24"/>
        </w:rPr>
        <w:t xml:space="preserve"> настоящего Порядка.</w:t>
      </w:r>
    </w:p>
    <w:bookmarkStart w:id="13638" w:name="P13638"/>
    <w:bookmarkEnd w:id="13638"/>
    <w:p>
      <w:pPr>
        <w:pStyle w:val="0"/>
        <w:spacing w:before="240" w:line-rule="auto"/>
        <w:ind w:firstLine="540"/>
        <w:jc w:val="both"/>
      </w:pPr>
      <w:r>
        <w:rPr>
          <w:sz w:val="24"/>
        </w:rPr>
        <w:t xml:space="preserve">1.4. Право на получение грантов имеют сельскохозяйственные товаропроизводители (за исключением личных подсобных хозяйств), зарегистрированные и осуществляющие деятельность на сельской территории или на территории сельской агломерации Пензенской области, относящиеся к категории "малое предприятие" или "микропредприятие" в соответствии с Федеральным </w:t>
      </w:r>
      <w:hyperlink w:history="0" r:id="rId572"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24.07.2007 N 209-ФЗ "О развитии малого и среднего предпринимательства в Российской Федерации" (с последующими изменениями), проекты развития сельского туризма которых прошли отбор в порядке, установленном Министерством сельского хозяйства Российской Федерации (далее - участник отбора, победитель отбора, грантополучатель, конкурсный отбор).</w:t>
      </w:r>
    </w:p>
    <w:p>
      <w:pPr>
        <w:pStyle w:val="0"/>
        <w:spacing w:before="240" w:line-rule="auto"/>
        <w:ind w:firstLine="540"/>
        <w:jc w:val="both"/>
      </w:pPr>
      <w:r>
        <w:rPr>
          <w:sz w:val="24"/>
        </w:rPr>
        <w:t xml:space="preserve">Перечень сельских территорий Пензенской области утвержден постановлением Правительства Пензенской области от 29.10.2007 N 725-пП "Об утверждении Перечня населенных пунктов Пензенской области, отнесенных к сельским территориям" (с последующими изменениями), </w:t>
      </w:r>
      <w:hyperlink w:history="0" r:id="rId573" w:tooltip="Постановление Правительства Пензенской обл. от 29.10.2007 N 725-пП (ред. от 18.02.2025) &quot;Об утверждении Перечня населенных пунктов Пензенской области, отнесенных к сельским территориям&quot; {КонсультантПлюс}">
        <w:r>
          <w:rPr>
            <w:sz w:val="24"/>
            <w:color w:val="0000ff"/>
          </w:rPr>
          <w:t xml:space="preserve">Перечень</w:t>
        </w:r>
      </w:hyperlink>
      <w:r>
        <w:rPr>
          <w:sz w:val="24"/>
        </w:rPr>
        <w:t xml:space="preserve"> сельских агломераций Пензенской области утвержден </w:t>
      </w:r>
      <w:hyperlink w:history="0" r:id="rId574" w:tooltip="Приказ Минсельхоза Пензенской обл. от 04.03.2020 N 54 (ред. от 11.04.2022) &quot;Об утверждении Перечня сельских агломераций на территории Пензенской области&quot; (вместе с &quot;Перечнем сельских агломераций на территории Пензенской области для целей применения Правил 3&quot;) {КонсультантПлюс}">
        <w:r>
          <w:rPr>
            <w:sz w:val="24"/>
            <w:color w:val="0000ff"/>
          </w:rPr>
          <w:t xml:space="preserve">приказом</w:t>
        </w:r>
      </w:hyperlink>
      <w:r>
        <w:rPr>
          <w:sz w:val="24"/>
        </w:rPr>
        <w:t xml:space="preserve"> Министерства от 04.03.2020 N 54 "Об утверждении Перечня сельских агломераций на территории Пензенской области" (с последующими изменениями).</w:t>
      </w:r>
    </w:p>
    <w:p>
      <w:pPr>
        <w:pStyle w:val="0"/>
        <w:spacing w:before="240" w:line-rule="auto"/>
        <w:ind w:firstLine="540"/>
        <w:jc w:val="both"/>
      </w:pPr>
      <w:r>
        <w:rPr>
          <w:sz w:val="24"/>
        </w:rPr>
        <w:t xml:space="preserve">Для направления проекта развития сельского туризма на отбор в Министерство сельского хозяйства Российской Федерации (далее - Минсельхоз РФ) участник отбора направляет в Министерство </w:t>
      </w:r>
      <w:hyperlink w:history="0" w:anchor="P13897" w:tooltip="ЗАЯВКА">
        <w:r>
          <w:rPr>
            <w:sz w:val="24"/>
            <w:color w:val="0000ff"/>
          </w:rPr>
          <w:t xml:space="preserve">заявку</w:t>
        </w:r>
      </w:hyperlink>
      <w:r>
        <w:rPr>
          <w:sz w:val="24"/>
        </w:rPr>
        <w:t xml:space="preserve"> по форме согласно приложению N 1 к настоящему Порядку с приложением документов для участия в конкурсном отборе. Перечень документов, требования к заявке и документам для участия в конкурсном отборе (далее - заявочная документация) и форма их представления, а также требования к участникам отбора для участия в конкурсном отборе устанавливаются Министерством сельского хозяйства Российской Федерации.</w:t>
      </w:r>
    </w:p>
    <w:p>
      <w:pPr>
        <w:pStyle w:val="0"/>
        <w:jc w:val="both"/>
      </w:pPr>
      <w:r>
        <w:rPr>
          <w:sz w:val="24"/>
        </w:rPr>
        <w:t xml:space="preserve">(в ред. </w:t>
      </w:r>
      <w:hyperlink w:history="0" r:id="rId57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Абзац утратил силу. - </w:t>
      </w:r>
      <w:hyperlink w:history="0" r:id="rId57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w:t>
        </w:r>
      </w:hyperlink>
      <w:r>
        <w:rPr>
          <w:sz w:val="24"/>
        </w:rPr>
        <w:t xml:space="preserve"> Правительства Пензенской обл. от 12.03.2025 N 272-пП.</w:t>
      </w:r>
    </w:p>
    <w:bookmarkStart w:id="13643" w:name="P13643"/>
    <w:bookmarkEnd w:id="13643"/>
    <w:p>
      <w:pPr>
        <w:pStyle w:val="0"/>
        <w:spacing w:before="240" w:line-rule="auto"/>
        <w:ind w:firstLine="540"/>
        <w:jc w:val="both"/>
      </w:pPr>
      <w:r>
        <w:rPr>
          <w:sz w:val="24"/>
        </w:rPr>
        <w:t xml:space="preserve">В случае принятия решения Министерством об отказе в направлении заявочной документации в Минсельхоз РФ с использованием информационной системы, Министерство в течение последующих трех рабочих дней со дня поступления заявочной документации направляет участнику отбора письменное уведомление об отказе в направлении в Министерство сельского хозяйства Российской Федерации заявочной документации к участию в конкурсном отборе с указанием оснований для отказа.</w:t>
      </w:r>
    </w:p>
    <w:p>
      <w:pPr>
        <w:pStyle w:val="0"/>
        <w:spacing w:before="240" w:line-rule="auto"/>
        <w:ind w:firstLine="540"/>
        <w:jc w:val="both"/>
      </w:pPr>
      <w:r>
        <w:rPr>
          <w:sz w:val="24"/>
        </w:rPr>
        <w:t xml:space="preserve">Участник отбора, получивший отказ, имеет право на повторное предоставление заявочной документации, но не позднее срока окончания приема заявочной документации, указанного в объявлении Минсельхоз РФ.</w:t>
      </w:r>
    </w:p>
    <w:p>
      <w:pPr>
        <w:pStyle w:val="0"/>
        <w:spacing w:before="240" w:line-rule="auto"/>
        <w:ind w:firstLine="540"/>
        <w:jc w:val="both"/>
      </w:pPr>
      <w:r>
        <w:rPr>
          <w:sz w:val="24"/>
        </w:rPr>
        <w:t xml:space="preserve">Основаниями для отказа, указанного в </w:t>
      </w:r>
      <w:hyperlink w:history="0" w:anchor="P13643" w:tooltip="В случае принятия решения Министерством об отказе в направлении заявочной документации в Минсельхоз РФ с использованием информационной системы, Министерство в течение последующих трех рабочих дней со дня поступления заявочной документации направляет участнику отбора письменное уведомление об отказе в направлении в Министерство сельского хозяйства Российской Федерации заявочной документации к участию в конкурсном отборе с указанием оснований для отказа.">
        <w:r>
          <w:rPr>
            <w:sz w:val="24"/>
            <w:color w:val="0000ff"/>
          </w:rPr>
          <w:t xml:space="preserve">абзаце пятом</w:t>
        </w:r>
      </w:hyperlink>
      <w:r>
        <w:rPr>
          <w:sz w:val="24"/>
        </w:rPr>
        <w:t xml:space="preserve"> настоящего пункта, являются:</w:t>
      </w:r>
    </w:p>
    <w:p>
      <w:pPr>
        <w:pStyle w:val="0"/>
        <w:spacing w:before="240" w:line-rule="auto"/>
        <w:ind w:firstLine="540"/>
        <w:jc w:val="both"/>
      </w:pPr>
      <w:r>
        <w:rPr>
          <w:sz w:val="24"/>
        </w:rPr>
        <w:t xml:space="preserve">1) несоответствие участника отбора требованиям, указанным в порядке проведения конкурсного отбора проектов развития сельского туризма, утвержденном приказом Минсельхоза РФ (далее - Порядок конкурсного отбора);</w:t>
      </w:r>
    </w:p>
    <w:p>
      <w:pPr>
        <w:pStyle w:val="0"/>
        <w:spacing w:before="240" w:line-rule="auto"/>
        <w:ind w:firstLine="540"/>
        <w:jc w:val="both"/>
      </w:pPr>
      <w:r>
        <w:rPr>
          <w:sz w:val="24"/>
        </w:rPr>
        <w:t xml:space="preserve">2) несоответствие заявочной документации требованиям, указанным в Порядке конкурсного отбора;</w:t>
      </w:r>
    </w:p>
    <w:p>
      <w:pPr>
        <w:pStyle w:val="0"/>
        <w:spacing w:before="240" w:line-rule="auto"/>
        <w:ind w:firstLine="540"/>
        <w:jc w:val="both"/>
      </w:pPr>
      <w:r>
        <w:rPr>
          <w:sz w:val="24"/>
        </w:rPr>
        <w:t xml:space="preserve">3) несоответствие представленной заявочной документации направлениям затрат, утвержденным перечнем целевых направлений расходования гранта "Агротуризм", утвержденным приказом Минсельхоза РФ;</w:t>
      </w:r>
    </w:p>
    <w:p>
      <w:pPr>
        <w:pStyle w:val="0"/>
        <w:spacing w:before="240" w:line-rule="auto"/>
        <w:ind w:firstLine="540"/>
        <w:jc w:val="both"/>
      </w:pPr>
      <w:r>
        <w:rPr>
          <w:sz w:val="24"/>
        </w:rPr>
        <w:t xml:space="preserve">4) представление заявочной документации после окончания срока ее приема.</w:t>
      </w:r>
    </w:p>
    <w:bookmarkStart w:id="13650" w:name="P13650"/>
    <w:bookmarkEnd w:id="13650"/>
    <w:p>
      <w:pPr>
        <w:pStyle w:val="0"/>
        <w:spacing w:before="240" w:line-rule="auto"/>
        <w:ind w:firstLine="540"/>
        <w:jc w:val="both"/>
      </w:pPr>
      <w:r>
        <w:rPr>
          <w:sz w:val="24"/>
        </w:rPr>
        <w:t xml:space="preserve">1.5. Гранты предоставляются на финансовое обеспечение затрат грантополучателей на реализацию проектов развития сельского туризма.</w:t>
      </w:r>
    </w:p>
    <w:p>
      <w:pPr>
        <w:pStyle w:val="0"/>
        <w:spacing w:before="240" w:line-rule="auto"/>
        <w:ind w:firstLine="540"/>
        <w:jc w:val="both"/>
      </w:pPr>
      <w:r>
        <w:rPr>
          <w:sz w:val="24"/>
        </w:rPr>
        <w:t xml:space="preserve">Целевые направления расходования гранта определяются Минсельхозом РФ по согласованию с Министерством финансов Российской Федерации. Грант предоставляется однократно.</w:t>
      </w:r>
    </w:p>
    <w:p>
      <w:pPr>
        <w:pStyle w:val="0"/>
        <w:spacing w:before="240" w:line-rule="auto"/>
        <w:ind w:firstLine="540"/>
        <w:jc w:val="both"/>
      </w:pPr>
      <w:r>
        <w:rPr>
          <w:sz w:val="24"/>
        </w:rPr>
        <w:t xml:space="preserve">1.6. Гранты предоставляются по результатам отбора грантополучателей,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грантах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Условия и порядок предоставления грантов</w:t>
      </w:r>
    </w:p>
    <w:p>
      <w:pPr>
        <w:pStyle w:val="0"/>
        <w:jc w:val="both"/>
      </w:pPr>
      <w:r>
        <w:rPr>
          <w:sz w:val="24"/>
        </w:rPr>
      </w:r>
    </w:p>
    <w:bookmarkStart w:id="13657" w:name="P13657"/>
    <w:bookmarkEnd w:id="13657"/>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577">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57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3659" w:name="P13659"/>
    <w:bookmarkEnd w:id="13659"/>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579"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3636" w:tooltip="1.2. Гранты предоставляются в целях развития сельского туризм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580"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3667" w:name="P13667"/>
    <w:bookmarkEnd w:id="13667"/>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581"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3668" w:name="P13668"/>
    <w:bookmarkEnd w:id="13668"/>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а) участник отбора соответствует требованиям, указанным в </w:t>
      </w:r>
      <w:hyperlink w:history="0" w:anchor="P13638" w:tooltip="1.4. Право на получение грантов имеют сельскохозяйственные товаропроизводители (за исключением личных подсобных хозяйств), зарегистрированные и осуществляющие деятельность на сельской территории или на территории сельской агломерации Пензенской области, относящиеся к категории &quot;малое предприятие&quot; или &quot;микропредприятие&quot;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проекты развития сельско...">
        <w:r>
          <w:rPr>
            <w:sz w:val="24"/>
            <w:color w:val="0000ff"/>
          </w:rPr>
          <w:t xml:space="preserve">пункте 1.4</w:t>
        </w:r>
      </w:hyperlink>
      <w:r>
        <w:rPr>
          <w:sz w:val="24"/>
        </w:rPr>
        <w:t xml:space="preserve"> настоящего Порядка;</w:t>
      </w:r>
    </w:p>
    <w:p>
      <w:pPr>
        <w:pStyle w:val="0"/>
        <w:spacing w:before="240" w:line-rule="auto"/>
        <w:ind w:firstLine="540"/>
        <w:jc w:val="both"/>
      </w:pPr>
      <w:r>
        <w:rPr>
          <w:sz w:val="24"/>
        </w:rPr>
        <w:t xml:space="preserve">б) участник отбора, являющийся индивидуальным предпринимателем, должен являться гражданином Российской Федерации;</w:t>
      </w:r>
    </w:p>
    <w:p>
      <w:pPr>
        <w:pStyle w:val="0"/>
        <w:spacing w:before="240" w:line-rule="auto"/>
        <w:ind w:firstLine="540"/>
        <w:jc w:val="both"/>
      </w:pPr>
      <w:r>
        <w:rPr>
          <w:sz w:val="24"/>
        </w:rPr>
        <w:t xml:space="preserve">в) у участника отбора имеется земельный участок (земельные участки) в собственности и (или) в пользовании на срок не менее 5 лет, на котором (которых) запланирована реализация проекта развития сельского туризма и вид разрешенного использования которого (которых) соответствует плану реализации проекта развития сельского туризма;</w:t>
      </w:r>
    </w:p>
    <w:p>
      <w:pPr>
        <w:pStyle w:val="0"/>
        <w:spacing w:before="240" w:line-rule="auto"/>
        <w:ind w:firstLine="540"/>
        <w:jc w:val="both"/>
      </w:pPr>
      <w:r>
        <w:rPr>
          <w:sz w:val="24"/>
        </w:rPr>
        <w:t xml:space="preserve">г) участник отбора зарегистрирован и осуществляет деятельность на сельской территории или сельской агломерации Пензенской области;</w:t>
      </w:r>
    </w:p>
    <w:p>
      <w:pPr>
        <w:pStyle w:val="0"/>
        <w:spacing w:before="240" w:line-rule="auto"/>
        <w:ind w:firstLine="540"/>
        <w:jc w:val="both"/>
      </w:pPr>
      <w:r>
        <w:rPr>
          <w:sz w:val="24"/>
        </w:rPr>
        <w:t xml:space="preserve">д) у участника отбора отсутствуют неисполненные обязательства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40" w:line-rule="auto"/>
        <w:ind w:firstLine="540"/>
        <w:jc w:val="both"/>
      </w:pPr>
      <w:r>
        <w:rPr>
          <w:sz w:val="24"/>
        </w:rPr>
        <w:t xml:space="preserve">е) наличие проекта (проектов) развития сельского туризма, прошедшего (прошедших) конкурсный отбор;</w:t>
      </w:r>
    </w:p>
    <w:p>
      <w:pPr>
        <w:pStyle w:val="0"/>
        <w:spacing w:before="240" w:line-rule="auto"/>
        <w:ind w:firstLine="540"/>
        <w:jc w:val="both"/>
      </w:pPr>
      <w:r>
        <w:rPr>
          <w:sz w:val="24"/>
        </w:rPr>
        <w:t xml:space="preserve">ж) участник отбора обязуется:</w:t>
      </w:r>
    </w:p>
    <w:p>
      <w:pPr>
        <w:pStyle w:val="0"/>
        <w:spacing w:before="240" w:line-rule="auto"/>
        <w:ind w:firstLine="540"/>
        <w:jc w:val="both"/>
      </w:pPr>
      <w:r>
        <w:rPr>
          <w:sz w:val="24"/>
        </w:rPr>
        <w:t xml:space="preserve">- осуществлять свою деятельность и представлять отчетность о реализации проекта развития сельского туризма в Министерство в течение не менее чем 5 лет со дня получения гранта;</w:t>
      </w:r>
    </w:p>
    <w:p>
      <w:pPr>
        <w:pStyle w:val="0"/>
        <w:spacing w:before="240" w:line-rule="auto"/>
        <w:ind w:firstLine="540"/>
        <w:jc w:val="both"/>
      </w:pPr>
      <w:r>
        <w:rPr>
          <w:sz w:val="24"/>
        </w:rPr>
        <w:t xml:space="preserve">- осуществлять деятельность в течение не менее 5 лет на сельской территории или на территории сельской агломерации Пензенской области со дня получения гранта и достигнуть показателей деятельности, предусмотренных проектом развития сельского туризма;</w:t>
      </w:r>
    </w:p>
    <w:p>
      <w:pPr>
        <w:pStyle w:val="0"/>
        <w:spacing w:before="240" w:line-rule="auto"/>
        <w:ind w:firstLine="540"/>
        <w:jc w:val="both"/>
      </w:pPr>
      <w:r>
        <w:rPr>
          <w:sz w:val="24"/>
        </w:rPr>
        <w:t xml:space="preserve">- оплачивать за счет собственных средств не менее указанного в </w:t>
      </w:r>
      <w:hyperlink w:history="0" w:anchor="P13719" w:tooltip="2.8. Размер гранта и (или) порядок расчета размера гранта.">
        <w:r>
          <w:rPr>
            <w:sz w:val="24"/>
            <w:color w:val="0000ff"/>
          </w:rPr>
          <w:t xml:space="preserve">пункте 2.8</w:t>
        </w:r>
      </w:hyperlink>
      <w:r>
        <w:rPr>
          <w:sz w:val="24"/>
        </w:rPr>
        <w:t xml:space="preserve"> настоящего Порядка процента стоимости приобретаемого имущества, выполняемых работ, оказываемых услуг, указанных в плане расходов;</w:t>
      </w:r>
    </w:p>
    <w:p>
      <w:pPr>
        <w:pStyle w:val="0"/>
        <w:spacing w:before="240" w:line-rule="auto"/>
        <w:ind w:firstLine="540"/>
        <w:jc w:val="both"/>
      </w:pPr>
      <w:r>
        <w:rPr>
          <w:sz w:val="24"/>
        </w:rPr>
        <w:t xml:space="preserve">- достигнуть плановых показателей деятельности, предусмотренных проектом развития сельского туризма, включая в том числе:</w:t>
      </w:r>
    </w:p>
    <w:p>
      <w:pPr>
        <w:pStyle w:val="0"/>
        <w:spacing w:before="240" w:line-rule="auto"/>
        <w:ind w:firstLine="540"/>
        <w:jc w:val="both"/>
      </w:pPr>
      <w:r>
        <w:rPr>
          <w:sz w:val="24"/>
        </w:rPr>
        <w:t xml:space="preserve">- прирост объема производства и реализации сельскохозяйственной продукции, выраженный в натуральных и денежных показателях (в течение 5 лет с года получения гранта);</w:t>
      </w:r>
    </w:p>
    <w:p>
      <w:pPr>
        <w:pStyle w:val="0"/>
        <w:spacing w:before="240" w:line-rule="auto"/>
        <w:ind w:firstLine="540"/>
        <w:jc w:val="both"/>
      </w:pPr>
      <w:r>
        <w:rPr>
          <w:sz w:val="24"/>
        </w:rPr>
        <w:t xml:space="preserve">- прирост объема доходов от услуг, оказываемых в сфере сельского туризма (не менее 5% к уровню предыдущего года) (в течение 5 лет с года получения гранта);</w:t>
      </w:r>
    </w:p>
    <w:p>
      <w:pPr>
        <w:pStyle w:val="0"/>
        <w:spacing w:before="240" w:line-rule="auto"/>
        <w:ind w:firstLine="540"/>
        <w:jc w:val="both"/>
      </w:pPr>
      <w:r>
        <w:rPr>
          <w:sz w:val="24"/>
        </w:rPr>
        <w:t xml:space="preserve">- количество туристов и экскурсантов, посетивших объекты сельского туризма (нарастающим итогом) (в течение 5 лет с года получения гранта);</w:t>
      </w:r>
    </w:p>
    <w:p>
      <w:pPr>
        <w:pStyle w:val="0"/>
        <w:spacing w:before="240" w:line-rule="auto"/>
        <w:ind w:firstLine="540"/>
        <w:jc w:val="both"/>
      </w:pPr>
      <w:r>
        <w:rPr>
          <w:sz w:val="24"/>
        </w:rPr>
        <w:t xml:space="preserve">з) в случае если средства гранта или его часть планируется направить на строительство, модернизацию или реконструкцию средств размещения, используемых для осуществления деятельности по оказанию услуг в сфере сельского туризма, объектов туристского показа, объектов развлекательной инфраструктуры туризма, включая детские развлекательные комплексы, объекты проката:</w:t>
      </w:r>
    </w:p>
    <w:p>
      <w:pPr>
        <w:pStyle w:val="0"/>
        <w:spacing w:before="240" w:line-rule="auto"/>
        <w:ind w:firstLine="540"/>
        <w:jc w:val="both"/>
      </w:pPr>
      <w:r>
        <w:rPr>
          <w:sz w:val="24"/>
        </w:rPr>
        <w:t xml:space="preserve">- наличие у участника отбора проектной документации, прошедшей государственную экспертизу, содержащей оценку достоверности определения сметной стоимости объекта;</w:t>
      </w:r>
    </w:p>
    <w:p>
      <w:pPr>
        <w:pStyle w:val="0"/>
        <w:spacing w:before="240" w:line-rule="auto"/>
        <w:ind w:firstLine="540"/>
        <w:jc w:val="both"/>
      </w:pPr>
      <w:r>
        <w:rPr>
          <w:sz w:val="24"/>
        </w:rPr>
        <w:t xml:space="preserve">и)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(пп. "и" введен </w:t>
      </w:r>
      <w:hyperlink w:history="0" r:id="rId58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13638" w:tooltip="1.4. Право на получение грантов имеют сельскохозяйственные товаропроизводители (за исключением личных подсобных хозяйств), зарегистрированные и осуществляющие деятельность на сельской территории или на территории сельской агломерации Пензенской области, относящиеся к категории &quot;малое предприятие&quot; или &quot;микропредприятие&quot;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проекты развития сельско...">
        <w:r>
          <w:rPr>
            <w:sz w:val="24"/>
            <w:color w:val="0000ff"/>
          </w:rPr>
          <w:t xml:space="preserve">пунктом 1.4</w:t>
        </w:r>
      </w:hyperlink>
      <w:r>
        <w:rPr>
          <w:sz w:val="24"/>
        </w:rPr>
        <w:t xml:space="preserve">, </w:t>
      </w:r>
      <w:hyperlink w:history="0" w:anchor="P1365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366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366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13855"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36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365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3667"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3690" w:name="P13690"/>
    <w:bookmarkEnd w:id="13690"/>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w:t>
      </w:r>
      <w:hyperlink w:history="0" w:anchor="P14060" w:tooltip="ЗАЯВЛЕНИЕ">
        <w:r>
          <w:rPr>
            <w:sz w:val="24"/>
            <w:color w:val="0000ff"/>
          </w:rPr>
          <w:t xml:space="preserve">заявления</w:t>
        </w:r>
      </w:hyperlink>
      <w:r>
        <w:rPr>
          <w:sz w:val="24"/>
        </w:rPr>
        <w:t xml:space="preserve"> о предоставлении гранта по форме согласно приложению N 3 к настоящему Порядку;</w:t>
      </w:r>
    </w:p>
    <w:p>
      <w:pPr>
        <w:pStyle w:val="0"/>
        <w:spacing w:before="240" w:line-rule="auto"/>
        <w:ind w:firstLine="540"/>
        <w:jc w:val="both"/>
      </w:pPr>
      <w:r>
        <w:rPr>
          <w:sz w:val="24"/>
        </w:rPr>
        <w:t xml:space="preserve">б) справки-расчета по форме согласно </w:t>
      </w:r>
      <w:hyperlink w:history="0" w:anchor="P13972" w:tooltip="СПРАВКА-РАСЧЕТ">
        <w:r>
          <w:rPr>
            <w:sz w:val="24"/>
            <w:color w:val="0000ff"/>
          </w:rPr>
          <w:t xml:space="preserve">приложению N 2</w:t>
        </w:r>
      </w:hyperlink>
      <w:r>
        <w:rPr>
          <w:sz w:val="24"/>
        </w:rPr>
        <w:t xml:space="preserve"> к настоящему Порядку;</w:t>
      </w:r>
    </w:p>
    <w:p>
      <w:pPr>
        <w:pStyle w:val="0"/>
        <w:spacing w:before="240" w:line-rule="auto"/>
        <w:ind w:firstLine="540"/>
        <w:jc w:val="both"/>
      </w:pPr>
      <w:r>
        <w:rPr>
          <w:sz w:val="24"/>
        </w:rPr>
        <w:t xml:space="preserve">в)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подтверждающего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13696" w:name="P13696"/>
    <w:bookmarkEnd w:id="13696"/>
    <w:p>
      <w:pPr>
        <w:pStyle w:val="0"/>
        <w:spacing w:before="240" w:line-rule="auto"/>
        <w:ind w:firstLine="540"/>
        <w:jc w:val="both"/>
      </w:pPr>
      <w:r>
        <w:rPr>
          <w:sz w:val="24"/>
        </w:rPr>
        <w:t xml:space="preserve">г)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13696" w:tooltip="г)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13659"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д) документов, указанных в </w:t>
      </w:r>
      <w:hyperlink w:history="0" w:anchor="P14195" w:tooltip="ПЕРЕЧЕНЬ">
        <w:r>
          <w:rPr>
            <w:sz w:val="24"/>
            <w:color w:val="0000ff"/>
          </w:rPr>
          <w:t xml:space="preserve">приложении N 4</w:t>
        </w:r>
      </w:hyperlink>
      <w:r>
        <w:rPr>
          <w:sz w:val="24"/>
        </w:rPr>
        <w:t xml:space="preserve"> к Порядку;</w:t>
      </w:r>
    </w:p>
    <w:p>
      <w:pPr>
        <w:pStyle w:val="0"/>
        <w:spacing w:before="240" w:line-rule="auto"/>
        <w:ind w:firstLine="540"/>
        <w:jc w:val="both"/>
      </w:pPr>
      <w:r>
        <w:rPr>
          <w:sz w:val="24"/>
        </w:rPr>
        <w:t xml:space="preserve">е)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13701" w:name="P13701"/>
    <w:bookmarkEnd w:id="13701"/>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 состоянии расчетов по налогам, сборам, страховым взносам, пеням, штрафам на дату подачи заявки;</w:t>
      </w:r>
    </w:p>
    <w:p>
      <w:pPr>
        <w:pStyle w:val="0"/>
        <w:spacing w:before="240" w:line-rule="auto"/>
        <w:ind w:firstLine="540"/>
        <w:jc w:val="both"/>
      </w:pPr>
      <w:r>
        <w:rPr>
          <w:sz w:val="24"/>
        </w:rPr>
        <w:t xml:space="preserve">д)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е)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583"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584"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ж) выписки из единого реестра субъектов малого и среднего предпринимательства по состоянию на дату не ранее чем за 30 календарных дней до даты подачи заявки (включая дату подачи заявки);</w:t>
      </w:r>
    </w:p>
    <w:p>
      <w:pPr>
        <w:pStyle w:val="0"/>
        <w:spacing w:before="240" w:line-rule="auto"/>
        <w:ind w:firstLine="540"/>
        <w:jc w:val="both"/>
      </w:pPr>
      <w:r>
        <w:rPr>
          <w:sz w:val="24"/>
        </w:rPr>
        <w:t xml:space="preserve">з) положительного заключения государственной экспертизы на проектную документацию, содержащего оценку сметной стоимости (в случае если средства гранта или его часть планируется направить на капитальное строительство и (или) реконструкцию осуществляемого в рамках разрешенных целевых направлений расходования гранта);</w:t>
      </w:r>
    </w:p>
    <w:p>
      <w:pPr>
        <w:pStyle w:val="0"/>
        <w:spacing w:before="240" w:line-rule="auto"/>
        <w:ind w:firstLine="540"/>
        <w:jc w:val="both"/>
      </w:pPr>
      <w:r>
        <w:rPr>
          <w:sz w:val="24"/>
        </w:rPr>
        <w:t xml:space="preserve">и) выписки из Единого государственного реестра недвижимости на земельный участок, на котором запланирована реализация проекта развития сельского туризма.</w:t>
      </w:r>
    </w:p>
    <w:bookmarkStart w:id="13711" w:name="P13711"/>
    <w:bookmarkEnd w:id="13711"/>
    <w:p>
      <w:pPr>
        <w:pStyle w:val="0"/>
        <w:spacing w:before="240" w:line-rule="auto"/>
        <w:ind w:firstLine="540"/>
        <w:jc w:val="both"/>
      </w:pPr>
      <w:r>
        <w:rPr>
          <w:sz w:val="24"/>
        </w:rPr>
        <w:t xml:space="preserve">2.6. Заявка и документы, указанные в </w:t>
      </w:r>
      <w:hyperlink w:history="0" w:anchor="P1369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3701"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pPr>
        <w:pStyle w:val="0"/>
        <w:spacing w:before="240" w:line-rule="auto"/>
        <w:ind w:firstLine="540"/>
        <w:jc w:val="both"/>
      </w:pPr>
      <w:r>
        <w:rPr>
          <w:sz w:val="24"/>
        </w:rPr>
        <w:t xml:space="preserve">2.7. Основаниями для отказа участнику отбора в предоставлении гранта являются:</w:t>
      </w:r>
    </w:p>
    <w:p>
      <w:pPr>
        <w:pStyle w:val="0"/>
        <w:spacing w:before="240" w:line-rule="auto"/>
        <w:ind w:firstLine="540"/>
        <w:jc w:val="both"/>
      </w:pPr>
      <w:r>
        <w:rPr>
          <w:sz w:val="24"/>
        </w:rPr>
        <w:t xml:space="preserve">а) несоответствие представленных победителем отбора документов требованиям, определенным </w:t>
      </w:r>
      <w:hyperlink w:history="0" w:anchor="P1369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3711"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победителем отбора информации;</w:t>
      </w:r>
    </w:p>
    <w:p>
      <w:pPr>
        <w:pStyle w:val="0"/>
        <w:spacing w:before="240" w:line-rule="auto"/>
        <w:ind w:firstLine="540"/>
        <w:jc w:val="both"/>
      </w:pPr>
      <w:r>
        <w:rPr>
          <w:sz w:val="24"/>
        </w:rPr>
        <w:t xml:space="preserve">в) несоответствия победителем отбора требованиям, установленным </w:t>
      </w:r>
      <w:hyperlink w:history="0" w:anchor="P13638" w:tooltip="1.4. Право на получение грантов имеют сельскохозяйственные товаропроизводители (за исключением личных подсобных хозяйств), зарегистрированные и осуществляющие деятельность на сельской территории или на территории сельской агломерации Пензенской области, относящиеся к категории &quot;малое предприятие&quot; или &quot;микропредприятие&quot;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проекты развития сельско...">
        <w:r>
          <w:rPr>
            <w:sz w:val="24"/>
            <w:color w:val="0000ff"/>
          </w:rPr>
          <w:t xml:space="preserve">пунктами 1.4</w:t>
        </w:r>
      </w:hyperlink>
      <w:r>
        <w:rPr>
          <w:sz w:val="24"/>
        </w:rPr>
        <w:t xml:space="preserve">, </w:t>
      </w:r>
      <w:hyperlink w:history="0" w:anchor="P136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366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13719" w:name="P13719"/>
    <w:bookmarkEnd w:id="13719"/>
    <w:p>
      <w:pPr>
        <w:pStyle w:val="0"/>
        <w:spacing w:before="240" w:line-rule="auto"/>
        <w:ind w:firstLine="540"/>
        <w:jc w:val="both"/>
      </w:pPr>
      <w:r>
        <w:rPr>
          <w:sz w:val="24"/>
        </w:rPr>
        <w:t xml:space="preserve">2.8. Размер гранта и (или) порядок расчета размера гранта.</w:t>
      </w:r>
    </w:p>
    <w:p>
      <w:pPr>
        <w:pStyle w:val="0"/>
        <w:spacing w:before="240" w:line-rule="auto"/>
        <w:ind w:firstLine="540"/>
        <w:jc w:val="both"/>
      </w:pPr>
      <w:r>
        <w:rPr>
          <w:sz w:val="24"/>
        </w:rPr>
        <w:t xml:space="preserve">Размер гранта, предоставляемого грантополучателю, определяется в соответствии с решением заседания Комиссии по организации и проведению конкурсного отбора, образуемой Минсельхозом РФ, с учетом уровня софинансирования бюджета Пензенской области.</w:t>
      </w:r>
    </w:p>
    <w:p>
      <w:pPr>
        <w:pStyle w:val="0"/>
        <w:spacing w:before="240" w:line-rule="auto"/>
        <w:ind w:firstLine="540"/>
        <w:jc w:val="both"/>
      </w:pPr>
      <w:r>
        <w:rPr>
          <w:sz w:val="24"/>
        </w:rPr>
        <w:t xml:space="preserve">Гранты, источником обеспечения которых являются субсидии из федерального бюджета бюджету Пензенской области и средства бюджета Пензенской области, предоставляются на реализацию проекта развития сельского туризма в размере:</w:t>
      </w:r>
    </w:p>
    <w:p>
      <w:pPr>
        <w:pStyle w:val="0"/>
        <w:spacing w:before="240" w:line-rule="auto"/>
        <w:ind w:firstLine="540"/>
        <w:jc w:val="both"/>
      </w:pPr>
      <w:r>
        <w:rPr>
          <w:sz w:val="24"/>
        </w:rPr>
        <w:t xml:space="preserve">до 3 млн рублей (включительно) - при направлении на реализацию проекта развития сельского туризма собственных средств участника отбора в размере не менее 10 процентов стоимости проекта;</w:t>
      </w:r>
    </w:p>
    <w:p>
      <w:pPr>
        <w:pStyle w:val="0"/>
        <w:spacing w:before="240" w:line-rule="auto"/>
        <w:ind w:firstLine="540"/>
        <w:jc w:val="both"/>
      </w:pPr>
      <w:r>
        <w:rPr>
          <w:sz w:val="24"/>
        </w:rPr>
        <w:t xml:space="preserve">до 5 млн рублей (включительно) - при направлении на реализацию проекта развития сельского туризма собственных средств участника отбора в размере не менее 15 процентов стоимости проекта;</w:t>
      </w:r>
    </w:p>
    <w:p>
      <w:pPr>
        <w:pStyle w:val="0"/>
        <w:spacing w:before="240" w:line-rule="auto"/>
        <w:ind w:firstLine="540"/>
        <w:jc w:val="both"/>
      </w:pPr>
      <w:r>
        <w:rPr>
          <w:sz w:val="24"/>
        </w:rPr>
        <w:t xml:space="preserve">до 8 млн рублей (включительно) - при направлении на реализацию проекта развития сельского туризма собственных средств участника отбора в размере не менее 20 процентов стоимости проекта;</w:t>
      </w:r>
    </w:p>
    <w:p>
      <w:pPr>
        <w:pStyle w:val="0"/>
        <w:spacing w:before="240" w:line-rule="auto"/>
        <w:ind w:firstLine="540"/>
        <w:jc w:val="both"/>
      </w:pPr>
      <w:r>
        <w:rPr>
          <w:sz w:val="24"/>
        </w:rPr>
        <w:t xml:space="preserve">до 10 млн рублей (включительно) - при направлении на реализацию проекта развития сельского туризма собственных средств участника отбора в размере не менее 25 процентов стоимости проекта.</w:t>
      </w:r>
    </w:p>
    <w:p>
      <w:pPr>
        <w:pStyle w:val="0"/>
        <w:spacing w:before="240" w:line-rule="auto"/>
        <w:ind w:firstLine="540"/>
        <w:jc w:val="both"/>
      </w:pPr>
      <w:r>
        <w:rPr>
          <w:sz w:val="24"/>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Министерства, но не более чем на 6 месяцев, в порядке, установленном Министерством. Основанием для принятия Министерством решения о продлении срока использования гранта является документальное подтверждение получателем наступления обстоятельств непреодолимой силы, препятствующих использованию средств гранта в установленный срок.</w:t>
      </w:r>
    </w:p>
    <w:p>
      <w:pPr>
        <w:pStyle w:val="0"/>
        <w:spacing w:before="240" w:line-rule="auto"/>
        <w:ind w:firstLine="540"/>
        <w:jc w:val="both"/>
      </w:pPr>
      <w:r>
        <w:rPr>
          <w:sz w:val="24"/>
        </w:rPr>
        <w:t xml:space="preserve">Финансовое обеспечение затрат участника отбора, предусмотренных проектом развития сельского туризма, за счет иных направлений государственной поддержки не допускается.</w:t>
      </w:r>
    </w:p>
    <w:p>
      <w:pPr>
        <w:pStyle w:val="0"/>
        <w:spacing w:before="240" w:line-rule="auto"/>
        <w:ind w:firstLine="540"/>
        <w:jc w:val="both"/>
      </w:pPr>
      <w:r>
        <w:rPr>
          <w:sz w:val="24"/>
        </w:rPr>
        <w:t xml:space="preserve">Приобретение за счет гранта имущества, ранее приобретенного за счет иных форм государственной поддержки, не допускается.</w:t>
      </w:r>
    </w:p>
    <w:p>
      <w:pPr>
        <w:pStyle w:val="0"/>
        <w:spacing w:before="240" w:line-rule="auto"/>
        <w:ind w:firstLine="540"/>
        <w:jc w:val="both"/>
      </w:pPr>
      <w:r>
        <w:rPr>
          <w:sz w:val="24"/>
        </w:rPr>
        <w:t xml:space="preserve">Отчуждать имущество, приобретенное за счет средств гранта, допускается только при согласовании с Минсельхозом РФ,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участником отбора и Министерством.</w:t>
      </w:r>
    </w:p>
    <w:bookmarkStart w:id="13731" w:name="P13731"/>
    <w:bookmarkEnd w:id="13731"/>
    <w:p>
      <w:pPr>
        <w:pStyle w:val="0"/>
        <w:spacing w:before="240" w:line-rule="auto"/>
        <w:ind w:firstLine="540"/>
        <w:jc w:val="both"/>
      </w:pPr>
      <w:r>
        <w:rPr>
          <w:sz w:val="24"/>
        </w:rPr>
        <w:t xml:space="preserve">2.9. Условия и порядок заключения между Министерством и победителем отбора соглашения о предоставлении гранта (далее - соглашение).</w:t>
      </w:r>
    </w:p>
    <w:bookmarkStart w:id="13732" w:name="P13732"/>
    <w:bookmarkEnd w:id="13732"/>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победителем отбора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Обязательными условиями предоставления субсидии, включаемыми в соглашение, являются: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3637" w:tooltip="1.3. Главным распорядителем бюджетных средств, выделяемых на предоставление грантов, является Министерство сельского хозяйства Пензенской области (далее - Министерство). Грант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о П...">
        <w:r>
          <w:rPr>
            <w:sz w:val="24"/>
            <w:color w:val="0000ff"/>
          </w:rPr>
          <w:t xml:space="preserve">пункте 1.3</w:t>
        </w:r>
      </w:hyperlink>
      <w:r>
        <w:rPr>
          <w:sz w:val="24"/>
        </w:rPr>
        <w:t xml:space="preserve"> настоящего Порядка, приводящего к невозможности предоставления гранта в размере, определенном в соглашении;</w:t>
      </w:r>
    </w:p>
    <w:p>
      <w:pPr>
        <w:pStyle w:val="0"/>
        <w:spacing w:before="240" w:line-rule="auto"/>
        <w:ind w:firstLine="540"/>
        <w:jc w:val="both"/>
      </w:pPr>
      <w:r>
        <w:rPr>
          <w:sz w:val="24"/>
        </w:rPr>
        <w:t xml:space="preserve">- запрет приобретения грантополучателями - юридическими лицами, а также иными юридическими лицами, получающими средства на основании договоров (соглашений), заключенных с грантополучателями,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pPr>
        <w:pStyle w:val="0"/>
        <w:jc w:val="both"/>
      </w:pPr>
      <w:r>
        <w:rPr>
          <w:sz w:val="24"/>
        </w:rPr>
        <w:t xml:space="preserve">(в ред. </w:t>
      </w:r>
      <w:hyperlink w:history="0" r:id="rId58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согласие грантополучателей, лиц, получающих средства на основании договоров (соглашений), заключенных с грантополучателями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гранта, в том числе в части достижения результатов предоставления гранта, а также проверки органами государственного (муниципального) финансового контроля в соответствии со </w:t>
      </w:r>
      <w:hyperlink w:history="0" r:id="rId586"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587"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 и на включение таких положений в соглашение;</w:t>
      </w:r>
    </w:p>
    <w:p>
      <w:pPr>
        <w:pStyle w:val="0"/>
        <w:jc w:val="both"/>
      </w:pPr>
      <w:r>
        <w:rPr>
          <w:sz w:val="24"/>
        </w:rPr>
        <w:t xml:space="preserve">(в ред. </w:t>
      </w:r>
      <w:hyperlink w:history="0" r:id="rId58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казначейское сопровождение средств в случаях и порядке, которые установлены в соответствии с бюджетным законодательством Российской Федерации.</w:t>
      </w:r>
    </w:p>
    <w:bookmarkStart w:id="13740" w:name="P13740"/>
    <w:bookmarkEnd w:id="13740"/>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3881" w:tooltip="4.9.7. Решение о признании участника отбора победителем отбора (грантополучателем) оформляется приказом Министерства.">
        <w:r>
          <w:rPr>
            <w:sz w:val="24"/>
            <w:color w:val="0000ff"/>
          </w:rPr>
          <w:t xml:space="preserve">подпункте 4.9.7 пункта 4.9</w:t>
        </w:r>
      </w:hyperlink>
      <w:r>
        <w:rPr>
          <w:sz w:val="24"/>
        </w:rPr>
        <w:t xml:space="preserve">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системе "Электронный бюджет" в порядке, установленном </w:t>
      </w:r>
      <w:hyperlink w:history="0" w:anchor="P13732"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бедителем отбора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3740"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системе &quot;Электронный бюджет&quot;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грант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победителем отбора.</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гранта.</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гранта для участия в последующих отборах.</w:t>
      </w:r>
    </w:p>
    <w:p>
      <w:pPr>
        <w:pStyle w:val="0"/>
        <w:spacing w:before="240" w:line-rule="auto"/>
        <w:ind w:firstLine="540"/>
        <w:jc w:val="both"/>
      </w:pPr>
      <w:r>
        <w:rPr>
          <w:sz w:val="24"/>
        </w:rPr>
        <w:t xml:space="preserve">2.9.4. При реорганизации грантополучателя,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грантополучателя, являющегося юридическим лицом, в форме разделения, выделения, а также при ликвидации грантополучателя, являющегося юридическим лицом, или прекращении деятельности грантополучателя,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589"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грантополучателем обязательствах, источником финансового обеспечения которых является грант, и возврате неиспользованного остатка гранта в бюджет Пензенской области.</w:t>
      </w:r>
    </w:p>
    <w:p>
      <w:pPr>
        <w:pStyle w:val="0"/>
        <w:spacing w:before="240" w:line-rule="auto"/>
        <w:ind w:firstLine="540"/>
        <w:jc w:val="both"/>
      </w:pPr>
      <w:r>
        <w:rPr>
          <w:sz w:val="24"/>
        </w:rPr>
        <w:t xml:space="preserve">При прекращении деятельности грантополучателя,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590"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591"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3748" w:name="P13748"/>
    <w:bookmarkEnd w:id="13748"/>
    <w:p>
      <w:pPr>
        <w:pStyle w:val="0"/>
        <w:spacing w:before="240" w:line-rule="auto"/>
        <w:ind w:firstLine="540"/>
        <w:jc w:val="both"/>
      </w:pPr>
      <w:r>
        <w:rPr>
          <w:sz w:val="24"/>
        </w:rPr>
        <w:t xml:space="preserve">2.10. Результаты предоставления гранта:</w:t>
      </w:r>
    </w:p>
    <w:p>
      <w:pPr>
        <w:pStyle w:val="0"/>
        <w:spacing w:before="240" w:line-rule="auto"/>
        <w:ind w:firstLine="540"/>
        <w:jc w:val="both"/>
      </w:pPr>
      <w:r>
        <w:rPr>
          <w:sz w:val="24"/>
        </w:rPr>
        <w:t xml:space="preserve">-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показатель, необходимый для достижения результатов предоставления субсидии, - единицы.</w:t>
      </w:r>
    </w:p>
    <w:p>
      <w:pPr>
        <w:pStyle w:val="0"/>
        <w:spacing w:before="240" w:line-rule="auto"/>
        <w:ind w:firstLine="540"/>
        <w:jc w:val="both"/>
      </w:pPr>
      <w:r>
        <w:rPr>
          <w:sz w:val="24"/>
        </w:rPr>
        <w:t xml:space="preserve">2.11. Сроки (периодичность) перечисления гранта грантополучателю и счета, на которые перечисляется грант.</w:t>
      </w:r>
    </w:p>
    <w:p>
      <w:pPr>
        <w:pStyle w:val="0"/>
        <w:spacing w:before="240" w:line-rule="auto"/>
        <w:ind w:firstLine="540"/>
        <w:jc w:val="both"/>
      </w:pPr>
      <w:r>
        <w:rPr>
          <w:sz w:val="24"/>
        </w:rPr>
        <w:t xml:space="preserve">Перечисление грантов грантополучателю осуществляется на лицевой счет, открытый для осуществления и отражения операций с денежными средствами участников казначейского сопровождения.</w:t>
      </w:r>
    </w:p>
    <w:p>
      <w:pPr>
        <w:pStyle w:val="0"/>
        <w:spacing w:before="240" w:line-rule="auto"/>
        <w:ind w:firstLine="540"/>
        <w:jc w:val="both"/>
      </w:pPr>
      <w:r>
        <w:rPr>
          <w:sz w:val="24"/>
        </w:rPr>
        <w:t xml:space="preserve">Перечисление грантов грантополучателю осуществляется не позднее десятого рабочего дня, следующего за днем принятия решения о предоставлении гранта.</w:t>
      </w:r>
    </w:p>
    <w:p>
      <w:pPr>
        <w:pStyle w:val="0"/>
        <w:spacing w:before="240" w:line-rule="auto"/>
        <w:ind w:firstLine="540"/>
        <w:jc w:val="both"/>
      </w:pPr>
      <w:r>
        <w:rPr>
          <w:sz w:val="24"/>
        </w:rPr>
        <w:t xml:space="preserve">Министерство для перечисления в установленном порядке грантов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грантополучателей.</w:t>
      </w:r>
    </w:p>
    <w:p>
      <w:pPr>
        <w:pStyle w:val="0"/>
        <w:spacing w:before="240" w:line-rule="auto"/>
        <w:ind w:firstLine="540"/>
        <w:jc w:val="both"/>
      </w:pPr>
      <w:r>
        <w:rPr>
          <w:sz w:val="24"/>
        </w:rPr>
        <w:t xml:space="preserve">2.12. Направления расходов, источником финансового обеспечения которых является субсидия, указаны в </w:t>
      </w:r>
      <w:hyperlink w:history="0" w:anchor="P13650" w:tooltip="1.5. Гранты предоставляются на финансовое обеспечение затрат грантополучателей на реализацию проектов развития сельского туризма.">
        <w:r>
          <w:rPr>
            <w:sz w:val="24"/>
            <w:color w:val="0000ff"/>
          </w:rPr>
          <w:t xml:space="preserve">пункте 1.5</w:t>
        </w:r>
      </w:hyperlink>
      <w:r>
        <w:rPr>
          <w:sz w:val="24"/>
        </w:rPr>
        <w:t xml:space="preserve"> настоящего Порядка.</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грантов и ответственность за их нарушение</w:t>
      </w:r>
    </w:p>
    <w:p>
      <w:pPr>
        <w:pStyle w:val="0"/>
        <w:jc w:val="both"/>
      </w:pPr>
      <w:r>
        <w:rPr>
          <w:sz w:val="24"/>
        </w:rPr>
      </w:r>
    </w:p>
    <w:bookmarkStart w:id="13760" w:name="P13760"/>
    <w:bookmarkEnd w:id="13760"/>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Грантополучатель в срок до 10 рабочего дня первого месяца года, следующего за годом, в котором предоставлена субсидия, в котором предоставлен грант, представляет в системе "Электронный бюджет" отчет о достижении значений результатов предоставления гранта, указанных в </w:t>
      </w:r>
      <w:hyperlink w:history="0" w:anchor="P13748" w:tooltip="2.10. Результаты предоставления гранта:">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Грантополучатель в срок до 20 числа месяца, следующего за окончанием каждого квартала года, в котором предоставлен грант, представляет в системе "Электронный бюджет" отчет об осуществлении расходов, источником финансового обеспечения которых является грант,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3.1.3. Для подтверждения целевого использования гранта в отчетном квартале грантополучатель ежеквартально до окончания периода использования гранта (18 месяцев), до 10 числа месяца, следующего за отчетным кварталом, представляет в Министерство документы согласно </w:t>
      </w:r>
      <w:hyperlink w:history="0" w:anchor="P14218" w:tooltip="ПЕРЕЧЕНЬ">
        <w:r>
          <w:rPr>
            <w:sz w:val="24"/>
            <w:color w:val="0000ff"/>
          </w:rPr>
          <w:t xml:space="preserve">приложению N 5</w:t>
        </w:r>
      </w:hyperlink>
      <w:r>
        <w:rPr>
          <w:sz w:val="24"/>
        </w:rPr>
        <w:t xml:space="preserve"> к настоящему Порядку.</w:t>
      </w:r>
    </w:p>
    <w:p>
      <w:pPr>
        <w:pStyle w:val="0"/>
        <w:spacing w:before="240" w:line-rule="auto"/>
        <w:ind w:firstLine="540"/>
        <w:jc w:val="both"/>
      </w:pPr>
      <w:r>
        <w:rPr>
          <w:sz w:val="24"/>
        </w:rPr>
        <w:t xml:space="preserve">3.1.4.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3.1.4 введен </w:t>
      </w:r>
      <w:hyperlink w:history="0" r:id="rId59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13760" w:tooltip="3.1. Требования к представлению отчетности.">
        <w:r>
          <w:rPr>
            <w:sz w:val="24"/>
            <w:color w:val="0000ff"/>
          </w:rPr>
          <w:t xml:space="preserve">пункте 3.1</w:t>
        </w:r>
      </w:hyperlink>
      <w:r>
        <w:rPr>
          <w:sz w:val="24"/>
        </w:rPr>
        <w:t xml:space="preserve"> настоящего Порядка, отдел развития малых форм хозяйствования, агробизнеса и агротуризма Министерства осуществляет их проверку, по завершении финансового года направляет в системе "Электронный бюджет" грантополучателю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развития малых форм хозяйствования, агробизнеса и агротуризма Министерства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3.4. Требования об осуществлении контроля за соблюдением условий и порядка предоставления гранта и ответственность за их нарушение.</w:t>
      </w:r>
    </w:p>
    <w:p>
      <w:pPr>
        <w:pStyle w:val="0"/>
        <w:spacing w:before="240" w:line-rule="auto"/>
        <w:ind w:firstLine="540"/>
        <w:jc w:val="both"/>
      </w:pPr>
      <w:r>
        <w:rPr>
          <w:sz w:val="24"/>
        </w:rPr>
        <w:t xml:space="preserve">3.4.1. Министерство осуществляет проверку соблюдения грантополучателем, лицами, получающими средства на основании договоров (соглашений), заключенных с грантополучателем, условий и порядка предоставления гранта, в том числе в части достижения результата предоставления гранта.</w:t>
      </w:r>
    </w:p>
    <w:p>
      <w:pPr>
        <w:pStyle w:val="0"/>
        <w:spacing w:before="240" w:line-rule="auto"/>
        <w:ind w:firstLine="540"/>
        <w:jc w:val="both"/>
      </w:pPr>
      <w:r>
        <w:rPr>
          <w:sz w:val="24"/>
        </w:rPr>
        <w:t xml:space="preserve">Органы государственного финансового контроля осуществляют проверки в соответствии со </w:t>
      </w:r>
      <w:hyperlink w:history="0" r:id="rId593"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594"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3.4.1.1. Порядок и сроки возврата гранта и средств, полученных на основании договоров (соглашений), заключенных с грантополучателем, в бюджет Пензенской области в случае нарушения условий и порядка его предоставления.</w:t>
      </w:r>
    </w:p>
    <w:bookmarkStart w:id="13772" w:name="P13772"/>
    <w:bookmarkEnd w:id="13772"/>
    <w:p>
      <w:pPr>
        <w:pStyle w:val="0"/>
        <w:spacing w:before="240" w:line-rule="auto"/>
        <w:ind w:firstLine="540"/>
        <w:jc w:val="both"/>
      </w:pPr>
      <w:r>
        <w:rPr>
          <w:sz w:val="24"/>
        </w:rPr>
        <w:t xml:space="preserve">3.4.1.1.1. При выявлении по фактам проверок, проведенных Министерством, нарушений условий, установленных при предоставлении гранта, Министерство в течение 30 календарных дней направляет грантополучателям, лицам, получающим средства на основании договоров (соглашений), заключенных с грантополучателем, письменное требование о возврате гранта, средств, полученных на основании договоров (соглашений), заключенных с грантополучателем (далее - Требование), с приложением платежных реквизитов для осуществления возврата. Грант, средства, полученные на основании договоров (соглашений), заключенных с грантополучателем, подлежат возврату в бюджет Пензенской области в течение 30 календарных дней со дня получения Требования в объеме, указанном в </w:t>
      </w:r>
      <w:hyperlink w:history="0" w:anchor="P13782" w:tooltip="а) в случае установления факта, предусмотренного подпунктом &quot;а&quot; подпункта 3.4.2.1 подпункта 3.4.2 пункта 3.4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
        <w:r>
          <w:rPr>
            <w:sz w:val="24"/>
            <w:color w:val="0000ff"/>
          </w:rPr>
          <w:t xml:space="preserve">подпункте "а" подпункта 3.4.2.2 подпункта 3.4.2 пункта 3.4</w:t>
        </w:r>
      </w:hyperlink>
      <w:r>
        <w:rPr>
          <w:sz w:val="24"/>
        </w:rPr>
        <w:t xml:space="preserve"> настоящего Порядка. При невозврате средств в указанный срок Министерство принимает меры по взысканию подлежащей возврату суммы гранта, средств, полученных на основании договоров (соглашений), заключенных с грантополучателем, в бюджет Пензенской области в судебном порядке в сроки, предусмотренные законодательством Российской Федерации.</w:t>
      </w:r>
    </w:p>
    <w:p>
      <w:pPr>
        <w:pStyle w:val="0"/>
        <w:spacing w:before="240" w:line-rule="auto"/>
        <w:ind w:firstLine="540"/>
        <w:jc w:val="both"/>
      </w:pPr>
      <w:r>
        <w:rPr>
          <w:sz w:val="24"/>
        </w:rPr>
        <w:t xml:space="preserve">При выявлении по фактам проверок, проведенных органами государственного финансового контроля, нарушений условий, установленных при предоставлении гранта, грант, средства на основании договоров (соглашений), заключенных с грантополучателем, подлежат возврату в бюджет Пензенской области в объеме, указанном в </w:t>
      </w:r>
      <w:hyperlink w:history="0" w:anchor="P13782" w:tooltip="а) в случае установления факта, предусмотренного подпунктом &quot;а&quot; подпункта 3.4.2.1 подпункта 3.4.2 пункта 3.4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
        <w:r>
          <w:rPr>
            <w:sz w:val="24"/>
            <w:color w:val="0000ff"/>
          </w:rPr>
          <w:t xml:space="preserve">подпункте "а" подпункта 3.4.2.2 подпункта 3.4.2 пункта 3.4</w:t>
        </w:r>
      </w:hyperlink>
      <w:r>
        <w:rPr>
          <w:sz w:val="24"/>
        </w:rPr>
        <w:t xml:space="preserve"> настоящего Порядка, в порядке и сроки, установленные законодательством Российской Федерации для исполнения документов органов государственного финансового контроля. При невозврате гранта и средств, полученных на основании договоров (соглашений), заключенных с грантополучателем, в указанные сроки они подлежат взысканию в порядке, установленном законодательством Российской Федерации.</w:t>
      </w:r>
    </w:p>
    <w:p>
      <w:pPr>
        <w:pStyle w:val="0"/>
        <w:spacing w:before="240" w:line-rule="auto"/>
        <w:ind w:firstLine="540"/>
        <w:jc w:val="both"/>
      </w:pPr>
      <w:r>
        <w:rPr>
          <w:sz w:val="24"/>
        </w:rPr>
        <w:t xml:space="preserve">3.4.1.1.2. При выявлении в ходе проверок, проведенных Министерством и органами государственного финансового контроля, фактов недостижения грантополучателем значений результата предоставления гранта возврат гранта осуществляется в порядке, установленном </w:t>
      </w:r>
      <w:hyperlink w:history="0" w:anchor="P13772" w:tooltip="3.4.1.1.1. При выявлении по фактам проверок, проведенных Министерством, нарушений условий, установленных при предоставлении гранта, Министерство в течение 30 календарных дней направляет грантополучателям, лицам, получающим средства на основании договоров (соглашений), заключенных с грантополучателем, письменное требование о возврате гранта, средств, полученных на основании договоров (соглашений), заключенных с грантополучателем (далее - Требование), с приложением платежных реквизитов для осуществления во...">
        <w:r>
          <w:rPr>
            <w:sz w:val="24"/>
            <w:color w:val="0000ff"/>
          </w:rPr>
          <w:t xml:space="preserve">подпунктом 3.4.1.1.1 подпункта 3.4.1.1 подпункта 3.4.1</w:t>
        </w:r>
      </w:hyperlink>
      <w:r>
        <w:rPr>
          <w:sz w:val="24"/>
        </w:rPr>
        <w:t xml:space="preserve">. настоящего пункта, и в объеме, предусмотренном </w:t>
      </w:r>
      <w:hyperlink w:history="0" w:anchor="P13784" w:tooltip="б) в случае установления факта, предусмотренного подпунктом &quot;б&quot; подпункта 3.4.2.1 подпункта 3.4.2 пункта 3.4 настоящего Порядка, грантополучатель осуществляет возврат суммы гранта, рассчитанной по формуле:">
        <w:r>
          <w:rPr>
            <w:sz w:val="24"/>
            <w:color w:val="0000ff"/>
          </w:rPr>
          <w:t xml:space="preserve">подпунктом "б" подпункта 3.4.2.2 подпункта 3.4.2 пункта 3.4</w:t>
        </w:r>
      </w:hyperlink>
      <w:r>
        <w:rPr>
          <w:sz w:val="24"/>
        </w:rPr>
        <w:t xml:space="preserve"> настоящего Порядка.</w:t>
      </w:r>
    </w:p>
    <w:p>
      <w:pPr>
        <w:pStyle w:val="0"/>
        <w:jc w:val="both"/>
      </w:pPr>
      <w:r>
        <w:rPr>
          <w:sz w:val="24"/>
        </w:rPr>
        <w:t xml:space="preserve">(пп. 3.4.1 в ред. </w:t>
      </w:r>
      <w:hyperlink w:history="0" r:id="rId59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3.4.2. Меры ответственности за нарушение условий и порядка предоставления гранта.</w:t>
      </w:r>
    </w:p>
    <w:p>
      <w:pPr>
        <w:pStyle w:val="0"/>
        <w:spacing w:before="240" w:line-rule="auto"/>
        <w:ind w:firstLine="540"/>
        <w:jc w:val="both"/>
      </w:pPr>
      <w:r>
        <w:rPr>
          <w:sz w:val="24"/>
        </w:rPr>
        <w:t xml:space="preserve">3.4.2.1. Грант подлежат возврату в случае:</w:t>
      </w:r>
    </w:p>
    <w:bookmarkStart w:id="13778" w:name="P13778"/>
    <w:bookmarkEnd w:id="13778"/>
    <w:p>
      <w:pPr>
        <w:pStyle w:val="0"/>
        <w:spacing w:before="240" w:line-rule="auto"/>
        <w:ind w:firstLine="540"/>
        <w:jc w:val="both"/>
      </w:pPr>
      <w:r>
        <w:rPr>
          <w:sz w:val="24"/>
        </w:rPr>
        <w:t xml:space="preserve">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p>
      <w:pPr>
        <w:pStyle w:val="0"/>
        <w:jc w:val="both"/>
      </w:pPr>
      <w:r>
        <w:rPr>
          <w:sz w:val="24"/>
        </w:rPr>
        <w:t xml:space="preserve">(пп. "а" в ред. </w:t>
      </w:r>
      <w:hyperlink w:history="0" r:id="rId59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3780" w:name="P13780"/>
    <w:bookmarkEnd w:id="13780"/>
    <w:p>
      <w:pPr>
        <w:pStyle w:val="0"/>
        <w:spacing w:before="240" w:line-rule="auto"/>
        <w:ind w:firstLine="540"/>
        <w:jc w:val="both"/>
      </w:pPr>
      <w:r>
        <w:rPr>
          <w:sz w:val="24"/>
        </w:rPr>
        <w:t xml:space="preserve">б) недостижения значений результатов предоставления гранта, указанных в </w:t>
      </w:r>
      <w:hyperlink w:history="0" w:anchor="P13748" w:tooltip="2.10. Результаты предоставления гранта:">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3.4.2.2. Возврат гранта осуществляется:</w:t>
      </w:r>
    </w:p>
    <w:bookmarkStart w:id="13782" w:name="P13782"/>
    <w:bookmarkEnd w:id="13782"/>
    <w:p>
      <w:pPr>
        <w:pStyle w:val="0"/>
        <w:spacing w:before="240" w:line-rule="auto"/>
        <w:ind w:firstLine="540"/>
        <w:jc w:val="both"/>
      </w:pPr>
      <w:r>
        <w:rPr>
          <w:sz w:val="24"/>
        </w:rPr>
        <w:t xml:space="preserve">а) в случае установления факта, предусмотренного </w:t>
      </w:r>
      <w:hyperlink w:history="0" w:anchor="P13778" w:tooltip="а) нарушения грантополучателем, лицами, получающими средства на основании договоров (соглашений), заключенных с грантополучателем,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3.4.2.1 подпункта 3.4.2 пункта 3.4</w:t>
        </w:r>
      </w:hyperlink>
      <w:r>
        <w:rPr>
          <w:sz w:val="24"/>
        </w:rPr>
        <w:t xml:space="preserve"> настоящего Порядка, грантополучатель, лица, получающие средства на основании договоров (соглашений), заключенных с грантополучателем, возвращают 100% суммы полученного гранта;</w:t>
      </w:r>
    </w:p>
    <w:p>
      <w:pPr>
        <w:pStyle w:val="0"/>
        <w:jc w:val="both"/>
      </w:pPr>
      <w:r>
        <w:rPr>
          <w:sz w:val="24"/>
        </w:rPr>
        <w:t xml:space="preserve">(пп. "а" в ред. </w:t>
      </w:r>
      <w:hyperlink w:history="0" r:id="rId59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3784" w:name="P13784"/>
    <w:bookmarkEnd w:id="13784"/>
    <w:p>
      <w:pPr>
        <w:pStyle w:val="0"/>
        <w:spacing w:before="240" w:line-rule="auto"/>
        <w:ind w:firstLine="540"/>
        <w:jc w:val="both"/>
      </w:pPr>
      <w:r>
        <w:rPr>
          <w:sz w:val="24"/>
        </w:rPr>
        <w:t xml:space="preserve">б) в случае установления факта, предусмотренного </w:t>
      </w:r>
      <w:hyperlink w:history="0" w:anchor="P13780" w:tooltip="б) недостижения значений результатов предоставления гранта, указанных в пункте 2.10 настоящего Порядка и соглашении.">
        <w:r>
          <w:rPr>
            <w:sz w:val="24"/>
            <w:color w:val="0000ff"/>
          </w:rPr>
          <w:t xml:space="preserve">подпунктом "б" подпункта 3.4.2.1 подпункта 3.4.2 пункта 3.4</w:t>
        </w:r>
      </w:hyperlink>
      <w:r>
        <w:rPr>
          <w:sz w:val="24"/>
        </w:rPr>
        <w:t xml:space="preserve"> настоящего Порядка, грантополучатель осуществляет возврат суммы гранта, рассчитанной по формуле:</w:t>
      </w:r>
    </w:p>
    <w:p>
      <w:pPr>
        <w:pStyle w:val="0"/>
        <w:jc w:val="both"/>
      </w:pPr>
      <w:r>
        <w:rPr>
          <w:sz w:val="24"/>
        </w:rPr>
      </w:r>
    </w:p>
    <w:p>
      <w:pPr>
        <w:pStyle w:val="0"/>
        <w:jc w:val="center"/>
      </w:pPr>
      <w:r>
        <w:rPr>
          <w:sz w:val="24"/>
        </w:rPr>
        <w:t xml:space="preserve">Vвозврата = Vгранта x (1 - F / Р / 100),</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Vвозврата - сумма гранта, подлежащая возврату;</w:t>
      </w:r>
    </w:p>
    <w:p>
      <w:pPr>
        <w:pStyle w:val="0"/>
        <w:spacing w:before="240" w:line-rule="auto"/>
        <w:ind w:firstLine="540"/>
        <w:jc w:val="both"/>
      </w:pPr>
      <w:r>
        <w:rPr>
          <w:sz w:val="24"/>
        </w:rPr>
        <w:t xml:space="preserve">Vгранта - размер гранта, предоставленного получателю гранта по соглашению;</w:t>
      </w:r>
    </w:p>
    <w:p>
      <w:pPr>
        <w:pStyle w:val="0"/>
        <w:spacing w:before="240" w:line-rule="auto"/>
        <w:ind w:firstLine="540"/>
        <w:jc w:val="both"/>
      </w:pPr>
      <w:r>
        <w:rPr>
          <w:sz w:val="24"/>
        </w:rPr>
        <w:t xml:space="preserve">F - фактическое значение результата предоставления гранта;</w:t>
      </w:r>
    </w:p>
    <w:p>
      <w:pPr>
        <w:pStyle w:val="0"/>
        <w:spacing w:before="240" w:line-rule="auto"/>
        <w:ind w:firstLine="540"/>
        <w:jc w:val="both"/>
      </w:pPr>
      <w:r>
        <w:rPr>
          <w:sz w:val="24"/>
        </w:rPr>
        <w:t xml:space="preserve">Р - плановое значение результата предоставления гранта.</w:t>
      </w:r>
    </w:p>
    <w:p>
      <w:pPr>
        <w:pStyle w:val="0"/>
        <w:spacing w:before="240" w:line-rule="auto"/>
        <w:ind w:firstLine="540"/>
        <w:jc w:val="both"/>
      </w:pPr>
      <w:r>
        <w:rPr>
          <w:sz w:val="24"/>
        </w:rPr>
        <w:t xml:space="preserve">Абзацы десятый - двенадцатый утратили силу. - </w:t>
      </w:r>
      <w:hyperlink w:history="0" r:id="rId59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Министерства, но не более чем на 6 месяцев, в установленном Министерством порядке.</w:t>
      </w:r>
    </w:p>
    <w:p>
      <w:pPr>
        <w:pStyle w:val="0"/>
        <w:spacing w:before="240" w:line-rule="auto"/>
        <w:ind w:firstLine="540"/>
        <w:jc w:val="both"/>
      </w:pPr>
      <w:r>
        <w:rPr>
          <w:sz w:val="24"/>
        </w:rPr>
        <w:t xml:space="preserve">Основанием для принятия Министерством решения о продлении срока использования гранта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w:t>
      </w:r>
    </w:p>
    <w:bookmarkStart w:id="13796" w:name="P13796"/>
    <w:bookmarkEnd w:id="13796"/>
    <w:p>
      <w:pPr>
        <w:pStyle w:val="0"/>
        <w:spacing w:before="240" w:line-rule="auto"/>
        <w:ind w:firstLine="540"/>
        <w:jc w:val="both"/>
      </w:pPr>
      <w:r>
        <w:rPr>
          <w:sz w:val="24"/>
        </w:rPr>
        <w:t xml:space="preserve">В случае призыва грантополучателя на военную службу в Вооруженные Силы Российской Федерации (далее - призыв на военную службу) Министерство принимает одно из следующих решений:</w:t>
      </w:r>
    </w:p>
    <w:p>
      <w:pPr>
        <w:pStyle w:val="0"/>
        <w:jc w:val="both"/>
      </w:pPr>
      <w:r>
        <w:rPr>
          <w:sz w:val="24"/>
        </w:rPr>
        <w:t xml:space="preserve">(в ред. </w:t>
      </w:r>
      <w:hyperlink w:history="0" r:id="rId59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3798" w:name="P13798"/>
    <w:bookmarkEnd w:id="13798"/>
    <w:p>
      <w:pPr>
        <w:pStyle w:val="0"/>
        <w:spacing w:before="240" w:line-rule="auto"/>
        <w:ind w:firstLine="540"/>
        <w:jc w:val="both"/>
      </w:pPr>
      <w:r>
        <w:rPr>
          <w:sz w:val="24"/>
        </w:rPr>
        <w:t xml:space="preserve">- признание проекта развития сельского туризма завершенным, в случае если средства гранта "Агротуризм" использованы в полном объеме, а в отношении 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освобождается от ответственности за недостижение плановых показателей деятельности;</w:t>
      </w:r>
    </w:p>
    <w:p>
      <w:pPr>
        <w:pStyle w:val="0"/>
        <w:spacing w:before="240" w:line-rule="auto"/>
        <w:ind w:firstLine="540"/>
        <w:jc w:val="both"/>
      </w:pPr>
      <w:r>
        <w:rPr>
          <w:sz w:val="24"/>
        </w:rPr>
        <w:t xml:space="preserve">- обеспечение возврата средств гранта "Агротуризм" в бюджет Пензенской области, из которого были перечислены средства гранта "Агротуризм", в объеме неиспользованных средств гранта "Агротуризм", в случае если средства гранта "Агротуризм" не использованы или использованы не в полном объеме, а в отношении 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проект развития сельского туризма признается завершенным, а получатель освобождается от ответственности за недостижение плановых показателей деятельности.</w:t>
      </w:r>
    </w:p>
    <w:p>
      <w:pPr>
        <w:pStyle w:val="0"/>
        <w:spacing w:before="240" w:line-rule="auto"/>
        <w:ind w:firstLine="540"/>
        <w:jc w:val="both"/>
      </w:pPr>
      <w:r>
        <w:rPr>
          <w:sz w:val="24"/>
        </w:rPr>
        <w:t xml:space="preserve">Указанные решения принимаются Министерством по заявлению получателя при представлении им документа, подтверждающего призыв на военную службу, и (или) в соответствии с полученными от призывной комиссии субъекта Российской Федерации (муниципального образования), которой получатель призывался на военную службу, сведениями о призыве получателя на военную службу. Копии указанных в </w:t>
      </w:r>
      <w:hyperlink w:history="0" w:anchor="P13796" w:tooltip="В случае призыва грантополучателя на военную службу в Вооруженные Силы Российской Федерации (далее - призыв на военную службу) Министерство принимает одно из следующих решений:">
        <w:r>
          <w:rPr>
            <w:sz w:val="24"/>
            <w:color w:val="0000ff"/>
          </w:rPr>
          <w:t xml:space="preserve">абзацах пятнадцатом</w:t>
        </w:r>
      </w:hyperlink>
      <w:r>
        <w:rPr>
          <w:sz w:val="24"/>
        </w:rPr>
        <w:t xml:space="preserve"> и </w:t>
      </w:r>
      <w:hyperlink w:history="0" w:anchor="P13798" w:tooltip="- признание проекта развития сельского туризма завершенным, в случае если средства гранта &quot;Агротуризм&quot; использованы в полном объеме, а в отношении 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освобождается от ответственности за недостижение плановых показателей деятельности;">
        <w:r>
          <w:rPr>
            <w:sz w:val="24"/>
            <w:color w:val="0000ff"/>
          </w:rPr>
          <w:t xml:space="preserve">шестнадцатом</w:t>
        </w:r>
      </w:hyperlink>
      <w:r>
        <w:rPr>
          <w:sz w:val="24"/>
        </w:rPr>
        <w:t xml:space="preserve"> настоящего пункта решений направляются в Министерство сельского хозяйства Российской Федерации не позднее 5 рабочих дней с даты принятия соответствующего решения.</w:t>
      </w:r>
    </w:p>
    <w:p>
      <w:pPr>
        <w:pStyle w:val="0"/>
        <w:jc w:val="both"/>
      </w:pPr>
      <w:r>
        <w:rPr>
          <w:sz w:val="24"/>
        </w:rPr>
        <w:t xml:space="preserve">(в ред. </w:t>
      </w:r>
      <w:hyperlink w:history="0" r:id="rId60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процессе реализации проекта развития сельского туризма в случае призыва главы крестьянского (фермерского) хозяйства, являющегося получателем,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При этом Министерство осуществляет замену главы такого крестьянского (фермерского) хозяйства в соглашении, а новый глава крестьянского (фермерского) хозяйства осуществляет дальнейшую реализацию проекта развития сельского туризма в соответствии с указанным соглашением.</w:t>
      </w:r>
    </w:p>
    <w:p>
      <w:pPr>
        <w:pStyle w:val="0"/>
        <w:jc w:val="both"/>
      </w:pPr>
      <w:r>
        <w:rPr>
          <w:sz w:val="24"/>
        </w:rPr>
      </w:r>
    </w:p>
    <w:p>
      <w:pPr>
        <w:pStyle w:val="2"/>
        <w:outlineLvl w:val="1"/>
        <w:jc w:val="center"/>
      </w:pPr>
      <w:r>
        <w:rPr>
          <w:sz w:val="24"/>
        </w:rPr>
        <w:t xml:space="preserve">4. Порядок проведения отбора</w:t>
      </w:r>
    </w:p>
    <w:p>
      <w:pPr>
        <w:pStyle w:val="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136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p>
      <w:pPr>
        <w:pStyle w:val="0"/>
        <w:spacing w:before="240" w:line-rule="auto"/>
        <w:ind w:firstLine="540"/>
        <w:jc w:val="both"/>
      </w:pPr>
      <w:r>
        <w:rPr>
          <w:sz w:val="24"/>
        </w:rPr>
        <w:t xml:space="preserve">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601">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5-го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гранта;</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13855"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p>
      <w:pPr>
        <w:pStyle w:val="0"/>
        <w:spacing w:before="240" w:line-rule="auto"/>
        <w:ind w:firstLine="540"/>
        <w:jc w:val="both"/>
      </w:pPr>
      <w:r>
        <w:rPr>
          <w:sz w:val="24"/>
        </w:rPr>
        <w:t xml:space="preserve">- объема распределяемого гранта в рамках отбора, порядка расчета размера гранта, установленного настоящим Порядком, правил распределения гранта по результатам отбора, которые могут включать максимальный, минимальный размер гранта,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участниками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гранта;</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развития малых форм хозяйствования, агробизнеса и агротуризма и (или) отдел государственной поддержки и отчетности агропромышленного комплекса Министерства (далее - Отдел)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13638" w:tooltip="1.4. Право на получение грантов имеют сельскохозяйственные товаропроизводители (за исключением личных подсобных хозяйств), зарегистрированные и осуществляющие деятельность на сельской территории или на территории сельской агломерации Пензенской области, относящиеся к категории &quot;малое предприятие&quot; или &quot;микропредприятие&quot;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проекты развития сельско...">
        <w:r>
          <w:rPr>
            <w:sz w:val="24"/>
            <w:color w:val="0000ff"/>
          </w:rPr>
          <w:t xml:space="preserve">пунктом 1.4</w:t>
        </w:r>
      </w:hyperlink>
      <w:r>
        <w:rPr>
          <w:sz w:val="24"/>
        </w:rPr>
        <w:t xml:space="preserve">, </w:t>
      </w:r>
      <w:hyperlink w:history="0" w:anchor="P136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366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369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3711"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развития малых форм хозяйствования, агробизнеса и агротуризма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3854" w:tooltip="4.8.6. В заявку могут быть внесены изменения в системе &quot;Электронный бюджет&quot;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pPr>
        <w:pStyle w:val="0"/>
        <w:jc w:val="both"/>
      </w:pPr>
      <w:r>
        <w:rPr>
          <w:sz w:val="24"/>
        </w:rPr>
        <w:t xml:space="preserve">(абзац введен </w:t>
      </w:r>
      <w:hyperlink w:history="0" r:id="rId60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гранта.</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развития малых форм хозяйствования, агробизнеса и агротуризма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участниками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заявка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36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366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3711"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3701"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подпункте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3854" w:name="P13854"/>
    <w:bookmarkEnd w:id="13854"/>
    <w:p>
      <w:pPr>
        <w:pStyle w:val="0"/>
        <w:spacing w:before="240" w:line-rule="auto"/>
        <w:ind w:firstLine="540"/>
        <w:jc w:val="both"/>
      </w:pPr>
      <w:r>
        <w:rPr>
          <w:sz w:val="24"/>
        </w:rPr>
        <w:t xml:space="preserve">4.8.6. 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3855" w:name="P13855"/>
    <w:bookmarkEnd w:id="13855"/>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w:t>
      </w:r>
    </w:p>
    <w:p>
      <w:pPr>
        <w:pStyle w:val="0"/>
        <w:spacing w:before="240" w:line-rule="auto"/>
        <w:ind w:firstLine="540"/>
        <w:jc w:val="both"/>
      </w:pPr>
      <w:r>
        <w:rPr>
          <w:sz w:val="24"/>
        </w:rPr>
        <w:t xml:space="preserve">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3860" w:name="P13860"/>
    <w:bookmarkEnd w:id="13860"/>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3863"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3860"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3863" w:name="P13863"/>
    <w:bookmarkEnd w:id="13863"/>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36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369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369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3711"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3657"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366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13638" w:tooltip="1.4. Право на получение грантов имеют сельскохозяйственные товаропроизводители (за исключением личных подсобных хозяйств), зарегистрированные и осуществляющие деятельность на сельской территории или на территории сельской агломерации Пензенской области, относящиеся к категории &quot;малое предприятие&quot; или &quot;микропредприятие&quot; в соответствии с Федеральным законом от 24.07.2007 N 209-ФЗ &quot;О развитии малого и среднего предпринимательства в Российской Федерации&quot; (с последующими изменениями), проекты развития сельско...">
        <w:r>
          <w:rPr>
            <w:sz w:val="24"/>
            <w:color w:val="0000ff"/>
          </w:rPr>
          <w:t xml:space="preserve">пунктами 1.4</w:t>
        </w:r>
      </w:hyperlink>
      <w:r>
        <w:rPr>
          <w:sz w:val="24"/>
        </w:rPr>
        <w:t xml:space="preserve">, </w:t>
      </w:r>
      <w:hyperlink w:history="0" w:anchor="P13668"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3636" w:tooltip="1.2. Гранты предоставляются в целях развития сельского туризм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60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грантополучателя, с которым заключается соглашение, и размер предоставляемого ему гранта.</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60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3881" w:name="P13881"/>
    <w:bookmarkEnd w:id="13881"/>
    <w:p>
      <w:pPr>
        <w:pStyle w:val="0"/>
        <w:spacing w:before="240" w:line-rule="auto"/>
        <w:ind w:firstLine="540"/>
        <w:jc w:val="both"/>
      </w:pPr>
      <w:r>
        <w:rPr>
          <w:sz w:val="24"/>
        </w:rPr>
        <w:t xml:space="preserve">4.9.7. Решение о признании участника отбора победителем отбора (грантополучателем) оформляется приказом Министерства.</w:t>
      </w:r>
    </w:p>
    <w:p>
      <w:pPr>
        <w:pStyle w:val="0"/>
        <w:spacing w:before="240" w:line-rule="auto"/>
        <w:ind w:firstLine="540"/>
        <w:jc w:val="both"/>
      </w:pPr>
      <w:r>
        <w:rPr>
          <w:sz w:val="24"/>
        </w:rPr>
        <w:t xml:space="preserve">4.10. Порядок распределения гранта между победителями отбора (грантополучателями) и порядок взаимодействия с победителями отбора (грантополучателями) по результатам его проведения.</w:t>
      </w:r>
    </w:p>
    <w:p>
      <w:pPr>
        <w:pStyle w:val="0"/>
        <w:spacing w:before="240" w:line-rule="auto"/>
        <w:ind w:firstLine="540"/>
        <w:jc w:val="both"/>
      </w:pPr>
      <w:r>
        <w:rPr>
          <w:sz w:val="24"/>
        </w:rPr>
        <w:t xml:space="preserve">4.10.1. Грант, распределяемый в рамках отбора, распределяется между победителями отбора (грантополучателями), включенными в протокол подведения итогов отбора. Размер гранта каждого победителя отбора (грантополучателя) определяется в соответствии с </w:t>
      </w:r>
      <w:hyperlink w:history="0" w:anchor="P13719" w:tooltip="2.8. Размер гранта и (или) порядок расчета размера гранта.">
        <w:r>
          <w:rPr>
            <w:sz w:val="24"/>
            <w:color w:val="0000ff"/>
          </w:rPr>
          <w:t xml:space="preserve">пунктом 2.8</w:t>
        </w:r>
      </w:hyperlink>
      <w:r>
        <w:rPr>
          <w:sz w:val="24"/>
        </w:rPr>
        <w:t xml:space="preserve"> настоящего Порядка.</w:t>
      </w:r>
    </w:p>
    <w:p>
      <w:pPr>
        <w:pStyle w:val="0"/>
        <w:spacing w:before="240" w:line-rule="auto"/>
        <w:ind w:firstLine="540"/>
        <w:jc w:val="both"/>
      </w:pPr>
      <w:r>
        <w:rPr>
          <w:sz w:val="24"/>
        </w:rPr>
        <w:t xml:space="preserve">4.10.2. По результатам отбора с победителем отбора (грантополучателем) заключается соглашение в соответствии с </w:t>
      </w:r>
      <w:hyperlink w:history="0" w:anchor="P13731" w:tooltip="2.9. Условия и порядок заключения между Министерством и победителем отбора соглашения о предоставлении гранта (далее - соглашение).">
        <w:r>
          <w:rPr>
            <w:sz w:val="24"/>
            <w:color w:val="0000ff"/>
          </w:rPr>
          <w:t xml:space="preserve">пунктом 2.9</w:t>
        </w:r>
      </w:hyperlink>
      <w:r>
        <w:rPr>
          <w:sz w:val="24"/>
        </w:rPr>
        <w:t xml:space="preserve"> настоящего Порядка.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"Агротуризм"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both"/>
      </w:pPr>
      <w:r>
        <w:rPr>
          <w:sz w:val="24"/>
        </w:rPr>
      </w:r>
    </w:p>
    <w:bookmarkStart w:id="13897" w:name="P13897"/>
    <w:bookmarkEnd w:id="13897"/>
    <w:p>
      <w:pPr>
        <w:pStyle w:val="0"/>
        <w:jc w:val="center"/>
      </w:pPr>
      <w:r>
        <w:rPr>
          <w:sz w:val="24"/>
        </w:rPr>
        <w:t xml:space="preserve">ЗАЯВКА</w:t>
      </w:r>
    </w:p>
    <w:p>
      <w:pPr>
        <w:pStyle w:val="0"/>
        <w:jc w:val="center"/>
      </w:pPr>
      <w:r>
        <w:rPr>
          <w:sz w:val="24"/>
        </w:rPr>
        <w:t xml:space="preserve">для участия в отборе проектов развития сельского туризма</w:t>
      </w:r>
    </w:p>
    <w:p>
      <w:pPr>
        <w:pStyle w:val="0"/>
        <w:jc w:val="center"/>
      </w:pPr>
      <w:r>
        <w:rPr>
          <w:sz w:val="24"/>
        </w:rPr>
        <w:t xml:space="preserve">с использованием системы государственного информационного</w:t>
      </w:r>
    </w:p>
    <w:p>
      <w:pPr>
        <w:pStyle w:val="0"/>
        <w:jc w:val="center"/>
      </w:pPr>
      <w:r>
        <w:rPr>
          <w:sz w:val="24"/>
        </w:rPr>
        <w:t xml:space="preserve">обеспечения в сфере сельского хозяйства</w:t>
      </w:r>
    </w:p>
    <w:p>
      <w:pPr>
        <w:pStyle w:val="0"/>
        <w:jc w:val="both"/>
      </w:pPr>
      <w:r>
        <w:rPr>
          <w:sz w:val="24"/>
        </w:rPr>
      </w:r>
    </w:p>
    <w:p>
      <w:pPr>
        <w:pStyle w:val="1"/>
        <w:jc w:val="both"/>
      </w:pPr>
      <w:r>
        <w:rPr>
          <w:sz w:val="20"/>
        </w:rPr>
        <w:t xml:space="preserve">   ____________________________________________________________________</w:t>
      </w:r>
    </w:p>
    <w:p>
      <w:pPr>
        <w:pStyle w:val="1"/>
        <w:jc w:val="both"/>
      </w:pPr>
      <w:r>
        <w:rPr>
          <w:sz w:val="20"/>
        </w:rPr>
        <w:t xml:space="preserve">           (полное наименование юридического лица, крестьянского</w:t>
      </w:r>
    </w:p>
    <w:p>
      <w:pPr>
        <w:pStyle w:val="1"/>
        <w:jc w:val="both"/>
      </w:pPr>
      <w:r>
        <w:rPr>
          <w:sz w:val="20"/>
        </w:rPr>
        <w:t xml:space="preserve">          (фермерского) хозяйства или фамилия, имя, отчество (при</w:t>
      </w:r>
    </w:p>
    <w:p>
      <w:pPr>
        <w:pStyle w:val="1"/>
        <w:jc w:val="both"/>
      </w:pPr>
      <w:r>
        <w:rPr>
          <w:sz w:val="20"/>
        </w:rPr>
        <w:t xml:space="preserve">              наличии) индивидуального предпринимателя, главы</w:t>
      </w:r>
    </w:p>
    <w:p>
      <w:pPr>
        <w:pStyle w:val="1"/>
        <w:jc w:val="both"/>
      </w:pPr>
      <w:r>
        <w:rPr>
          <w:sz w:val="20"/>
        </w:rPr>
        <w:t xml:space="preserve">                  крестьянского (фермерского) хозяйства)</w:t>
      </w:r>
    </w:p>
    <w:p>
      <w:pPr>
        <w:pStyle w:val="1"/>
        <w:jc w:val="both"/>
      </w:pPr>
      <w:r>
        <w:rPr>
          <w:sz w:val="20"/>
        </w:rPr>
      </w:r>
    </w:p>
    <w:p>
      <w:pPr>
        <w:pStyle w:val="1"/>
        <w:jc w:val="both"/>
      </w:pPr>
      <w:r>
        <w:rPr>
          <w:sz w:val="20"/>
        </w:rPr>
        <w:t xml:space="preserve">    просит  принять  заявку на участие в отборе проектов развития сельского</w:t>
      </w:r>
    </w:p>
    <w:p>
      <w:pPr>
        <w:pStyle w:val="1"/>
        <w:jc w:val="both"/>
      </w:pPr>
      <w:r>
        <w:rPr>
          <w:sz w:val="20"/>
        </w:rPr>
        <w:t xml:space="preserve">туризма для загрузки Министерством сельского хозяйства Пензенской области в</w:t>
      </w:r>
    </w:p>
    <w:p>
      <w:pPr>
        <w:pStyle w:val="1"/>
        <w:jc w:val="both"/>
      </w:pPr>
      <w:r>
        <w:rPr>
          <w:sz w:val="20"/>
        </w:rPr>
        <w:t xml:space="preserve">федеральную   государственную   информационную   систему   "Единая  система</w:t>
      </w:r>
    </w:p>
    <w:p>
      <w:pPr>
        <w:pStyle w:val="1"/>
        <w:jc w:val="both"/>
      </w:pPr>
      <w:r>
        <w:rPr>
          <w:sz w:val="20"/>
        </w:rPr>
        <w:t xml:space="preserve">идентификации    и    аутентификации   в   инфраструктуре,   обеспечивающей</w:t>
      </w:r>
    </w:p>
    <w:p>
      <w:pPr>
        <w:pStyle w:val="1"/>
        <w:jc w:val="both"/>
      </w:pPr>
      <w:r>
        <w:rPr>
          <w:sz w:val="20"/>
        </w:rPr>
        <w:t xml:space="preserve">информационно-технологическое    взаимодействие    информационных   систем,</w:t>
      </w:r>
    </w:p>
    <w:p>
      <w:pPr>
        <w:pStyle w:val="1"/>
        <w:jc w:val="both"/>
      </w:pPr>
      <w:r>
        <w:rPr>
          <w:sz w:val="20"/>
        </w:rPr>
        <w:t xml:space="preserve">используемых  для  предоставления  государственных  и муниципальных услуг в</w:t>
      </w:r>
    </w:p>
    <w:p>
      <w:pPr>
        <w:pStyle w:val="1"/>
        <w:jc w:val="both"/>
      </w:pPr>
      <w:r>
        <w:rPr>
          <w:sz w:val="20"/>
        </w:rPr>
        <w:t xml:space="preserve">электронной форме".</w:t>
      </w:r>
    </w:p>
    <w:p>
      <w:pPr>
        <w:pStyle w:val="1"/>
        <w:jc w:val="both"/>
      </w:pPr>
      <w:r>
        <w:rPr>
          <w:sz w:val="20"/>
        </w:rPr>
        <w:t xml:space="preserve">    Подтверждаю, что:</w:t>
      </w:r>
    </w:p>
    <w:p>
      <w:pPr>
        <w:pStyle w:val="1"/>
        <w:jc w:val="both"/>
      </w:pPr>
      <w:r>
        <w:rPr>
          <w:sz w:val="20"/>
        </w:rPr>
        <w:t xml:space="preserve">    1.   Ознакомлен  и  согласен  с  условиями  участия  отбора  участников</w:t>
      </w:r>
    </w:p>
    <w:p>
      <w:pPr>
        <w:pStyle w:val="1"/>
        <w:jc w:val="both"/>
      </w:pPr>
      <w:r>
        <w:rPr>
          <w:sz w:val="20"/>
        </w:rPr>
        <w:t xml:space="preserve">мероприятия   по  предоставлению  грантов  "Агротуризм"  в  соответствии  с</w:t>
      </w:r>
    </w:p>
    <w:p>
      <w:pPr>
        <w:pStyle w:val="1"/>
        <w:jc w:val="both"/>
      </w:pPr>
      <w:hyperlink w:history="0" r:id="rId605"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0"/>
            <w:color w:val="0000ff"/>
          </w:rPr>
          <w:t xml:space="preserve">Правилами</w:t>
        </w:r>
      </w:hyperlink>
      <w:r>
        <w:rPr>
          <w:sz w:val="20"/>
        </w:rPr>
        <w:t xml:space="preserve">  предоставления  и распределения субсидий из федерального бюджета</w:t>
      </w:r>
    </w:p>
    <w:p>
      <w:pPr>
        <w:pStyle w:val="1"/>
        <w:jc w:val="both"/>
      </w:pPr>
      <w:r>
        <w:rPr>
          <w:sz w:val="20"/>
        </w:rPr>
        <w:t xml:space="preserve">бюджетам  субъектов  Российской  Федерации  на  развитие сельского туризма,</w:t>
      </w:r>
    </w:p>
    <w:p>
      <w:pPr>
        <w:pStyle w:val="1"/>
        <w:jc w:val="both"/>
      </w:pPr>
      <w:r>
        <w:rPr>
          <w:sz w:val="20"/>
        </w:rPr>
        <w:t xml:space="preserve">утвержденными    постановлением    Правительства    Российской    Федерации</w:t>
      </w:r>
    </w:p>
    <w:p>
      <w:pPr>
        <w:pStyle w:val="1"/>
        <w:jc w:val="both"/>
      </w:pPr>
      <w:r>
        <w:rPr>
          <w:sz w:val="20"/>
        </w:rPr>
        <w:t xml:space="preserve">от   14.07.2012   N  717  "О  Государственной  программе развития сельского</w:t>
      </w:r>
    </w:p>
    <w:p>
      <w:pPr>
        <w:pStyle w:val="1"/>
        <w:jc w:val="both"/>
      </w:pPr>
      <w:r>
        <w:rPr>
          <w:sz w:val="20"/>
        </w:rPr>
        <w:t xml:space="preserve">хозяйства  и  регулирования  рынков сельскохозяйственной продукции, сырья и</w:t>
      </w:r>
    </w:p>
    <w:p>
      <w:pPr>
        <w:pStyle w:val="1"/>
        <w:jc w:val="both"/>
      </w:pPr>
      <w:r>
        <w:rPr>
          <w:sz w:val="20"/>
        </w:rPr>
        <w:t xml:space="preserve">продовольствия"  (с  последующими  изменениями),  и  </w:t>
      </w:r>
      <w:hyperlink w:history="0" r:id="rId606"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приказом</w:t>
        </w:r>
      </w:hyperlink>
      <w:r>
        <w:rPr>
          <w:sz w:val="20"/>
        </w:rPr>
        <w:t xml:space="preserve">  Министерства</w:t>
      </w:r>
    </w:p>
    <w:p>
      <w:pPr>
        <w:pStyle w:val="1"/>
        <w:jc w:val="both"/>
      </w:pPr>
      <w:r>
        <w:rPr>
          <w:sz w:val="20"/>
        </w:rPr>
        <w:t xml:space="preserve">сельского хозяйства Российской Федерации от 10.02.2022 N 68 "Об утверждении</w:t>
      </w:r>
    </w:p>
    <w:p>
      <w:pPr>
        <w:pStyle w:val="1"/>
        <w:jc w:val="both"/>
      </w:pPr>
      <w:r>
        <w:rPr>
          <w:sz w:val="20"/>
        </w:rPr>
        <w:t xml:space="preserve">Порядка проведения конкурсного отбора проектов развития сельского туризма".</w:t>
      </w:r>
    </w:p>
    <w:p>
      <w:pPr>
        <w:pStyle w:val="1"/>
        <w:jc w:val="both"/>
      </w:pPr>
      <w:r>
        <w:rPr>
          <w:sz w:val="20"/>
        </w:rPr>
        <w:t xml:space="preserve">    2. Соответствую условиям, предъявляемым к участникам отбора.</w:t>
      </w:r>
    </w:p>
    <w:p>
      <w:pPr>
        <w:pStyle w:val="1"/>
        <w:jc w:val="both"/>
      </w:pPr>
      <w:r>
        <w:rPr>
          <w:sz w:val="20"/>
        </w:rPr>
        <w:t xml:space="preserve">    3.  Соответствую  требованиям  </w:t>
      </w:r>
      <w:hyperlink w:history="0" r:id="rId607"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sz w:val="20"/>
            <w:color w:val="0000ff"/>
          </w:rPr>
          <w:t xml:space="preserve">Порядка</w:t>
        </w:r>
      </w:hyperlink>
      <w:r>
        <w:rPr>
          <w:sz w:val="20"/>
        </w:rPr>
        <w:t xml:space="preserve">  проведения  конкурсного  отбора</w:t>
      </w:r>
    </w:p>
    <w:p>
      <w:pPr>
        <w:pStyle w:val="1"/>
        <w:jc w:val="both"/>
      </w:pPr>
      <w:r>
        <w:rPr>
          <w:sz w:val="20"/>
        </w:rPr>
        <w:t xml:space="preserve">проектов  развития  сельского  туризма, утвержденного приказом Министерства</w:t>
      </w:r>
    </w:p>
    <w:p>
      <w:pPr>
        <w:pStyle w:val="1"/>
        <w:jc w:val="both"/>
      </w:pPr>
      <w:r>
        <w:rPr>
          <w:sz w:val="20"/>
        </w:rPr>
        <w:t xml:space="preserve">сельского хозяйства Российской Федерации от 10.02.2022 N 68 "Об утверждении</w:t>
      </w:r>
    </w:p>
    <w:p>
      <w:pPr>
        <w:pStyle w:val="1"/>
        <w:jc w:val="both"/>
      </w:pPr>
      <w:r>
        <w:rPr>
          <w:sz w:val="20"/>
        </w:rPr>
        <w:t xml:space="preserve">Порядка проведения конкурсного отбора проектов развития сельского туризма".</w:t>
      </w:r>
    </w:p>
    <w:p>
      <w:pPr>
        <w:pStyle w:val="1"/>
        <w:jc w:val="both"/>
      </w:pPr>
      <w:r>
        <w:rPr>
          <w:sz w:val="20"/>
        </w:rPr>
        <w:t xml:space="preserve">    4.   Наименования  затрат  соответствуют  перечню  целевых  направлений</w:t>
      </w:r>
    </w:p>
    <w:p>
      <w:pPr>
        <w:pStyle w:val="1"/>
        <w:jc w:val="both"/>
      </w:pPr>
      <w:r>
        <w:rPr>
          <w:sz w:val="20"/>
        </w:rPr>
        <w:t xml:space="preserve">расходования   гранта  "Агротуризм",  утвержденному  приказом  Министерства</w:t>
      </w:r>
    </w:p>
    <w:p>
      <w:pPr>
        <w:pStyle w:val="1"/>
        <w:jc w:val="both"/>
      </w:pPr>
      <w:r>
        <w:rPr>
          <w:sz w:val="20"/>
        </w:rPr>
        <w:t xml:space="preserve">сельского хозяйства Российской Федерации.</w:t>
      </w:r>
    </w:p>
    <w:p>
      <w:pPr>
        <w:pStyle w:val="1"/>
        <w:jc w:val="both"/>
      </w:pPr>
      <w:r>
        <w:rPr>
          <w:sz w:val="20"/>
        </w:rPr>
        <w:t xml:space="preserve">    5.    Ответственность    за   достоверность   сведений,   указанных   в</w:t>
      </w:r>
    </w:p>
    <w:p>
      <w:pPr>
        <w:pStyle w:val="1"/>
        <w:jc w:val="both"/>
      </w:pPr>
      <w:r>
        <w:rPr>
          <w:sz w:val="20"/>
        </w:rPr>
        <w:t xml:space="preserve">представленных документах, несет участник отбора.</w:t>
      </w:r>
    </w:p>
    <w:p>
      <w:pPr>
        <w:pStyle w:val="1"/>
        <w:jc w:val="both"/>
      </w:pPr>
      <w:r>
        <w:rPr>
          <w:sz w:val="20"/>
        </w:rPr>
        <w:t xml:space="preserve">    6.   Размер   запрашиваемого   гранта   "Агротуризм",  необходимый  для</w:t>
      </w:r>
    </w:p>
    <w:p>
      <w:pPr>
        <w:pStyle w:val="1"/>
        <w:jc w:val="both"/>
      </w:pPr>
      <w:r>
        <w:rPr>
          <w:sz w:val="20"/>
        </w:rPr>
        <w:t xml:space="preserve">реализации проекта развития сельского туризма:</w:t>
      </w:r>
    </w:p>
    <w:p>
      <w:pPr>
        <w:pStyle w:val="1"/>
        <w:jc w:val="both"/>
      </w:pPr>
      <w:r>
        <w:rPr>
          <w:sz w:val="20"/>
        </w:rPr>
        <w:t xml:space="preserve">"________________________________________________________________________",</w:t>
      </w:r>
    </w:p>
    <w:p>
      <w:pPr>
        <w:pStyle w:val="1"/>
        <w:jc w:val="both"/>
      </w:pPr>
      <w:r>
        <w:rPr>
          <w:sz w:val="20"/>
        </w:rPr>
        <w:t xml:space="preserve">             (наименование проекта развития сельского туризма)</w:t>
      </w:r>
    </w:p>
    <w:p>
      <w:pPr>
        <w:pStyle w:val="1"/>
        <w:jc w:val="both"/>
      </w:pPr>
      <w:r>
        <w:rPr>
          <w:sz w:val="20"/>
        </w:rPr>
        <w:t xml:space="preserve">составляет __________________ (___________________________________) рублей.</w:t>
      </w:r>
    </w:p>
    <w:p>
      <w:pPr>
        <w:pStyle w:val="1"/>
        <w:jc w:val="both"/>
      </w:pPr>
      <w:r>
        <w:rPr>
          <w:sz w:val="20"/>
        </w:rPr>
        <w:t xml:space="preserve">               (цифрами)                   (прописью)</w:t>
      </w:r>
    </w:p>
    <w:p>
      <w:pPr>
        <w:pStyle w:val="1"/>
        <w:jc w:val="both"/>
      </w:pPr>
      <w:r>
        <w:rPr>
          <w:sz w:val="20"/>
        </w:rPr>
        <w:t xml:space="preserve">    7.   Вся   информация,  содержащаяся  в  заявке  и  прилагаемых  к  ней</w:t>
      </w:r>
    </w:p>
    <w:p>
      <w:pPr>
        <w:pStyle w:val="1"/>
        <w:jc w:val="both"/>
      </w:pPr>
      <w:r>
        <w:rPr>
          <w:sz w:val="20"/>
        </w:rPr>
        <w:t xml:space="preserve">документах, является подлинной.</w:t>
      </w:r>
    </w:p>
    <w:p>
      <w:pPr>
        <w:pStyle w:val="1"/>
        <w:jc w:val="both"/>
      </w:pPr>
      <w:r>
        <w:rPr>
          <w:sz w:val="20"/>
        </w:rPr>
        <w:t xml:space="preserve">    8. Адрес места регистрации, адрес фактического жительства:</w:t>
      </w:r>
    </w:p>
    <w:p>
      <w:pPr>
        <w:pStyle w:val="1"/>
        <w:jc w:val="both"/>
      </w:pPr>
      <w:r>
        <w:rPr>
          <w:sz w:val="20"/>
        </w:rPr>
        <w:t xml:space="preserve">___________________________________________________________________________</w:t>
      </w:r>
    </w:p>
    <w:p>
      <w:pPr>
        <w:pStyle w:val="1"/>
        <w:jc w:val="both"/>
      </w:pPr>
      <w:r>
        <w:rPr>
          <w:sz w:val="20"/>
        </w:rPr>
        <w:t xml:space="preserve">    9. Телефон, e-mail и другие контакты для оперативной связи:</w:t>
      </w:r>
    </w:p>
    <w:p>
      <w:pPr>
        <w:pStyle w:val="1"/>
        <w:jc w:val="both"/>
      </w:pPr>
      <w:r>
        <w:rPr>
          <w:sz w:val="20"/>
        </w:rPr>
        <w:t xml:space="preserve">___________________________________________________________________________</w:t>
      </w:r>
    </w:p>
    <w:p>
      <w:pPr>
        <w:pStyle w:val="1"/>
        <w:jc w:val="both"/>
      </w:pPr>
      <w:r>
        <w:rPr>
          <w:sz w:val="20"/>
        </w:rPr>
      </w:r>
    </w:p>
    <w:p>
      <w:pPr>
        <w:pStyle w:val="1"/>
        <w:jc w:val="both"/>
      </w:pPr>
      <w:r>
        <w:rPr>
          <w:sz w:val="20"/>
        </w:rPr>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(подпись)      (Ф.И.О. главы крестьянского (фермерского) хозяйства,</w:t>
      </w:r>
    </w:p>
    <w:p>
      <w:pPr>
        <w:pStyle w:val="1"/>
        <w:jc w:val="both"/>
      </w:pPr>
      <w:r>
        <w:rPr>
          <w:sz w:val="20"/>
        </w:rPr>
        <w:t xml:space="preserve">                 индивидуального предпринимателя, руководителя организации)</w:t>
      </w:r>
    </w:p>
    <w:p>
      <w:pPr>
        <w:pStyle w:val="1"/>
        <w:jc w:val="both"/>
      </w:pPr>
      <w:r>
        <w:rPr>
          <w:sz w:val="20"/>
        </w:rPr>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"Агротуризм"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3972" w:name="P13972"/>
    <w:bookmarkEnd w:id="13972"/>
    <w:p>
      <w:pPr>
        <w:pStyle w:val="0"/>
        <w:jc w:val="center"/>
      </w:pPr>
      <w:r>
        <w:rPr>
          <w:sz w:val="24"/>
        </w:rPr>
        <w:t xml:space="preserve">СПРАВКА-РАСЧЕТ</w:t>
      </w:r>
    </w:p>
    <w:p>
      <w:pPr>
        <w:pStyle w:val="0"/>
        <w:jc w:val="center"/>
      </w:pPr>
      <w:r>
        <w:rPr>
          <w:sz w:val="24"/>
        </w:rPr>
        <w:t xml:space="preserve">на предоставление гранта "Агротуризм" на реализацию проекта</w:t>
      </w:r>
    </w:p>
    <w:p>
      <w:pPr>
        <w:pStyle w:val="0"/>
        <w:jc w:val="center"/>
      </w:pPr>
      <w:r>
        <w:rPr>
          <w:sz w:val="24"/>
        </w:rPr>
        <w:t xml:space="preserve">развития сельского туризма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37"/>
        <w:gridCol w:w="2098"/>
        <w:gridCol w:w="1587"/>
        <w:gridCol w:w="1417"/>
        <w:gridCol w:w="1701"/>
        <w:gridCol w:w="1417"/>
        <w:gridCol w:w="1531"/>
        <w:gridCol w:w="1304"/>
      </w:tblGrid>
      <w:tr>
        <w:tc>
          <w:tcPr>
            <w:tcW w:w="737" w:type="dxa"/>
            <w:vMerge w:val="restart"/>
          </w:tcPr>
          <w:p>
            <w:pPr>
              <w:pStyle w:val="0"/>
              <w:jc w:val="center"/>
            </w:pPr>
            <w:r>
              <w:rPr>
                <w:sz w:val="24"/>
              </w:rPr>
              <w:t xml:space="preserve">N п/п</w:t>
            </w:r>
          </w:p>
        </w:tc>
        <w:tc>
          <w:tcPr>
            <w:tcW w:w="2098" w:type="dxa"/>
            <w:vMerge w:val="restart"/>
          </w:tcPr>
          <w:p>
            <w:pPr>
              <w:pStyle w:val="0"/>
              <w:jc w:val="center"/>
            </w:pPr>
            <w:r>
              <w:rPr>
                <w:sz w:val="24"/>
              </w:rPr>
              <w:t xml:space="preserve">Наименование приобретаемого имущества, выполняемых работ, оказываемых услуг </w:t>
            </w:r>
            <w:hyperlink w:history="0" w:anchor="P14046" w:tooltip="&lt;*&gt; указываются в соответствии с проектом, прошедшим конкурсный отбор Министерства сельского хозяйства Российской Федерации;">
              <w:r>
                <w:rPr>
                  <w:sz w:val="24"/>
                  <w:color w:val="0000ff"/>
                </w:rPr>
                <w:t xml:space="preserve">&lt;*&gt;</w:t>
              </w:r>
            </w:hyperlink>
          </w:p>
        </w:tc>
        <w:tc>
          <w:tcPr>
            <w:tcW w:w="1587" w:type="dxa"/>
            <w:vMerge w:val="restart"/>
          </w:tcPr>
          <w:p>
            <w:pPr>
              <w:pStyle w:val="0"/>
              <w:jc w:val="center"/>
            </w:pPr>
            <w:r>
              <w:rPr>
                <w:sz w:val="24"/>
              </w:rPr>
              <w:t xml:space="preserve">Количество,</w:t>
            </w:r>
          </w:p>
          <w:p>
            <w:pPr>
              <w:pStyle w:val="0"/>
              <w:jc w:val="center"/>
            </w:pPr>
            <w:r>
              <w:rPr>
                <w:sz w:val="24"/>
              </w:rPr>
              <w:t xml:space="preserve">ед.</w:t>
            </w:r>
          </w:p>
        </w:tc>
        <w:tc>
          <w:tcPr>
            <w:tcW w:w="1417" w:type="dxa"/>
            <w:vMerge w:val="restart"/>
          </w:tcPr>
          <w:p>
            <w:pPr>
              <w:pStyle w:val="0"/>
              <w:jc w:val="center"/>
            </w:pPr>
            <w:r>
              <w:rPr>
                <w:sz w:val="24"/>
              </w:rPr>
              <w:t xml:space="preserve">Цена, рублей</w:t>
            </w:r>
          </w:p>
        </w:tc>
        <w:tc>
          <w:tcPr>
            <w:tcW w:w="1701" w:type="dxa"/>
            <w:vMerge w:val="restart"/>
          </w:tcPr>
          <w:p>
            <w:pPr>
              <w:pStyle w:val="0"/>
              <w:jc w:val="center"/>
            </w:pPr>
            <w:r>
              <w:rPr>
                <w:sz w:val="24"/>
              </w:rPr>
              <w:t xml:space="preserve">Фактические затраты</w:t>
            </w:r>
          </w:p>
          <w:p>
            <w:pPr>
              <w:pStyle w:val="0"/>
              <w:jc w:val="center"/>
            </w:pPr>
            <w:r>
              <w:rPr>
                <w:sz w:val="24"/>
              </w:rPr>
              <w:t xml:space="preserve">(гр. 3 x 4), рублей</w:t>
            </w:r>
          </w:p>
        </w:tc>
        <w:tc>
          <w:tcPr>
            <w:gridSpan w:val="2"/>
            <w:tcW w:w="2948" w:type="dxa"/>
          </w:tcPr>
          <w:p>
            <w:pPr>
              <w:pStyle w:val="0"/>
              <w:jc w:val="center"/>
            </w:pPr>
            <w:r>
              <w:rPr>
                <w:sz w:val="24"/>
              </w:rPr>
              <w:t xml:space="preserve">Источники финансирования,</w:t>
            </w:r>
          </w:p>
          <w:p>
            <w:pPr>
              <w:pStyle w:val="0"/>
              <w:jc w:val="center"/>
            </w:pPr>
            <w:r>
              <w:rPr>
                <w:sz w:val="24"/>
              </w:rPr>
              <w:t xml:space="preserve">рублей</w:t>
            </w:r>
          </w:p>
        </w:tc>
        <w:tc>
          <w:tcPr>
            <w:tcW w:w="1304" w:type="dxa"/>
            <w:vMerge w:val="restart"/>
          </w:tcPr>
          <w:p>
            <w:pPr>
              <w:pStyle w:val="0"/>
              <w:jc w:val="center"/>
            </w:pPr>
            <w:r>
              <w:rPr>
                <w:sz w:val="24"/>
              </w:rPr>
              <w:t xml:space="preserve">Сумма гранта, рублей</w:t>
            </w:r>
          </w:p>
        </w:tc>
      </w:tr>
      <w:tr>
        <w:tc>
          <w:tcPr>
            <w:vMerge w:val="continue"/>
          </w:tcPr>
          <w:p/>
        </w:tc>
        <w:tc>
          <w:tcPr>
            <w:vMerge w:val="continue"/>
          </w:tcPr>
          <w:p/>
        </w:tc>
        <w:tc>
          <w:tcPr>
            <w:vMerge w:val="continue"/>
          </w:tcPr>
          <w:p/>
        </w:tc>
        <w:tc>
          <w:tcPr>
            <w:vMerge w:val="continue"/>
          </w:tcPr>
          <w:p/>
        </w:tc>
        <w:tc>
          <w:tcPr>
            <w:vMerge w:val="continue"/>
          </w:tcPr>
          <w:p/>
        </w:tc>
        <w:tc>
          <w:tcPr>
            <w:tcW w:w="1417" w:type="dxa"/>
          </w:tcPr>
          <w:p>
            <w:pPr>
              <w:pStyle w:val="0"/>
              <w:jc w:val="center"/>
            </w:pPr>
            <w:r>
              <w:rPr>
                <w:sz w:val="24"/>
              </w:rPr>
              <w:t xml:space="preserve">средства гранта </w:t>
            </w:r>
            <w:hyperlink w:history="0" w:anchor="P14047"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531" w:type="dxa"/>
          </w:tcPr>
          <w:p>
            <w:pPr>
              <w:pStyle w:val="0"/>
              <w:jc w:val="center"/>
            </w:pPr>
            <w:r>
              <w:rPr>
                <w:sz w:val="24"/>
              </w:rPr>
              <w:t xml:space="preserve">собственные средства</w:t>
            </w:r>
          </w:p>
        </w:tc>
        <w:tc>
          <w:tcPr>
            <w:vMerge w:val="continue"/>
          </w:tcPr>
          <w:p/>
        </w:tc>
      </w:tr>
      <w:tr>
        <w:tc>
          <w:tcPr>
            <w:tcW w:w="737" w:type="dxa"/>
          </w:tcPr>
          <w:p>
            <w:pPr>
              <w:pStyle w:val="0"/>
              <w:jc w:val="center"/>
            </w:pPr>
            <w:r>
              <w:rPr>
                <w:sz w:val="24"/>
              </w:rPr>
              <w:t xml:space="preserve">1</w:t>
            </w:r>
          </w:p>
        </w:tc>
        <w:tc>
          <w:tcPr>
            <w:tcW w:w="2098" w:type="dxa"/>
          </w:tcPr>
          <w:p>
            <w:pPr>
              <w:pStyle w:val="0"/>
              <w:jc w:val="center"/>
            </w:pPr>
            <w:r>
              <w:rPr>
                <w:sz w:val="24"/>
              </w:rPr>
              <w:t xml:space="preserve">2</w:t>
            </w:r>
          </w:p>
        </w:tc>
        <w:tc>
          <w:tcPr>
            <w:tcW w:w="1587" w:type="dxa"/>
          </w:tcPr>
          <w:p>
            <w:pPr>
              <w:pStyle w:val="0"/>
              <w:jc w:val="center"/>
            </w:pPr>
            <w:r>
              <w:rPr>
                <w:sz w:val="24"/>
              </w:rPr>
              <w:t xml:space="preserve">3</w:t>
            </w:r>
          </w:p>
        </w:tc>
        <w:tc>
          <w:tcPr>
            <w:tcW w:w="1417" w:type="dxa"/>
          </w:tcPr>
          <w:p>
            <w:pPr>
              <w:pStyle w:val="0"/>
              <w:jc w:val="center"/>
            </w:pPr>
            <w:r>
              <w:rPr>
                <w:sz w:val="24"/>
              </w:rPr>
              <w:t xml:space="preserve">4</w:t>
            </w:r>
          </w:p>
        </w:tc>
        <w:tc>
          <w:tcPr>
            <w:tcW w:w="1701" w:type="dxa"/>
          </w:tcPr>
          <w:p>
            <w:pPr>
              <w:pStyle w:val="0"/>
              <w:jc w:val="center"/>
            </w:pPr>
            <w:r>
              <w:rPr>
                <w:sz w:val="24"/>
              </w:rPr>
              <w:t xml:space="preserve">5</w:t>
            </w:r>
          </w:p>
        </w:tc>
        <w:tc>
          <w:tcPr>
            <w:tcW w:w="1417" w:type="dxa"/>
          </w:tcPr>
          <w:p>
            <w:pPr>
              <w:pStyle w:val="0"/>
              <w:jc w:val="center"/>
            </w:pPr>
            <w:r>
              <w:rPr>
                <w:sz w:val="24"/>
              </w:rPr>
              <w:t xml:space="preserve">6</w:t>
            </w:r>
          </w:p>
        </w:tc>
        <w:tc>
          <w:tcPr>
            <w:tcW w:w="1531" w:type="dxa"/>
          </w:tcPr>
          <w:p>
            <w:pPr>
              <w:pStyle w:val="0"/>
              <w:jc w:val="center"/>
            </w:pPr>
            <w:r>
              <w:rPr>
                <w:sz w:val="24"/>
              </w:rPr>
              <w:t xml:space="preserve">7</w:t>
            </w:r>
          </w:p>
        </w:tc>
        <w:tc>
          <w:tcPr>
            <w:tcW w:w="1304" w:type="dxa"/>
          </w:tcPr>
          <w:p>
            <w:pPr>
              <w:pStyle w:val="0"/>
              <w:jc w:val="center"/>
            </w:pPr>
            <w:r>
              <w:rPr>
                <w:sz w:val="24"/>
              </w:rPr>
              <w:t xml:space="preserve">8</w:t>
            </w:r>
          </w:p>
        </w:tc>
      </w:tr>
      <w:tr>
        <w:tc>
          <w:tcPr>
            <w:tcW w:w="737" w:type="dxa"/>
          </w:tcPr>
          <w:p>
            <w:pPr>
              <w:pStyle w:val="0"/>
              <w:jc w:val="center"/>
            </w:pPr>
            <w:r>
              <w:rPr>
                <w:sz w:val="24"/>
              </w:rPr>
              <w:t xml:space="preserve">1</w:t>
            </w:r>
          </w:p>
        </w:tc>
        <w:tc>
          <w:tcPr>
            <w:tcW w:w="2098" w:type="dxa"/>
          </w:tcPr>
          <w:p>
            <w:pPr>
              <w:pStyle w:val="0"/>
            </w:pPr>
            <w:r>
              <w:rPr>
                <w:sz w:val="24"/>
              </w:rPr>
            </w:r>
          </w:p>
        </w:tc>
        <w:tc>
          <w:tcPr>
            <w:tcW w:w="1587" w:type="dxa"/>
          </w:tcPr>
          <w:p>
            <w:pPr>
              <w:pStyle w:val="0"/>
            </w:pPr>
            <w:r>
              <w:rPr>
                <w:sz w:val="24"/>
              </w:rPr>
            </w:r>
          </w:p>
        </w:tc>
        <w:tc>
          <w:tcPr>
            <w:tcW w:w="1417" w:type="dxa"/>
          </w:tcPr>
          <w:p>
            <w:pPr>
              <w:pStyle w:val="0"/>
            </w:pPr>
            <w:r>
              <w:rPr>
                <w:sz w:val="24"/>
              </w:rPr>
            </w:r>
          </w:p>
        </w:tc>
        <w:tc>
          <w:tcPr>
            <w:tcW w:w="1701" w:type="dxa"/>
          </w:tcPr>
          <w:p>
            <w:pPr>
              <w:pStyle w:val="0"/>
            </w:pPr>
            <w:r>
              <w:rPr>
                <w:sz w:val="24"/>
              </w:rPr>
            </w:r>
          </w:p>
        </w:tc>
        <w:tc>
          <w:tcPr>
            <w:tcW w:w="1417" w:type="dxa"/>
          </w:tcPr>
          <w:p>
            <w:pPr>
              <w:pStyle w:val="0"/>
            </w:pPr>
            <w:r>
              <w:rPr>
                <w:sz w:val="24"/>
              </w:rPr>
            </w:r>
          </w:p>
        </w:tc>
        <w:tc>
          <w:tcPr>
            <w:tcW w:w="1531" w:type="dxa"/>
          </w:tcPr>
          <w:p>
            <w:pPr>
              <w:pStyle w:val="0"/>
            </w:pPr>
            <w:r>
              <w:rPr>
                <w:sz w:val="24"/>
              </w:rPr>
            </w:r>
          </w:p>
        </w:tc>
        <w:tc>
          <w:tcPr>
            <w:tcW w:w="1304" w:type="dxa"/>
          </w:tcPr>
          <w:p>
            <w:pPr>
              <w:pStyle w:val="0"/>
            </w:pPr>
            <w:r>
              <w:rPr>
                <w:sz w:val="24"/>
              </w:rPr>
            </w:r>
          </w:p>
        </w:tc>
      </w:tr>
      <w:tr>
        <w:tc>
          <w:tcPr>
            <w:tcW w:w="737" w:type="dxa"/>
          </w:tcPr>
          <w:p>
            <w:pPr>
              <w:pStyle w:val="0"/>
              <w:jc w:val="center"/>
            </w:pPr>
            <w:r>
              <w:rPr>
                <w:sz w:val="24"/>
              </w:rPr>
              <w:t xml:space="preserve">2</w:t>
            </w:r>
          </w:p>
        </w:tc>
        <w:tc>
          <w:tcPr>
            <w:tcW w:w="2098" w:type="dxa"/>
          </w:tcPr>
          <w:p>
            <w:pPr>
              <w:pStyle w:val="0"/>
            </w:pPr>
            <w:r>
              <w:rPr>
                <w:sz w:val="24"/>
              </w:rPr>
            </w:r>
          </w:p>
        </w:tc>
        <w:tc>
          <w:tcPr>
            <w:tcW w:w="1587" w:type="dxa"/>
          </w:tcPr>
          <w:p>
            <w:pPr>
              <w:pStyle w:val="0"/>
            </w:pPr>
            <w:r>
              <w:rPr>
                <w:sz w:val="24"/>
              </w:rPr>
            </w:r>
          </w:p>
        </w:tc>
        <w:tc>
          <w:tcPr>
            <w:tcW w:w="1417" w:type="dxa"/>
          </w:tcPr>
          <w:p>
            <w:pPr>
              <w:pStyle w:val="0"/>
            </w:pPr>
            <w:r>
              <w:rPr>
                <w:sz w:val="24"/>
              </w:rPr>
            </w:r>
          </w:p>
        </w:tc>
        <w:tc>
          <w:tcPr>
            <w:tcW w:w="1701" w:type="dxa"/>
          </w:tcPr>
          <w:p>
            <w:pPr>
              <w:pStyle w:val="0"/>
            </w:pPr>
            <w:r>
              <w:rPr>
                <w:sz w:val="24"/>
              </w:rPr>
            </w:r>
          </w:p>
        </w:tc>
        <w:tc>
          <w:tcPr>
            <w:tcW w:w="1417" w:type="dxa"/>
          </w:tcPr>
          <w:p>
            <w:pPr>
              <w:pStyle w:val="0"/>
            </w:pPr>
            <w:r>
              <w:rPr>
                <w:sz w:val="24"/>
              </w:rPr>
            </w:r>
          </w:p>
        </w:tc>
        <w:tc>
          <w:tcPr>
            <w:tcW w:w="1531" w:type="dxa"/>
          </w:tcPr>
          <w:p>
            <w:pPr>
              <w:pStyle w:val="0"/>
            </w:pPr>
            <w:r>
              <w:rPr>
                <w:sz w:val="24"/>
              </w:rPr>
            </w:r>
          </w:p>
        </w:tc>
        <w:tc>
          <w:tcPr>
            <w:tcW w:w="1304" w:type="dxa"/>
          </w:tcPr>
          <w:p>
            <w:pPr>
              <w:pStyle w:val="0"/>
            </w:pPr>
            <w:r>
              <w:rPr>
                <w:sz w:val="24"/>
              </w:rPr>
            </w:r>
          </w:p>
        </w:tc>
      </w:tr>
      <w:tr>
        <w:tc>
          <w:tcPr>
            <w:tcW w:w="737" w:type="dxa"/>
          </w:tcPr>
          <w:p>
            <w:pPr>
              <w:pStyle w:val="0"/>
              <w:jc w:val="center"/>
            </w:pPr>
            <w:r>
              <w:rPr>
                <w:sz w:val="24"/>
              </w:rPr>
              <w:t xml:space="preserve">3</w:t>
            </w:r>
          </w:p>
        </w:tc>
        <w:tc>
          <w:tcPr>
            <w:tcW w:w="2098" w:type="dxa"/>
          </w:tcPr>
          <w:p>
            <w:pPr>
              <w:pStyle w:val="0"/>
            </w:pPr>
            <w:r>
              <w:rPr>
                <w:sz w:val="24"/>
              </w:rPr>
            </w:r>
          </w:p>
        </w:tc>
        <w:tc>
          <w:tcPr>
            <w:tcW w:w="1587" w:type="dxa"/>
          </w:tcPr>
          <w:p>
            <w:pPr>
              <w:pStyle w:val="0"/>
            </w:pPr>
            <w:r>
              <w:rPr>
                <w:sz w:val="24"/>
              </w:rPr>
            </w:r>
          </w:p>
        </w:tc>
        <w:tc>
          <w:tcPr>
            <w:tcW w:w="1417" w:type="dxa"/>
          </w:tcPr>
          <w:p>
            <w:pPr>
              <w:pStyle w:val="0"/>
            </w:pPr>
            <w:r>
              <w:rPr>
                <w:sz w:val="24"/>
              </w:rPr>
            </w:r>
          </w:p>
        </w:tc>
        <w:tc>
          <w:tcPr>
            <w:tcW w:w="1701" w:type="dxa"/>
          </w:tcPr>
          <w:p>
            <w:pPr>
              <w:pStyle w:val="0"/>
            </w:pPr>
            <w:r>
              <w:rPr>
                <w:sz w:val="24"/>
              </w:rPr>
            </w:r>
          </w:p>
        </w:tc>
        <w:tc>
          <w:tcPr>
            <w:tcW w:w="1417" w:type="dxa"/>
          </w:tcPr>
          <w:p>
            <w:pPr>
              <w:pStyle w:val="0"/>
            </w:pPr>
            <w:r>
              <w:rPr>
                <w:sz w:val="24"/>
              </w:rPr>
            </w:r>
          </w:p>
        </w:tc>
        <w:tc>
          <w:tcPr>
            <w:tcW w:w="1531" w:type="dxa"/>
          </w:tcPr>
          <w:p>
            <w:pPr>
              <w:pStyle w:val="0"/>
            </w:pPr>
            <w:r>
              <w:rPr>
                <w:sz w:val="24"/>
              </w:rPr>
            </w:r>
          </w:p>
        </w:tc>
        <w:tc>
          <w:tcPr>
            <w:tcW w:w="1304" w:type="dxa"/>
          </w:tcPr>
          <w:p>
            <w:pPr>
              <w:pStyle w:val="0"/>
            </w:pPr>
            <w:r>
              <w:rPr>
                <w:sz w:val="24"/>
              </w:rPr>
            </w:r>
          </w:p>
        </w:tc>
      </w:tr>
      <w:tr>
        <w:tc>
          <w:tcPr>
            <w:tcW w:w="737" w:type="dxa"/>
          </w:tcPr>
          <w:p>
            <w:pPr>
              <w:pStyle w:val="0"/>
              <w:jc w:val="center"/>
            </w:pPr>
            <w:r>
              <w:rPr>
                <w:sz w:val="24"/>
              </w:rPr>
              <w:t xml:space="preserve">...</w:t>
            </w:r>
          </w:p>
        </w:tc>
        <w:tc>
          <w:tcPr>
            <w:tcW w:w="2098" w:type="dxa"/>
          </w:tcPr>
          <w:p>
            <w:pPr>
              <w:pStyle w:val="0"/>
            </w:pPr>
            <w:r>
              <w:rPr>
                <w:sz w:val="24"/>
              </w:rPr>
            </w:r>
          </w:p>
        </w:tc>
        <w:tc>
          <w:tcPr>
            <w:tcW w:w="1587" w:type="dxa"/>
          </w:tcPr>
          <w:p>
            <w:pPr>
              <w:pStyle w:val="0"/>
            </w:pPr>
            <w:r>
              <w:rPr>
                <w:sz w:val="24"/>
              </w:rPr>
            </w:r>
          </w:p>
        </w:tc>
        <w:tc>
          <w:tcPr>
            <w:tcW w:w="1417" w:type="dxa"/>
          </w:tcPr>
          <w:p>
            <w:pPr>
              <w:pStyle w:val="0"/>
            </w:pPr>
            <w:r>
              <w:rPr>
                <w:sz w:val="24"/>
              </w:rPr>
            </w:r>
          </w:p>
        </w:tc>
        <w:tc>
          <w:tcPr>
            <w:tcW w:w="1701" w:type="dxa"/>
          </w:tcPr>
          <w:p>
            <w:pPr>
              <w:pStyle w:val="0"/>
            </w:pPr>
            <w:r>
              <w:rPr>
                <w:sz w:val="24"/>
              </w:rPr>
            </w:r>
          </w:p>
        </w:tc>
        <w:tc>
          <w:tcPr>
            <w:tcW w:w="1417" w:type="dxa"/>
          </w:tcPr>
          <w:p>
            <w:pPr>
              <w:pStyle w:val="0"/>
            </w:pPr>
            <w:r>
              <w:rPr>
                <w:sz w:val="24"/>
              </w:rPr>
            </w:r>
          </w:p>
        </w:tc>
        <w:tc>
          <w:tcPr>
            <w:tcW w:w="1531" w:type="dxa"/>
          </w:tcPr>
          <w:p>
            <w:pPr>
              <w:pStyle w:val="0"/>
            </w:pPr>
            <w:r>
              <w:rPr>
                <w:sz w:val="24"/>
              </w:rPr>
            </w:r>
          </w:p>
        </w:tc>
        <w:tc>
          <w:tcPr>
            <w:tcW w:w="1304" w:type="dxa"/>
          </w:tcPr>
          <w:p>
            <w:pPr>
              <w:pStyle w:val="0"/>
            </w:pPr>
            <w:r>
              <w:rPr>
                <w:sz w:val="24"/>
              </w:rPr>
            </w:r>
          </w:p>
        </w:tc>
      </w:tr>
      <w:tr>
        <w:tc>
          <w:tcPr>
            <w:tcW w:w="737" w:type="dxa"/>
          </w:tcPr>
          <w:p>
            <w:pPr>
              <w:pStyle w:val="0"/>
            </w:pPr>
            <w:r>
              <w:rPr>
                <w:sz w:val="24"/>
              </w:rPr>
            </w:r>
          </w:p>
        </w:tc>
        <w:tc>
          <w:tcPr>
            <w:tcW w:w="2098" w:type="dxa"/>
          </w:tcPr>
          <w:p>
            <w:pPr>
              <w:pStyle w:val="0"/>
              <w:jc w:val="center"/>
            </w:pPr>
            <w:r>
              <w:rPr>
                <w:sz w:val="24"/>
              </w:rPr>
              <w:t xml:space="preserve">Итого</w:t>
            </w:r>
          </w:p>
        </w:tc>
        <w:tc>
          <w:tcPr>
            <w:tcW w:w="1587" w:type="dxa"/>
          </w:tcPr>
          <w:p>
            <w:pPr>
              <w:pStyle w:val="0"/>
              <w:jc w:val="center"/>
            </w:pPr>
            <w:r>
              <w:rPr>
                <w:sz w:val="24"/>
              </w:rPr>
              <w:t xml:space="preserve">X</w:t>
            </w:r>
          </w:p>
        </w:tc>
        <w:tc>
          <w:tcPr>
            <w:tcW w:w="1417" w:type="dxa"/>
          </w:tcPr>
          <w:p>
            <w:pPr>
              <w:pStyle w:val="0"/>
              <w:jc w:val="center"/>
            </w:pPr>
            <w:r>
              <w:rPr>
                <w:sz w:val="24"/>
              </w:rPr>
              <w:t xml:space="preserve">X</w:t>
            </w:r>
          </w:p>
        </w:tc>
        <w:tc>
          <w:tcPr>
            <w:tcW w:w="1701" w:type="dxa"/>
          </w:tcPr>
          <w:p>
            <w:pPr>
              <w:pStyle w:val="0"/>
            </w:pPr>
            <w:r>
              <w:rPr>
                <w:sz w:val="24"/>
              </w:rPr>
            </w:r>
          </w:p>
        </w:tc>
        <w:tc>
          <w:tcPr>
            <w:tcW w:w="1417" w:type="dxa"/>
          </w:tcPr>
          <w:p>
            <w:pPr>
              <w:pStyle w:val="0"/>
            </w:pPr>
            <w:r>
              <w:rPr>
                <w:sz w:val="24"/>
              </w:rPr>
            </w:r>
          </w:p>
        </w:tc>
        <w:tc>
          <w:tcPr>
            <w:tcW w:w="1531" w:type="dxa"/>
          </w:tcPr>
          <w:p>
            <w:pPr>
              <w:pStyle w:val="0"/>
            </w:pPr>
            <w:r>
              <w:rPr>
                <w:sz w:val="24"/>
              </w:rPr>
            </w:r>
          </w:p>
        </w:tc>
        <w:tc>
          <w:tcPr>
            <w:tcW w:w="1304" w:type="dxa"/>
          </w:tcPr>
          <w:p>
            <w:pPr>
              <w:pStyle w:val="0"/>
            </w:pPr>
            <w:r>
              <w:rPr>
                <w:sz w:val="24"/>
              </w:rPr>
            </w:r>
          </w:p>
        </w:tc>
      </w:tr>
    </w:tbl>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0"/>
        <w:jc w:val="both"/>
      </w:pPr>
      <w:r>
        <w:rPr>
          <w:sz w:val="24"/>
        </w:rPr>
      </w:r>
    </w:p>
    <w:p>
      <w:pPr>
        <w:pStyle w:val="1"/>
        <w:jc w:val="both"/>
      </w:pPr>
      <w:r>
        <w:rPr>
          <w:sz w:val="20"/>
        </w:rPr>
        <w:t xml:space="preserve">Руководитель ____________________ 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Главный бухгалтер ____________________ ________________________</w:t>
      </w:r>
    </w:p>
    <w:p>
      <w:pPr>
        <w:pStyle w:val="1"/>
        <w:jc w:val="both"/>
      </w:pPr>
      <w:r>
        <w:rPr>
          <w:sz w:val="20"/>
        </w:rPr>
        <w:t xml:space="preserve">                       (подпись)               (Ф.И.О.)</w:t>
      </w:r>
    </w:p>
    <w:p>
      <w:pPr>
        <w:pStyle w:val="1"/>
        <w:jc w:val="both"/>
      </w:pPr>
      <w:r>
        <w:rPr>
          <w:sz w:val="20"/>
        </w:rPr>
      </w:r>
    </w:p>
    <w:p>
      <w:pPr>
        <w:pStyle w:val="1"/>
        <w:jc w:val="both"/>
      </w:pPr>
      <w:r>
        <w:rPr>
          <w:sz w:val="20"/>
        </w:rPr>
        <w:t xml:space="preserve">М.П. (при наличии) "___" ______________ 20 __ г.</w:t>
      </w:r>
    </w:p>
    <w:p>
      <w:pPr>
        <w:pStyle w:val="0"/>
        <w:jc w:val="both"/>
      </w:pPr>
      <w:r>
        <w:rPr>
          <w:sz w:val="24"/>
        </w:rPr>
      </w:r>
    </w:p>
    <w:p>
      <w:pPr>
        <w:pStyle w:val="0"/>
        <w:ind w:firstLine="540"/>
        <w:jc w:val="both"/>
      </w:pPr>
      <w:r>
        <w:rPr>
          <w:sz w:val="24"/>
        </w:rPr>
        <w:t xml:space="preserve">--------------------------------</w:t>
      </w:r>
    </w:p>
    <w:bookmarkStart w:id="14046" w:name="P14046"/>
    <w:bookmarkEnd w:id="14046"/>
    <w:p>
      <w:pPr>
        <w:pStyle w:val="0"/>
        <w:spacing w:before="240" w:line-rule="auto"/>
        <w:ind w:firstLine="540"/>
        <w:jc w:val="both"/>
      </w:pPr>
      <w:r>
        <w:rPr>
          <w:sz w:val="24"/>
        </w:rPr>
        <w:t xml:space="preserve">&lt;*&gt; указываются в соответствии с проектом, прошедшим конкурсный отбор Министерства сельского хозяйства Российской Федерации;</w:t>
      </w:r>
    </w:p>
    <w:bookmarkStart w:id="14047" w:name="P14047"/>
    <w:bookmarkEnd w:id="14047"/>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"Агротуризм"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both"/>
      </w:pPr>
      <w:r>
        <w:rPr>
          <w:sz w:val="24"/>
        </w:rPr>
      </w:r>
    </w:p>
    <w:bookmarkStart w:id="14060" w:name="P14060"/>
    <w:bookmarkEnd w:id="14060"/>
    <w:p>
      <w:pPr>
        <w:pStyle w:val="0"/>
        <w:jc w:val="center"/>
      </w:pPr>
      <w:r>
        <w:rPr>
          <w:sz w:val="24"/>
        </w:rPr>
        <w:t xml:space="preserve">ЗАЯВЛЕНИЕ</w:t>
      </w:r>
    </w:p>
    <w:p>
      <w:pPr>
        <w:pStyle w:val="0"/>
        <w:jc w:val="center"/>
      </w:pPr>
      <w:r>
        <w:rPr>
          <w:sz w:val="24"/>
        </w:rPr>
        <w:t xml:space="preserve">на предоставление гранта</w:t>
      </w:r>
    </w:p>
    <w:p>
      <w:pPr>
        <w:pStyle w:val="0"/>
        <w:jc w:val="both"/>
      </w:pPr>
      <w:r>
        <w:rPr>
          <w:sz w:val="24"/>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участника отбора)</w:t>
      </w:r>
    </w:p>
    <w:p>
      <w:pPr>
        <w:pStyle w:val="1"/>
        <w:jc w:val="both"/>
      </w:pPr>
      <w:r>
        <w:rPr>
          <w:sz w:val="20"/>
        </w:rPr>
        <w:t xml:space="preserve">направляет  заявку  для  участия  в  отборе  на реализацию проекта развития</w:t>
      </w:r>
    </w:p>
    <w:p>
      <w:pPr>
        <w:pStyle w:val="1"/>
        <w:jc w:val="both"/>
      </w:pPr>
      <w:r>
        <w:rPr>
          <w:sz w:val="20"/>
        </w:rPr>
        <w:t xml:space="preserve">сельского туризма</w:t>
      </w:r>
    </w:p>
    <w:p>
      <w:pPr>
        <w:pStyle w:val="1"/>
        <w:jc w:val="both"/>
      </w:pPr>
      <w:r>
        <w:rPr>
          <w:sz w:val="20"/>
        </w:rPr>
        <w:t xml:space="preserve">"_________________________________________________________________________"</w:t>
      </w:r>
    </w:p>
    <w:p>
      <w:pPr>
        <w:pStyle w:val="1"/>
        <w:jc w:val="both"/>
      </w:pPr>
      <w:r>
        <w:rPr>
          <w:sz w:val="20"/>
        </w:rPr>
        <w:t xml:space="preserve">           (полное название проекта развития сельского туризма)</w:t>
      </w:r>
    </w:p>
    <w:p>
      <w:pPr>
        <w:pStyle w:val="1"/>
        <w:jc w:val="both"/>
      </w:pPr>
      <w:r>
        <w:rPr>
          <w:sz w:val="20"/>
        </w:rPr>
        <w:t xml:space="preserve">в соответствии с __________________________________________________________</w:t>
      </w:r>
    </w:p>
    <w:p>
      <w:pPr>
        <w:pStyle w:val="1"/>
        <w:jc w:val="both"/>
      </w:pPr>
      <w:r>
        <w:rPr>
          <w:sz w:val="20"/>
        </w:rPr>
        <w:t xml:space="preserve">                        (наименование порядка предоставления гранта)</w:t>
      </w:r>
    </w:p>
    <w:p>
      <w:pPr>
        <w:pStyle w:val="1"/>
        <w:jc w:val="both"/>
      </w:pPr>
      <w:r>
        <w:rPr>
          <w:sz w:val="20"/>
        </w:rPr>
        <w:t xml:space="preserve">__________________________________________________________________________,</w:t>
      </w:r>
    </w:p>
    <w:p>
      <w:pPr>
        <w:pStyle w:val="1"/>
        <w:jc w:val="both"/>
      </w:pPr>
      <w:r>
        <w:rPr>
          <w:sz w:val="20"/>
        </w:rPr>
        <w:t xml:space="preserve">утвержденным  постановлением Правительства Пензенской области от __________</w:t>
      </w:r>
    </w:p>
    <w:p>
      <w:pPr>
        <w:pStyle w:val="1"/>
        <w:jc w:val="both"/>
      </w:pPr>
      <w:r>
        <w:rPr>
          <w:sz w:val="20"/>
        </w:rPr>
        <w:t xml:space="preserve">N _______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__________________________________________________________________________.</w:t>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w:t>
      </w:r>
    </w:p>
    <w:p>
      <w:pPr>
        <w:pStyle w:val="1"/>
        <w:jc w:val="both"/>
      </w:pPr>
      <w:r>
        <w:rPr>
          <w:sz w:val="20"/>
        </w:rPr>
      </w:r>
    </w:p>
    <w:p>
      <w:pPr>
        <w:pStyle w:val="1"/>
        <w:jc w:val="both"/>
      </w:pPr>
      <w:r>
        <w:rPr>
          <w:sz w:val="20"/>
        </w:rPr>
        <w:t xml:space="preserve">    Сообщаю, что работаю по следующей системе налогообложения</w:t>
      </w:r>
    </w:p>
    <w:p>
      <w:pPr>
        <w:pStyle w:val="1"/>
        <w:jc w:val="both"/>
      </w:pPr>
      <w:r>
        <w:rPr>
          <w:sz w:val="20"/>
        </w:rPr>
        <w:t xml:space="preserve">___________________________________________________________________________</w:t>
      </w:r>
    </w:p>
    <w:p>
      <w:pPr>
        <w:pStyle w:val="1"/>
        <w:jc w:val="both"/>
      </w:pPr>
      <w:r>
        <w:rPr>
          <w:sz w:val="20"/>
        </w:rPr>
        <w:t xml:space="preserve">                          (форма налогообложения)</w:t>
      </w:r>
    </w:p>
    <w:p>
      <w:pPr>
        <w:pStyle w:val="1"/>
        <w:jc w:val="both"/>
      </w:pPr>
      <w:r>
        <w:rPr>
          <w:sz w:val="20"/>
        </w:rPr>
      </w:r>
    </w:p>
    <w:p>
      <w:pPr>
        <w:pStyle w:val="1"/>
        <w:jc w:val="both"/>
      </w:pPr>
      <w:r>
        <w:rPr>
          <w:sz w:val="20"/>
        </w:rPr>
        <w:t xml:space="preserve">    Настоящим подтверждаю:</w:t>
      </w:r>
    </w:p>
    <w:p>
      <w:pPr>
        <w:pStyle w:val="1"/>
        <w:jc w:val="both"/>
      </w:pPr>
      <w:r>
        <w:rPr>
          <w:sz w:val="20"/>
        </w:rPr>
        <w:t xml:space="preserve">    1   </w:t>
      </w:r>
      <w:hyperlink w:history="0" w:anchor="P14182"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гранта.</w:t>
      </w:r>
    </w:p>
    <w:p>
      <w:pPr>
        <w:pStyle w:val="1"/>
        <w:jc w:val="both"/>
      </w:pPr>
      <w:r>
        <w:rPr>
          <w:sz w:val="20"/>
        </w:rPr>
        <w:t xml:space="preserve">    3. Обязуюсь:</w:t>
      </w:r>
    </w:p>
    <w:p>
      <w:pPr>
        <w:pStyle w:val="1"/>
        <w:jc w:val="both"/>
      </w:pPr>
      <w:r>
        <w:rPr>
          <w:sz w:val="20"/>
        </w:rPr>
        <w:t xml:space="preserve">    не  приобретать за счет средств гранта имущество, ранее приобретенное с</w:t>
      </w:r>
    </w:p>
    <w:p>
      <w:pPr>
        <w:pStyle w:val="1"/>
        <w:jc w:val="both"/>
      </w:pPr>
      <w:r>
        <w:rPr>
          <w:sz w:val="20"/>
        </w:rPr>
        <w:t xml:space="preserve">участием средств государственной поддержки;</w:t>
      </w:r>
    </w:p>
    <w:p>
      <w:pPr>
        <w:pStyle w:val="1"/>
        <w:jc w:val="both"/>
      </w:pPr>
      <w:r>
        <w:rPr>
          <w:sz w:val="20"/>
        </w:rPr>
        <w:t xml:space="preserve">    оплачивать   за  счет  собственных  средств  не  менее  ___%  стоимости</w:t>
      </w:r>
    </w:p>
    <w:p>
      <w:pPr>
        <w:pStyle w:val="1"/>
        <w:jc w:val="both"/>
      </w:pPr>
      <w:r>
        <w:rPr>
          <w:sz w:val="20"/>
        </w:rPr>
        <w:t xml:space="preserve">приобретаемого имущества, выполняемых работ, оказываемых услуг, указанных в</w:t>
      </w:r>
    </w:p>
    <w:p>
      <w:pPr>
        <w:pStyle w:val="1"/>
        <w:jc w:val="both"/>
      </w:pPr>
      <w:r>
        <w:rPr>
          <w:sz w:val="20"/>
        </w:rPr>
        <w:t xml:space="preserve">плане расходов;</w:t>
      </w:r>
    </w:p>
    <w:p>
      <w:pPr>
        <w:pStyle w:val="1"/>
        <w:jc w:val="both"/>
      </w:pPr>
      <w:r>
        <w:rPr>
          <w:sz w:val="20"/>
        </w:rPr>
        <w:t xml:space="preserve">    осуществлять  деятельность  в  течение  не  менее  5  лет  на  сельской</w:t>
      </w:r>
    </w:p>
    <w:p>
      <w:pPr>
        <w:pStyle w:val="1"/>
        <w:jc w:val="both"/>
      </w:pPr>
      <w:r>
        <w:rPr>
          <w:sz w:val="20"/>
        </w:rPr>
        <w:t xml:space="preserve">территории или на территории сельской агломерации Пензенской области со дня</w:t>
      </w:r>
    </w:p>
    <w:p>
      <w:pPr>
        <w:pStyle w:val="1"/>
        <w:jc w:val="both"/>
      </w:pPr>
      <w:r>
        <w:rPr>
          <w:sz w:val="20"/>
        </w:rPr>
        <w:t xml:space="preserve">получения    гранта,    достигнуть   плановых   показателей   деятельности,</w:t>
      </w:r>
    </w:p>
    <w:p>
      <w:pPr>
        <w:pStyle w:val="1"/>
        <w:jc w:val="both"/>
      </w:pPr>
      <w:r>
        <w:rPr>
          <w:sz w:val="20"/>
        </w:rPr>
        <w:t xml:space="preserve">предусмотренных в проекте развития сельского туризма;</w:t>
      </w:r>
    </w:p>
    <w:p>
      <w:pPr>
        <w:pStyle w:val="1"/>
        <w:jc w:val="both"/>
      </w:pPr>
      <w:r>
        <w:rPr>
          <w:sz w:val="20"/>
        </w:rPr>
        <w:t xml:space="preserve">    использовать  грант  в  срок  не  более  18  месяцев  со  дня получения</w:t>
      </w:r>
    </w:p>
    <w:p>
      <w:pPr>
        <w:pStyle w:val="1"/>
        <w:jc w:val="both"/>
      </w:pPr>
      <w:r>
        <w:rPr>
          <w:sz w:val="20"/>
        </w:rPr>
        <w:t xml:space="preserve">указанных  средств  и использовать имущество, приобретаемое за счет средств</w:t>
      </w:r>
    </w:p>
    <w:p>
      <w:pPr>
        <w:pStyle w:val="1"/>
        <w:jc w:val="both"/>
      </w:pPr>
      <w:r>
        <w:rPr>
          <w:sz w:val="20"/>
        </w:rPr>
        <w:t xml:space="preserve">гранта, исключительно на развитие хозяйства;</w:t>
      </w:r>
    </w:p>
    <w:p>
      <w:pPr>
        <w:pStyle w:val="1"/>
        <w:jc w:val="both"/>
      </w:pPr>
      <w:r>
        <w:rPr>
          <w:sz w:val="20"/>
        </w:rPr>
        <w:t xml:space="preserve">    включать  в  договоры  (соглашения),  заключаемые  в  целях  исполнения</w:t>
      </w:r>
    </w:p>
    <w:p>
      <w:pPr>
        <w:pStyle w:val="1"/>
        <w:jc w:val="both"/>
      </w:pPr>
      <w:r>
        <w:rPr>
          <w:sz w:val="20"/>
        </w:rPr>
        <w:t xml:space="preserve">обязательств   по   соглашению  о  предоставлении  гранта,  с  поставщиками</w:t>
      </w:r>
    </w:p>
    <w:p>
      <w:pPr>
        <w:pStyle w:val="1"/>
        <w:jc w:val="both"/>
      </w:pPr>
      <w:r>
        <w:rPr>
          <w:sz w:val="20"/>
        </w:rPr>
        <w:t xml:space="preserve">(подрядчиками,   исполнителями),   условие  о  согласии  таких  поставщиков</w:t>
      </w:r>
    </w:p>
    <w:p>
      <w:pPr>
        <w:pStyle w:val="1"/>
        <w:jc w:val="both"/>
      </w:pPr>
      <w:r>
        <w:rPr>
          <w:sz w:val="20"/>
        </w:rPr>
        <w:t xml:space="preserve">(подрядчиков, исполнителей) (за исключением государственных (муниципальных)</w:t>
      </w:r>
    </w:p>
    <w:p>
      <w:pPr>
        <w:pStyle w:val="1"/>
        <w:jc w:val="both"/>
      </w:pPr>
      <w:r>
        <w:rPr>
          <w:sz w:val="20"/>
        </w:rPr>
        <w:t xml:space="preserve">унитарных  предприятий,  хозяйственных  товариществ  и  обществ  с участием</w:t>
      </w:r>
    </w:p>
    <w:p>
      <w:pPr>
        <w:pStyle w:val="1"/>
        <w:jc w:val="both"/>
      </w:pPr>
      <w:r>
        <w:rPr>
          <w:sz w:val="20"/>
        </w:rPr>
        <w:t xml:space="preserve">публично-правовых   образований   в  их  уставных  (складочных)  капиталах,</w:t>
      </w:r>
    </w:p>
    <w:p>
      <w:pPr>
        <w:pStyle w:val="1"/>
        <w:jc w:val="both"/>
      </w:pPr>
      <w:r>
        <w:rPr>
          <w:sz w:val="20"/>
        </w:rPr>
        <w:t xml:space="preserve">коммерческих  организаций  с  участием  таких  товариществ  и  обществ в их</w:t>
      </w:r>
    </w:p>
    <w:p>
      <w:pPr>
        <w:pStyle w:val="1"/>
        <w:jc w:val="both"/>
      </w:pPr>
      <w:r>
        <w:rPr>
          <w:sz w:val="20"/>
        </w:rPr>
        <w:t xml:space="preserve">уставных (складочных) капиталах), на осуществление в отношении них проверки</w:t>
      </w:r>
    </w:p>
    <w:p>
      <w:pPr>
        <w:pStyle w:val="1"/>
        <w:jc w:val="both"/>
      </w:pPr>
      <w:r>
        <w:rPr>
          <w:sz w:val="20"/>
        </w:rPr>
        <w:t xml:space="preserve">главным распорядителем как получателем бюджетных средств соблюдения порядка</w:t>
      </w:r>
    </w:p>
    <w:p>
      <w:pPr>
        <w:pStyle w:val="1"/>
        <w:jc w:val="both"/>
      </w:pPr>
      <w:r>
        <w:rPr>
          <w:sz w:val="20"/>
        </w:rPr>
        <w:t xml:space="preserve">и   условий  предоставления  субсидии,  в  том  числе  в  части  достижения</w:t>
      </w:r>
    </w:p>
    <w:p>
      <w:pPr>
        <w:pStyle w:val="1"/>
        <w:jc w:val="both"/>
      </w:pPr>
      <w:r>
        <w:rPr>
          <w:sz w:val="20"/>
        </w:rPr>
        <w:t xml:space="preserve">результатов    предоставления   субсидии,   а   также   проверки   органами</w:t>
      </w:r>
    </w:p>
    <w:p>
      <w:pPr>
        <w:pStyle w:val="1"/>
        <w:jc w:val="both"/>
      </w:pPr>
      <w:r>
        <w:rPr>
          <w:sz w:val="20"/>
        </w:rPr>
        <w:t xml:space="preserve">государственного (муниципального) финансового контроля соблюдения порядка и</w:t>
      </w:r>
    </w:p>
    <w:p>
      <w:pPr>
        <w:pStyle w:val="1"/>
        <w:jc w:val="both"/>
      </w:pPr>
      <w:r>
        <w:rPr>
          <w:sz w:val="20"/>
        </w:rPr>
        <w:t xml:space="preserve">условий  предоставления  субсидии  в соответствии со </w:t>
      </w:r>
      <w:hyperlink w:history="0" r:id="rId608"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609"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p>
    <w:p>
      <w:pPr>
        <w:pStyle w:val="1"/>
        <w:jc w:val="both"/>
      </w:pPr>
      <w:r>
        <w:rPr>
          <w:sz w:val="20"/>
        </w:rPr>
        <w:t xml:space="preserve">Бюджетного  кодекса  Российской Федерации, и на включение таких положений в</w:t>
      </w:r>
    </w:p>
    <w:p>
      <w:pPr>
        <w:pStyle w:val="1"/>
        <w:jc w:val="both"/>
      </w:pPr>
      <w:r>
        <w:rPr>
          <w:sz w:val="20"/>
        </w:rPr>
        <w:t xml:space="preserve">соглашение;</w:t>
      </w:r>
    </w:p>
    <w:p>
      <w:pPr>
        <w:pStyle w:val="1"/>
        <w:jc w:val="both"/>
      </w:pPr>
      <w:r>
        <w:rPr>
          <w:sz w:val="20"/>
        </w:rPr>
        <w:t xml:space="preserve">    вести  обособленный аналитический учет операций, осуществляемых за счет</w:t>
      </w:r>
    </w:p>
    <w:p>
      <w:pPr>
        <w:pStyle w:val="1"/>
        <w:jc w:val="both"/>
      </w:pPr>
      <w:r>
        <w:rPr>
          <w:sz w:val="20"/>
        </w:rPr>
        <w:t xml:space="preserve">гранта;</w:t>
      </w:r>
    </w:p>
    <w:p>
      <w:pPr>
        <w:pStyle w:val="1"/>
        <w:jc w:val="both"/>
      </w:pPr>
      <w:r>
        <w:rPr>
          <w:sz w:val="20"/>
        </w:rPr>
        <w:t xml:space="preserve">    при получении гранта предоставлять отчетность, предусмотренную Порядком</w:t>
      </w:r>
    </w:p>
    <w:p>
      <w:pPr>
        <w:pStyle w:val="1"/>
        <w:jc w:val="both"/>
      </w:pPr>
      <w:r>
        <w:rPr>
          <w:sz w:val="20"/>
        </w:rPr>
        <w:t xml:space="preserve">предоставления гранта и соглашением о предоставлении гранта.</w:t>
      </w:r>
    </w:p>
    <w:p>
      <w:pPr>
        <w:pStyle w:val="1"/>
        <w:jc w:val="both"/>
      </w:pPr>
      <w:r>
        <w:rPr>
          <w:sz w:val="20"/>
        </w:rPr>
        <w:t xml:space="preserve">    4.  Зарегистрирован  и  осуществляю деятельность на сельской территории</w:t>
      </w:r>
    </w:p>
    <w:p>
      <w:pPr>
        <w:pStyle w:val="1"/>
        <w:jc w:val="both"/>
      </w:pPr>
      <w:r>
        <w:rPr>
          <w:sz w:val="20"/>
        </w:rPr>
        <w:t xml:space="preserve">или на территории сельской агломерации на территории Пензенской области.</w:t>
      </w:r>
    </w:p>
    <w:p>
      <w:pPr>
        <w:pStyle w:val="1"/>
        <w:jc w:val="both"/>
      </w:pPr>
      <w:r>
        <w:rPr>
          <w:sz w:val="20"/>
        </w:rPr>
        <w:t xml:space="preserve">    5.  Отсутствует  неисполненная  обязанность  по уплате налогов, сборов,</w:t>
      </w:r>
    </w:p>
    <w:p>
      <w:pPr>
        <w:pStyle w:val="1"/>
        <w:jc w:val="both"/>
      </w:pPr>
      <w:r>
        <w:rPr>
          <w:sz w:val="20"/>
        </w:rPr>
        <w:t xml:space="preserve">страховых   взносов,   пеней,   штрафов,  процентов,  подлежащих  уплате  в</w:t>
      </w:r>
    </w:p>
    <w:p>
      <w:pPr>
        <w:pStyle w:val="1"/>
        <w:jc w:val="both"/>
      </w:pPr>
      <w:r>
        <w:rPr>
          <w:sz w:val="20"/>
        </w:rPr>
        <w:t xml:space="preserve">соответствии с законодательством Российской Федерации о налогах и сборах, в</w:t>
      </w:r>
    </w:p>
    <w:p>
      <w:pPr>
        <w:pStyle w:val="1"/>
        <w:jc w:val="both"/>
      </w:pPr>
      <w:r>
        <w:rPr>
          <w:sz w:val="20"/>
        </w:rPr>
        <w:t xml:space="preserve">сумме, превышающей 10 тыс. рублей.</w:t>
      </w:r>
    </w:p>
    <w:p>
      <w:pPr>
        <w:pStyle w:val="1"/>
        <w:jc w:val="both"/>
      </w:pPr>
      <w:r>
        <w:rPr>
          <w:sz w:val="20"/>
        </w:rPr>
        <w:t xml:space="preserve">    6.   Отсутствует   просроченная  задолженность  по  возврату  в  бюджет</w:t>
      </w:r>
    </w:p>
    <w:p>
      <w:pPr>
        <w:pStyle w:val="1"/>
        <w:jc w:val="both"/>
      </w:pPr>
      <w:r>
        <w:rPr>
          <w:sz w:val="20"/>
        </w:rPr>
        <w:t xml:space="preserve">Пензенской  области  субсидий,  бюджетных инвестиций, предоставленных в том</w:t>
      </w:r>
    </w:p>
    <w:p>
      <w:pPr>
        <w:pStyle w:val="1"/>
        <w:jc w:val="both"/>
      </w:pPr>
      <w:r>
        <w:rPr>
          <w:sz w:val="20"/>
        </w:rPr>
        <w:t xml:space="preserve">числе  в  соответствии  с иными правовыми актами, а также иная просроченная</w:t>
      </w:r>
    </w:p>
    <w:p>
      <w:pPr>
        <w:pStyle w:val="1"/>
        <w:jc w:val="both"/>
      </w:pPr>
      <w:r>
        <w:rPr>
          <w:sz w:val="20"/>
        </w:rPr>
        <w:t xml:space="preserve">(неурегулированная) задолженность по денежным обязательствам перед бюджетом</w:t>
      </w:r>
    </w:p>
    <w:p>
      <w:pPr>
        <w:pStyle w:val="1"/>
        <w:jc w:val="both"/>
      </w:pPr>
      <w:r>
        <w:rPr>
          <w:sz w:val="20"/>
        </w:rPr>
        <w:t xml:space="preserve">Пензенской области.</w:t>
      </w:r>
    </w:p>
    <w:p>
      <w:pPr>
        <w:pStyle w:val="1"/>
        <w:jc w:val="both"/>
      </w:pPr>
      <w:r>
        <w:rPr>
          <w:sz w:val="20"/>
        </w:rPr>
        <w:t xml:space="preserve">    7.  Не  получал средства из бюджета Пензенской области в соответствии с</w:t>
      </w:r>
    </w:p>
    <w:p>
      <w:pPr>
        <w:pStyle w:val="1"/>
        <w:jc w:val="both"/>
      </w:pPr>
      <w:r>
        <w:rPr>
          <w:sz w:val="20"/>
        </w:rPr>
        <w:t xml:space="preserve">иными нормативными правовыми актами на развитие сельского туризма.</w:t>
      </w:r>
    </w:p>
    <w:p>
      <w:pPr>
        <w:pStyle w:val="1"/>
        <w:jc w:val="both"/>
      </w:pPr>
      <w:r>
        <w:rPr>
          <w:sz w:val="20"/>
        </w:rPr>
        <w:t xml:space="preserve">    8.   Отобран  конкурсной  комиссией  Министерства  сельского  хозяйства</w:t>
      </w:r>
    </w:p>
    <w:p>
      <w:pPr>
        <w:pStyle w:val="1"/>
        <w:jc w:val="both"/>
      </w:pPr>
      <w:r>
        <w:rPr>
          <w:sz w:val="20"/>
        </w:rPr>
        <w:t xml:space="preserve">Российской Федерации.</w:t>
      </w:r>
    </w:p>
    <w:p>
      <w:pPr>
        <w:pStyle w:val="1"/>
        <w:jc w:val="both"/>
      </w:pPr>
      <w:r>
        <w:rPr>
          <w:sz w:val="20"/>
        </w:rPr>
        <w:t xml:space="preserve">    9.  Отношусь  к  категории "малое предприятие" или "микропредприятие" в</w:t>
      </w:r>
    </w:p>
    <w:p>
      <w:pPr>
        <w:pStyle w:val="1"/>
        <w:jc w:val="both"/>
      </w:pPr>
      <w:r>
        <w:rPr>
          <w:sz w:val="20"/>
        </w:rPr>
        <w:t xml:space="preserve">соответствии  с  Федеральным  </w:t>
      </w:r>
      <w:hyperlink w:history="0" r:id="rId610"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24.07.2007  N 209-ФЗ "О развитии</w:t>
      </w:r>
    </w:p>
    <w:p>
      <w:pPr>
        <w:pStyle w:val="1"/>
        <w:jc w:val="both"/>
      </w:pPr>
      <w:r>
        <w:rPr>
          <w:sz w:val="20"/>
        </w:rPr>
        <w:t xml:space="preserve">малого  и  среднего предпринимательства в Российской Федерации" и включен в</w:t>
      </w:r>
    </w:p>
    <w:p>
      <w:pPr>
        <w:pStyle w:val="1"/>
        <w:jc w:val="both"/>
      </w:pPr>
      <w:r>
        <w:rPr>
          <w:sz w:val="20"/>
        </w:rPr>
        <w:t xml:space="preserve">реестр    субъектов   малого   и   среднего   предпринимательства   (нужное</w:t>
      </w:r>
    </w:p>
    <w:p>
      <w:pPr>
        <w:pStyle w:val="1"/>
        <w:jc w:val="both"/>
      </w:pPr>
      <w:r>
        <w:rPr>
          <w:sz w:val="20"/>
        </w:rPr>
        <w:t xml:space="preserve">подчеркнуть).</w:t>
      </w:r>
    </w:p>
    <w:p>
      <w:pPr>
        <w:pStyle w:val="1"/>
        <w:jc w:val="both"/>
      </w:pPr>
      <w:r>
        <w:rPr>
          <w:sz w:val="20"/>
        </w:rPr>
        <w:t xml:space="preserve">    10.   В   случае   выявления   нарушения   условий   получения  гранта,</w:t>
      </w:r>
    </w:p>
    <w:p>
      <w:pPr>
        <w:pStyle w:val="1"/>
        <w:jc w:val="both"/>
      </w:pPr>
      <w:r>
        <w:rPr>
          <w:sz w:val="20"/>
        </w:rPr>
        <w:t xml:space="preserve">обязательств,  принятых на себя при подаче комплектов документов на участие</w:t>
      </w:r>
    </w:p>
    <w:p>
      <w:pPr>
        <w:pStyle w:val="1"/>
        <w:jc w:val="both"/>
      </w:pPr>
      <w:r>
        <w:rPr>
          <w:sz w:val="20"/>
        </w:rPr>
        <w:t xml:space="preserve">в  отборе  (выявленных  в  том  числе  по  фактам проверок, предусмотренных</w:t>
      </w:r>
    </w:p>
    <w:p>
      <w:pPr>
        <w:pStyle w:val="1"/>
        <w:jc w:val="both"/>
      </w:pPr>
      <w:r>
        <w:rPr>
          <w:sz w:val="20"/>
        </w:rPr>
        <w:t xml:space="preserve">Порядком предоставления гранта), и/или непредставления в установленный срок</w:t>
      </w:r>
    </w:p>
    <w:p>
      <w:pPr>
        <w:pStyle w:val="1"/>
        <w:jc w:val="both"/>
      </w:pPr>
      <w:r>
        <w:rPr>
          <w:sz w:val="20"/>
        </w:rPr>
        <w:t xml:space="preserve">документов,    подтверждающих    целевое    использование   гранта,   и/или</w:t>
      </w:r>
    </w:p>
    <w:p>
      <w:pPr>
        <w:pStyle w:val="1"/>
        <w:jc w:val="both"/>
      </w:pPr>
      <w:r>
        <w:rPr>
          <w:sz w:val="20"/>
        </w:rPr>
        <w:t xml:space="preserve">использования получателем гранта средств гранта на цели, не предусмотренные</w:t>
      </w:r>
    </w:p>
    <w:p>
      <w:pPr>
        <w:pStyle w:val="1"/>
        <w:jc w:val="both"/>
      </w:pPr>
      <w:r>
        <w:rPr>
          <w:sz w:val="20"/>
        </w:rPr>
        <w:t xml:space="preserve">планом  расходов,  несу ответственность в виде возврата в бюджет Пензенской</w:t>
      </w:r>
    </w:p>
    <w:p>
      <w:pPr>
        <w:pStyle w:val="1"/>
        <w:jc w:val="both"/>
      </w:pPr>
      <w:r>
        <w:rPr>
          <w:sz w:val="20"/>
        </w:rPr>
        <w:t xml:space="preserve">области полученного гранта в полном объеме.</w:t>
      </w:r>
    </w:p>
    <w:p>
      <w:pPr>
        <w:pStyle w:val="1"/>
        <w:jc w:val="both"/>
      </w:pPr>
      <w:r>
        <w:rPr>
          <w:sz w:val="20"/>
        </w:rPr>
        <w:t xml:space="preserve">    11. В случае невыполнения плановых показателей деятельности (ежегодно в</w:t>
      </w:r>
    </w:p>
    <w:p>
      <w:pPr>
        <w:pStyle w:val="1"/>
        <w:jc w:val="both"/>
      </w:pPr>
      <w:r>
        <w:rPr>
          <w:sz w:val="20"/>
        </w:rPr>
        <w:t xml:space="preserve">течение  5  лет  со  дня  получения гранта), предусмотренных в соглашении о</w:t>
      </w:r>
    </w:p>
    <w:p>
      <w:pPr>
        <w:pStyle w:val="1"/>
        <w:jc w:val="both"/>
      </w:pPr>
      <w:r>
        <w:rPr>
          <w:sz w:val="20"/>
        </w:rPr>
        <w:t xml:space="preserve">предоставлении   гранта,   если   фактически  выполненные  показатели  ниже</w:t>
      </w:r>
    </w:p>
    <w:p>
      <w:pPr>
        <w:pStyle w:val="1"/>
        <w:jc w:val="both"/>
      </w:pPr>
      <w:r>
        <w:rPr>
          <w:sz w:val="20"/>
        </w:rPr>
        <w:t xml:space="preserve">запланированных,  несу  ответственность в виде возврата в бюджет Пензенской</w:t>
      </w:r>
    </w:p>
    <w:p>
      <w:pPr>
        <w:pStyle w:val="1"/>
        <w:jc w:val="both"/>
      </w:pPr>
      <w:r>
        <w:rPr>
          <w:sz w:val="20"/>
        </w:rPr>
        <w:t xml:space="preserve">области части суммы гранта пропорционально невыполнению.</w:t>
      </w:r>
    </w:p>
    <w:p>
      <w:pPr>
        <w:pStyle w:val="1"/>
        <w:jc w:val="both"/>
      </w:pPr>
      <w:r>
        <w:rPr>
          <w:sz w:val="20"/>
        </w:rPr>
        <w:t xml:space="preserve">    12.  Даю  согласие  на  осуществление главным распорядителем и органами</w:t>
      </w:r>
    </w:p>
    <w:p>
      <w:pPr>
        <w:pStyle w:val="1"/>
        <w:jc w:val="both"/>
      </w:pPr>
      <w:r>
        <w:rPr>
          <w:sz w:val="20"/>
        </w:rPr>
        <w:t xml:space="preserve">государственного  финансового  контроля  проверок  (мониторинга) соблюдения</w:t>
      </w:r>
    </w:p>
    <w:p>
      <w:pPr>
        <w:pStyle w:val="1"/>
        <w:jc w:val="both"/>
      </w:pPr>
      <w:r>
        <w:rPr>
          <w:sz w:val="20"/>
        </w:rPr>
        <w:t xml:space="preserve">порядка  и  условий предоставления субсидии, в том числе в части достижения</w:t>
      </w:r>
    </w:p>
    <w:p>
      <w:pPr>
        <w:pStyle w:val="1"/>
        <w:jc w:val="both"/>
      </w:pPr>
      <w:r>
        <w:rPr>
          <w:sz w:val="20"/>
        </w:rPr>
        <w:t xml:space="preserve">результатов  предоставления  субсидии,  а  также проверки порядка и условий</w:t>
      </w:r>
    </w:p>
    <w:p>
      <w:pPr>
        <w:pStyle w:val="1"/>
        <w:jc w:val="both"/>
      </w:pPr>
      <w:r>
        <w:rPr>
          <w:sz w:val="20"/>
        </w:rPr>
        <w:t xml:space="preserve">предоставления субсидии в соответствии со </w:t>
      </w:r>
      <w:hyperlink w:history="0" r:id="rId611"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статьями 268.1</w:t>
        </w:r>
      </w:hyperlink>
      <w:r>
        <w:rPr>
          <w:sz w:val="20"/>
        </w:rPr>
        <w:t xml:space="preserve"> и </w:t>
      </w:r>
      <w:hyperlink w:history="0" r:id="rId612"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269.2</w:t>
        </w:r>
      </w:hyperlink>
      <w:r>
        <w:rPr>
          <w:sz w:val="20"/>
        </w:rPr>
        <w:t xml:space="preserve"> Бюджетного</w:t>
      </w:r>
    </w:p>
    <w:p>
      <w:pPr>
        <w:pStyle w:val="1"/>
        <w:jc w:val="both"/>
      </w:pPr>
      <w:r>
        <w:rPr>
          <w:sz w:val="20"/>
        </w:rPr>
        <w:t xml:space="preserve">кодекса Российской Федерации.</w:t>
      </w:r>
    </w:p>
    <w:p>
      <w:pPr>
        <w:pStyle w:val="1"/>
        <w:jc w:val="both"/>
      </w:pPr>
      <w:r>
        <w:rPr>
          <w:sz w:val="20"/>
        </w:rPr>
        <w:t xml:space="preserve">    С  порядком  предоставления  гранта  из  бюджета  Пензенской области на</w:t>
      </w:r>
    </w:p>
    <w:p>
      <w:pPr>
        <w:pStyle w:val="1"/>
        <w:jc w:val="both"/>
      </w:pPr>
      <w:r>
        <w:rPr>
          <w:sz w:val="20"/>
        </w:rPr>
        <w:t xml:space="preserve">развитие сельского туризма ознакомлен, соответствую условиям, предъявляемым</w:t>
      </w:r>
    </w:p>
    <w:p>
      <w:pPr>
        <w:pStyle w:val="1"/>
        <w:jc w:val="both"/>
      </w:pPr>
      <w:r>
        <w:rPr>
          <w:sz w:val="20"/>
        </w:rPr>
        <w:t xml:space="preserve">к участникам отбора.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(подпись)      (Ф.И.О. главы крестьянского (фермерского) хозяйства,</w:t>
      </w:r>
    </w:p>
    <w:p>
      <w:pPr>
        <w:pStyle w:val="1"/>
        <w:jc w:val="both"/>
      </w:pPr>
      <w:r>
        <w:rPr>
          <w:sz w:val="20"/>
        </w:rPr>
        <w:t xml:space="preserve">                 индивидуального предпринимателя, руководителя организации)</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ind w:firstLine="540"/>
        <w:jc w:val="both"/>
      </w:pPr>
      <w:r>
        <w:rPr>
          <w:sz w:val="24"/>
        </w:rPr>
        <w:t xml:space="preserve">--------------------------------</w:t>
      </w:r>
    </w:p>
    <w:bookmarkStart w:id="14182" w:name="P14182"/>
    <w:bookmarkEnd w:id="14182"/>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"Агротуризм"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both"/>
      </w:pPr>
      <w:r>
        <w:rPr>
          <w:sz w:val="24"/>
        </w:rPr>
      </w:r>
    </w:p>
    <w:bookmarkStart w:id="14195" w:name="P14195"/>
    <w:bookmarkEnd w:id="14195"/>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 ГРАНТОВ</w:t>
      </w:r>
    </w:p>
    <w:p>
      <w:pPr>
        <w:pStyle w:val="2"/>
        <w:jc w:val="center"/>
      </w:pPr>
      <w:r>
        <w:rPr>
          <w:sz w:val="24"/>
        </w:rPr>
        <w:t xml:space="preserve">"АГРОТУРИЗМ" НА УСЛОВИЯХ СОФИНАНСИРОВАНИЯ ЗА СЧЕТ СРЕДСТВ</w:t>
      </w:r>
    </w:p>
    <w:p>
      <w:pPr>
        <w:pStyle w:val="2"/>
        <w:jc w:val="center"/>
      </w:pPr>
      <w:r>
        <w:rPr>
          <w:sz w:val="24"/>
        </w:rPr>
        <w:t xml:space="preserve">ФЕДЕРАЛЬНОГО БЮДЖЕТА</w:t>
      </w:r>
    </w:p>
    <w:p>
      <w:pPr>
        <w:pStyle w:val="0"/>
        <w:jc w:val="both"/>
      </w:pPr>
      <w:r>
        <w:rPr>
          <w:sz w:val="24"/>
        </w:rPr>
      </w:r>
    </w:p>
    <w:p>
      <w:pPr>
        <w:pStyle w:val="0"/>
        <w:ind w:firstLine="540"/>
        <w:jc w:val="both"/>
      </w:pPr>
      <w:r>
        <w:rPr>
          <w:sz w:val="24"/>
        </w:rPr>
        <w:t xml:space="preserve">Для получения грантов участники отбора представляют следующие документы:</w:t>
      </w:r>
    </w:p>
    <w:p>
      <w:pPr>
        <w:pStyle w:val="0"/>
        <w:spacing w:before="240" w:line-rule="auto"/>
        <w:ind w:firstLine="540"/>
        <w:jc w:val="both"/>
      </w:pPr>
      <w:r>
        <w:rPr>
          <w:sz w:val="24"/>
        </w:rPr>
        <w:t xml:space="preserve">- подтверждение фактических расходов в соответствии со структурой затрат проекта сельского туризма за счет собственных средств не менее указанного в </w:t>
      </w:r>
      <w:hyperlink w:history="0" w:anchor="P13719" w:tooltip="2.8. Размер гранта и (или) порядок расчета размера гранта.">
        <w:r>
          <w:rPr>
            <w:sz w:val="24"/>
            <w:color w:val="0000ff"/>
          </w:rPr>
          <w:t xml:space="preserve">пункте 2.8</w:t>
        </w:r>
      </w:hyperlink>
      <w:r>
        <w:rPr>
          <w:sz w:val="24"/>
        </w:rPr>
        <w:t xml:space="preserve"> настоящего Порядка процента стоимости приобретаемого имущества, выполняемых работ, оказываемых услуг (договоры купли-продажи (товаров, услуг, работ), платежные поручения, сводный сметный расчет (при строительстве, реконструкции, модернизации или капитальном ремонте);</w:t>
      </w:r>
    </w:p>
    <w:p>
      <w:pPr>
        <w:pStyle w:val="0"/>
        <w:spacing w:before="240" w:line-rule="auto"/>
        <w:ind w:firstLine="540"/>
        <w:jc w:val="both"/>
      </w:pPr>
      <w:r>
        <w:rPr>
          <w:sz w:val="24"/>
        </w:rPr>
        <w:t xml:space="preserve">- правоустанавливающие документы на земельный участок, на котором запланирована реализация проекта развития сельского туризма, с указанием вида разрешенного использования, а также документы, подтверждающие право пользования земельным участком на срок не менее 5 лет, в случае, если права на него не зарегистрированы в Едином государственном реестре недвижимости;</w:t>
      </w:r>
    </w:p>
    <w:p>
      <w:pPr>
        <w:pStyle w:val="0"/>
        <w:spacing w:before="240" w:line-rule="auto"/>
        <w:ind w:firstLine="540"/>
        <w:jc w:val="both"/>
      </w:pPr>
      <w:r>
        <w:rPr>
          <w:sz w:val="24"/>
        </w:rPr>
        <w:t xml:space="preserve">- проектная документация (при строительстве, реконструкции модернизации или капитальном ремонте);</w:t>
      </w:r>
    </w:p>
    <w:p>
      <w:pPr>
        <w:pStyle w:val="0"/>
        <w:spacing w:before="240" w:line-rule="auto"/>
        <w:ind w:firstLine="540"/>
        <w:jc w:val="both"/>
      </w:pPr>
      <w:r>
        <w:rPr>
          <w:sz w:val="24"/>
        </w:rPr>
        <w:t xml:space="preserve">- документ, подтверждающий достоверность определения сметной стоимости в отношении каждого объекта капитального строительства, предполагаемого к строительству, модернизации, реконструкции или капитальному ремонту или положительное экспертное заключение о проверке сметной стоимости капитального строительства, предполагаемого к строительству, модернизации, реконструкции или капитальному ремонту (документы предоставляются в соответствии с требованиями градостроительного законодательства);</w:t>
      </w:r>
    </w:p>
    <w:p>
      <w:pPr>
        <w:pStyle w:val="0"/>
        <w:spacing w:before="240" w:line-rule="auto"/>
        <w:ind w:firstLine="540"/>
        <w:jc w:val="both"/>
      </w:pPr>
      <w:r>
        <w:rPr>
          <w:sz w:val="24"/>
        </w:rPr>
        <w:t xml:space="preserve">- письмо соответствующего органа, уполномоченного на проведение государственной экспертизы проектной документации в Пензенской области, об отсутствии необходимости проведения обязательной государственной экспертизы проектной документации (в случае, если не представлено положительное заключение государственной экспертизы проектной документации).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грантов</w:t>
      </w:r>
    </w:p>
    <w:p>
      <w:pPr>
        <w:pStyle w:val="0"/>
        <w:jc w:val="right"/>
      </w:pPr>
      <w:r>
        <w:rPr>
          <w:sz w:val="24"/>
        </w:rPr>
        <w:t xml:space="preserve">"Агротуризм"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both"/>
      </w:pPr>
      <w:r>
        <w:rPr>
          <w:sz w:val="24"/>
        </w:rPr>
      </w:r>
    </w:p>
    <w:bookmarkStart w:id="14218" w:name="P14218"/>
    <w:bookmarkEnd w:id="14218"/>
    <w:p>
      <w:pPr>
        <w:pStyle w:val="2"/>
        <w:jc w:val="center"/>
      </w:pPr>
      <w:r>
        <w:rPr>
          <w:sz w:val="24"/>
        </w:rPr>
        <w:t xml:space="preserve">ПЕРЕЧЕНЬ</w:t>
      </w:r>
    </w:p>
    <w:p>
      <w:pPr>
        <w:pStyle w:val="2"/>
        <w:jc w:val="center"/>
      </w:pPr>
      <w:r>
        <w:rPr>
          <w:sz w:val="24"/>
        </w:rPr>
        <w:t xml:space="preserve">ДОКУМЕНТОВ ДЛЯ ПОДТВЕРЖДЕНИЯ ЦЕЛЕВОГО ИСПОЛЬЗОВАНИЯ ГРАНТОВ</w:t>
      </w:r>
    </w:p>
    <w:p>
      <w:pPr>
        <w:pStyle w:val="2"/>
        <w:jc w:val="center"/>
      </w:pPr>
      <w:r>
        <w:rPr>
          <w:sz w:val="24"/>
        </w:rPr>
        <w:t xml:space="preserve">"АГРОТУРИЗМ" НА УСЛОВИЯХ СОФИНАНСИРОВАНИЯ ЗА СЧЕТ СРЕДСТВ</w:t>
      </w:r>
    </w:p>
    <w:p>
      <w:pPr>
        <w:pStyle w:val="2"/>
        <w:jc w:val="center"/>
      </w:pPr>
      <w:r>
        <w:rPr>
          <w:sz w:val="24"/>
        </w:rPr>
        <w:t xml:space="preserve">ФЕДЕРАЛЬНОГО БЮДЖЕТА</w:t>
      </w:r>
    </w:p>
    <w:p>
      <w:pPr>
        <w:pStyle w:val="0"/>
        <w:jc w:val="both"/>
      </w:pPr>
      <w:r>
        <w:rPr>
          <w:sz w:val="24"/>
        </w:rPr>
      </w:r>
    </w:p>
    <w:p>
      <w:pPr>
        <w:pStyle w:val="0"/>
        <w:ind w:firstLine="540"/>
        <w:jc w:val="both"/>
      </w:pPr>
      <w:r>
        <w:rPr>
          <w:sz w:val="24"/>
        </w:rPr>
        <w:t xml:space="preserve">Для подтверждения целевого использования гранта в отчетном квартале грантополучатель ежеквартально до окончания периода использования гранта (18 месяцев) до 10 числа месяца, следующего за отчетным кварталом, представляет следующие документы:</w:t>
      </w:r>
    </w:p>
    <w:p>
      <w:pPr>
        <w:pStyle w:val="0"/>
        <w:spacing w:before="240" w:line-rule="auto"/>
        <w:ind w:firstLine="540"/>
        <w:jc w:val="both"/>
      </w:pPr>
      <w:r>
        <w:rPr>
          <w:sz w:val="24"/>
        </w:rPr>
        <w:t xml:space="preserve">а) в случае использования гранта (части гранта) на покупку средств размещения, в том числе модульных, используемых для осуществления деятельности по оказанию услуг в сфере сельского туризма, копии:</w:t>
      </w:r>
    </w:p>
    <w:p>
      <w:pPr>
        <w:pStyle w:val="0"/>
        <w:spacing w:before="240" w:line-rule="auto"/>
        <w:ind w:firstLine="540"/>
        <w:jc w:val="both"/>
      </w:pPr>
      <w:r>
        <w:rPr>
          <w:sz w:val="24"/>
        </w:rPr>
        <w:t xml:space="preserve">- договоров поставки (купли-продажи);</w:t>
      </w:r>
    </w:p>
    <w:p>
      <w:pPr>
        <w:pStyle w:val="0"/>
        <w:spacing w:before="240" w:line-rule="auto"/>
        <w:ind w:firstLine="540"/>
        <w:jc w:val="both"/>
      </w:pPr>
      <w:r>
        <w:rPr>
          <w:sz w:val="24"/>
        </w:rPr>
        <w:t xml:space="preserve">- платежных поручений, подтверждающих оплату по договору;</w:t>
      </w:r>
    </w:p>
    <w:p>
      <w:pPr>
        <w:pStyle w:val="0"/>
        <w:spacing w:before="240" w:line-rule="auto"/>
        <w:ind w:firstLine="540"/>
        <w:jc w:val="both"/>
      </w:pPr>
      <w:r>
        <w:rPr>
          <w:sz w:val="24"/>
        </w:rPr>
        <w:t xml:space="preserve">- акта приемки-передачи;</w:t>
      </w:r>
    </w:p>
    <w:p>
      <w:pPr>
        <w:pStyle w:val="0"/>
        <w:spacing w:before="240" w:line-rule="auto"/>
        <w:ind w:firstLine="540"/>
        <w:jc w:val="both"/>
      </w:pPr>
      <w:r>
        <w:rPr>
          <w:sz w:val="24"/>
        </w:rPr>
        <w:t xml:space="preserve">б) в случае использования гранта (части гранта) на строительство модернизацию или реконструкцию средств размещения, в том числе модульных, используемых для осуществления деятельности по оказанию услуг в сфере сельского туризма, объектов туристского показа, объектов развлекательной инфраструктуры туризма, включая детские развлекательные комплексы, объекты проката копии:</w:t>
      </w:r>
    </w:p>
    <w:p>
      <w:pPr>
        <w:pStyle w:val="0"/>
        <w:spacing w:before="240" w:line-rule="auto"/>
        <w:ind w:firstLine="540"/>
        <w:jc w:val="both"/>
      </w:pPr>
      <w:r>
        <w:rPr>
          <w:sz w:val="24"/>
        </w:rPr>
        <w:t xml:space="preserve">- сводного сметного расчета;</w:t>
      </w:r>
    </w:p>
    <w:p>
      <w:pPr>
        <w:pStyle w:val="0"/>
        <w:spacing w:before="240" w:line-rule="auto"/>
        <w:ind w:firstLine="540"/>
        <w:jc w:val="both"/>
      </w:pPr>
      <w:r>
        <w:rPr>
          <w:sz w:val="24"/>
        </w:rPr>
        <w:t xml:space="preserve">- договоров на выполнение подрядных работ, локальных сметных расчетов и графиков выполнения строительно-монтажных работ;</w:t>
      </w:r>
    </w:p>
    <w:p>
      <w:pPr>
        <w:pStyle w:val="0"/>
        <w:spacing w:before="240" w:line-rule="auto"/>
        <w:ind w:firstLine="540"/>
        <w:jc w:val="both"/>
      </w:pPr>
      <w:r>
        <w:rPr>
          <w:sz w:val="24"/>
        </w:rPr>
        <w:t xml:space="preserve">- платежных поручений, подтверждающих перечисление средств подрядчикам за выполнение работ, в том числе по авансовым платежам;</w:t>
      </w:r>
    </w:p>
    <w:p>
      <w:pPr>
        <w:pStyle w:val="0"/>
        <w:spacing w:before="240" w:line-rule="auto"/>
        <w:ind w:firstLine="540"/>
        <w:jc w:val="both"/>
      </w:pPr>
      <w:r>
        <w:rPr>
          <w:sz w:val="24"/>
        </w:rPr>
        <w:t xml:space="preserve">- документа, подтверждающего достоверность определения сметной стоимости строительства (в случае создания объекта капитального строительства);</w:t>
      </w:r>
    </w:p>
    <w:p>
      <w:pPr>
        <w:pStyle w:val="0"/>
        <w:spacing w:before="240" w:line-rule="auto"/>
        <w:ind w:firstLine="540"/>
        <w:jc w:val="both"/>
      </w:pPr>
      <w:r>
        <w:rPr>
          <w:sz w:val="24"/>
        </w:rPr>
        <w:t xml:space="preserve">- платежных поручений и выписок по расчетному счету, подтверждающих оплату материалов, работ и услуг, заверенных кредитной организацией;</w:t>
      </w:r>
    </w:p>
    <w:p>
      <w:pPr>
        <w:pStyle w:val="0"/>
        <w:spacing w:before="240" w:line-rule="auto"/>
        <w:ind w:firstLine="540"/>
        <w:jc w:val="both"/>
      </w:pPr>
      <w:r>
        <w:rPr>
          <w:sz w:val="24"/>
        </w:rPr>
        <w:t xml:space="preserve">- актов о приемке выполненных работ (форма N КС-2) и (или) копия справки о стоимости выполненных работ и затрат (форма N КС-3);</w:t>
      </w:r>
    </w:p>
    <w:p>
      <w:pPr>
        <w:pStyle w:val="0"/>
        <w:spacing w:before="240" w:line-rule="auto"/>
        <w:ind w:firstLine="540"/>
        <w:jc w:val="both"/>
      </w:pPr>
      <w:r>
        <w:rPr>
          <w:sz w:val="24"/>
        </w:rPr>
        <w:t xml:space="preserve">- правоустанавливающих документов на объект, в случае если права на него не зарегистрированы в Едином государственном реестре недвижимости (при осуществлении модернизации);</w:t>
      </w:r>
    </w:p>
    <w:p>
      <w:pPr>
        <w:pStyle w:val="0"/>
        <w:spacing w:before="240" w:line-rule="auto"/>
        <w:ind w:firstLine="540"/>
        <w:jc w:val="both"/>
      </w:pPr>
      <w:r>
        <w:rPr>
          <w:sz w:val="24"/>
        </w:rPr>
        <w:t xml:space="preserve">в) в случае использования гранта (части гранта) на подключение средств размещения, объектов, используемых для осуществления деятельности по оказанию услуг в сфере сельского туризма, объектов туристского показа, объектов развлекательной инфраструктуры сельского туризма, включая детские развлекательные комплексы, к электрическим, водо-, газо- и теплопроводным сетям, в том числе автономным, канализационным сетям, обустройство автономных источников электро-, водо-, газо- и теплоснабжения копии:</w:t>
      </w:r>
    </w:p>
    <w:p>
      <w:pPr>
        <w:pStyle w:val="0"/>
        <w:spacing w:before="240" w:line-rule="auto"/>
        <w:ind w:firstLine="540"/>
        <w:jc w:val="both"/>
      </w:pPr>
      <w:r>
        <w:rPr>
          <w:sz w:val="24"/>
        </w:rPr>
        <w:t xml:space="preserve">- договоров на подключение к электрическим, водо-, газо- и теплопроводным сетям, платежных поручений, подтверждающих оплату по договору;</w:t>
      </w:r>
    </w:p>
    <w:p>
      <w:pPr>
        <w:pStyle w:val="0"/>
        <w:spacing w:before="240" w:line-rule="auto"/>
        <w:ind w:firstLine="540"/>
        <w:jc w:val="both"/>
      </w:pPr>
      <w:r>
        <w:rPr>
          <w:sz w:val="24"/>
        </w:rPr>
        <w:t xml:space="preserve">- при приобретении автономных источников электро- и газоснабжения, обустройстве автономных источников водоснабжения копии:</w:t>
      </w:r>
    </w:p>
    <w:p>
      <w:pPr>
        <w:pStyle w:val="0"/>
        <w:spacing w:before="240" w:line-rule="auto"/>
        <w:ind w:firstLine="540"/>
        <w:jc w:val="both"/>
      </w:pPr>
      <w:r>
        <w:rPr>
          <w:sz w:val="24"/>
        </w:rPr>
        <w:t xml:space="preserve">- договора купли-продажи автономных источников электро-, газо- и водоснабжения;</w:t>
      </w:r>
    </w:p>
    <w:p>
      <w:pPr>
        <w:pStyle w:val="0"/>
        <w:spacing w:before="240" w:line-rule="auto"/>
        <w:ind w:firstLine="540"/>
        <w:jc w:val="both"/>
      </w:pPr>
      <w:r>
        <w:rPr>
          <w:sz w:val="24"/>
        </w:rPr>
        <w:t xml:space="preserve">- договора подряда на обустройство автономных источников водоснабжения;</w:t>
      </w:r>
    </w:p>
    <w:p>
      <w:pPr>
        <w:pStyle w:val="0"/>
        <w:spacing w:before="240" w:line-rule="auto"/>
        <w:ind w:firstLine="540"/>
        <w:jc w:val="both"/>
      </w:pPr>
      <w:r>
        <w:rPr>
          <w:sz w:val="24"/>
        </w:rPr>
        <w:t xml:space="preserve">- товарно-транспортных накладных и платежных поручений, подтверждающих оплату по договорам;</w:t>
      </w:r>
    </w:p>
    <w:p>
      <w:pPr>
        <w:pStyle w:val="0"/>
        <w:spacing w:before="240" w:line-rule="auto"/>
        <w:ind w:firstLine="540"/>
        <w:jc w:val="both"/>
      </w:pPr>
      <w:r>
        <w:rPr>
          <w:sz w:val="24"/>
        </w:rPr>
        <w:t xml:space="preserve">г) в случае использования гранта (части гранта) на приобретение и монтаж туристского оборудования, снаряжения и инвентаря в целях обеспечения эксплуатации туристических объектов, в том числе пунктов проката, объектов туристского показа и объектов развлекательной инфраструктуры, включая детские развлекательные комплексы, мебели и оборудования для оснащения средств размещения, используемых для осуществления деятельности по оказанию услуг в сфере сельского туризма, техники, специализированного транспорта, согласно следующим кодам видов продукции в соответствии с Общероссийским </w:t>
      </w:r>
      <w:hyperlink w:history="0" r:id="rId61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sz w:val="24"/>
            <w:color w:val="0000ff"/>
          </w:rPr>
          <w:t xml:space="preserve">классификатором</w:t>
        </w:r>
      </w:hyperlink>
      <w:r>
        <w:rPr>
          <w:sz w:val="24"/>
        </w:rPr>
        <w:t xml:space="preserve"> продукции по видам экономической деятельности (ОКПД 2) ОК 034-2014 (КПЕС 2008) копии:</w:t>
      </w:r>
    </w:p>
    <w:p>
      <w:pPr>
        <w:pStyle w:val="0"/>
        <w:spacing w:before="240" w:line-rule="auto"/>
        <w:ind w:firstLine="540"/>
        <w:jc w:val="both"/>
      </w:pPr>
      <w:r>
        <w:rPr>
          <w:sz w:val="24"/>
        </w:rPr>
        <w:t xml:space="preserve">- договора поставки (купли-продажи);</w:t>
      </w:r>
    </w:p>
    <w:p>
      <w:pPr>
        <w:pStyle w:val="0"/>
        <w:spacing w:before="240" w:line-rule="auto"/>
        <w:ind w:firstLine="540"/>
        <w:jc w:val="both"/>
      </w:pPr>
      <w:r>
        <w:rPr>
          <w:sz w:val="24"/>
        </w:rPr>
        <w:t xml:space="preserve">- акта приема-передачи;</w:t>
      </w:r>
    </w:p>
    <w:p>
      <w:pPr>
        <w:pStyle w:val="0"/>
        <w:spacing w:before="240" w:line-rule="auto"/>
        <w:ind w:firstLine="540"/>
        <w:jc w:val="both"/>
      </w:pPr>
      <w:r>
        <w:rPr>
          <w:sz w:val="24"/>
        </w:rPr>
        <w:t xml:space="preserve">- счета-фактуры;</w:t>
      </w:r>
    </w:p>
    <w:p>
      <w:pPr>
        <w:pStyle w:val="0"/>
        <w:spacing w:before="240" w:line-rule="auto"/>
        <w:ind w:firstLine="540"/>
        <w:jc w:val="both"/>
      </w:pPr>
      <w:r>
        <w:rPr>
          <w:sz w:val="24"/>
        </w:rPr>
        <w:t xml:space="preserve">- товарной накладной;</w:t>
      </w:r>
    </w:p>
    <w:p>
      <w:pPr>
        <w:pStyle w:val="0"/>
        <w:spacing w:before="240" w:line-rule="auto"/>
        <w:ind w:firstLine="540"/>
        <w:jc w:val="both"/>
      </w:pPr>
      <w:r>
        <w:rPr>
          <w:sz w:val="24"/>
        </w:rPr>
        <w:t xml:space="preserve">- платежных поручений, подтверждающих перечисление средств;</w:t>
      </w:r>
    </w:p>
    <w:p>
      <w:pPr>
        <w:pStyle w:val="0"/>
        <w:spacing w:before="240" w:line-rule="auto"/>
        <w:ind w:firstLine="540"/>
        <w:jc w:val="both"/>
      </w:pPr>
      <w:r>
        <w:rPr>
          <w:sz w:val="24"/>
        </w:rPr>
        <w:t xml:space="preserve">д) в случае использования гранта (части гранта) на проведение работ по благоустройству территорий, прилегающих к средствам размещения, используемым для осуществления деятельности по оказанию услуг в сфере сельского туризма, объектам туристского показа, объектам развлекательной инфраструктуры сельского туризма, включая детские развлекательные комплексы, объектам проката, в том числе:</w:t>
      </w:r>
    </w:p>
    <w:p>
      <w:pPr>
        <w:pStyle w:val="0"/>
        <w:spacing w:before="240" w:line-rule="auto"/>
        <w:ind w:firstLine="540"/>
        <w:jc w:val="both"/>
      </w:pPr>
      <w:r>
        <w:rPr>
          <w:sz w:val="24"/>
        </w:rPr>
        <w:t xml:space="preserve">-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pPr>
        <w:pStyle w:val="0"/>
        <w:spacing w:before="240" w:line-rule="auto"/>
        <w:ind w:firstLine="540"/>
        <w:jc w:val="both"/>
      </w:pPr>
      <w:r>
        <w:rPr>
          <w:sz w:val="24"/>
        </w:rPr>
        <w:t xml:space="preserve">-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pPr>
        <w:pStyle w:val="0"/>
        <w:spacing w:before="240" w:line-rule="auto"/>
        <w:ind w:firstLine="540"/>
        <w:jc w:val="both"/>
      </w:pPr>
      <w:r>
        <w:rPr>
          <w:sz w:val="24"/>
        </w:rPr>
        <w:t xml:space="preserve">- организация пешеходных коммуникаций, в том числе тротуаров, аллей, велосипедных дорожек, тропинок;</w:t>
      </w:r>
    </w:p>
    <w:p>
      <w:pPr>
        <w:pStyle w:val="0"/>
        <w:spacing w:before="240" w:line-rule="auto"/>
        <w:ind w:firstLine="540"/>
        <w:jc w:val="both"/>
      </w:pPr>
      <w:r>
        <w:rPr>
          <w:sz w:val="24"/>
        </w:rPr>
        <w:t xml:space="preserve">- создание и обустройство мест парковок;</w:t>
      </w:r>
    </w:p>
    <w:p>
      <w:pPr>
        <w:pStyle w:val="0"/>
        <w:spacing w:before="240" w:line-rule="auto"/>
        <w:ind w:firstLine="540"/>
        <w:jc w:val="both"/>
      </w:pPr>
      <w:r>
        <w:rPr>
          <w:sz w:val="24"/>
        </w:rPr>
        <w:t xml:space="preserve">- установка (обустройство) ограждений, в том числе газонных и тротуарных ограждений;</w:t>
      </w:r>
    </w:p>
    <w:p>
      <w:pPr>
        <w:pStyle w:val="0"/>
        <w:spacing w:before="240" w:line-rule="auto"/>
        <w:ind w:firstLine="540"/>
        <w:jc w:val="both"/>
      </w:pPr>
      <w:r>
        <w:rPr>
          <w:sz w:val="24"/>
        </w:rPr>
        <w:t xml:space="preserve">- обустройство территории в целях обеспечения беспрепятственного передвижения инвалидов и других маломобильных групп населения;</w:t>
      </w:r>
    </w:p>
    <w:p>
      <w:pPr>
        <w:pStyle w:val="0"/>
        <w:spacing w:before="240" w:line-rule="auto"/>
        <w:ind w:firstLine="540"/>
        <w:jc w:val="both"/>
      </w:pPr>
      <w:r>
        <w:rPr>
          <w:sz w:val="24"/>
        </w:rPr>
        <w:t xml:space="preserve">- сохранение и восстановление природных ландшафтов и историко-культурных памятников;</w:t>
      </w:r>
    </w:p>
    <w:p>
      <w:pPr>
        <w:pStyle w:val="0"/>
        <w:spacing w:before="240" w:line-rule="auto"/>
        <w:ind w:firstLine="540"/>
        <w:jc w:val="both"/>
      </w:pPr>
      <w:r>
        <w:rPr>
          <w:sz w:val="24"/>
        </w:rPr>
        <w:t xml:space="preserve">копии следующих документов:</w:t>
      </w:r>
    </w:p>
    <w:p>
      <w:pPr>
        <w:pStyle w:val="0"/>
        <w:spacing w:before="240" w:line-rule="auto"/>
        <w:ind w:firstLine="540"/>
        <w:jc w:val="both"/>
      </w:pPr>
      <w:r>
        <w:rPr>
          <w:sz w:val="24"/>
        </w:rPr>
        <w:t xml:space="preserve">- сводного сметного расчета;</w:t>
      </w:r>
    </w:p>
    <w:p>
      <w:pPr>
        <w:pStyle w:val="0"/>
        <w:spacing w:before="240" w:line-rule="auto"/>
        <w:ind w:firstLine="540"/>
        <w:jc w:val="both"/>
      </w:pPr>
      <w:r>
        <w:rPr>
          <w:sz w:val="24"/>
        </w:rPr>
        <w:t xml:space="preserve">- договоров на выполнение подрядных работ, локальных сметных расчетов и графиков выполнения строительно-монтажных работ;</w:t>
      </w:r>
    </w:p>
    <w:p>
      <w:pPr>
        <w:pStyle w:val="0"/>
        <w:spacing w:before="240" w:line-rule="auto"/>
        <w:ind w:firstLine="540"/>
        <w:jc w:val="both"/>
      </w:pPr>
      <w:r>
        <w:rPr>
          <w:sz w:val="24"/>
        </w:rPr>
        <w:t xml:space="preserve">- платежных поручений, подтверждающих перечисление средств подрядчикам за выполнение работ, в том числе по авансовым платежам;</w:t>
      </w:r>
    </w:p>
    <w:p>
      <w:pPr>
        <w:pStyle w:val="0"/>
        <w:spacing w:before="240" w:line-rule="auto"/>
        <w:ind w:firstLine="540"/>
        <w:jc w:val="both"/>
      </w:pPr>
      <w:r>
        <w:rPr>
          <w:sz w:val="24"/>
        </w:rPr>
        <w:t xml:space="preserve">- договоров на поставку, накладных;</w:t>
      </w:r>
    </w:p>
    <w:p>
      <w:pPr>
        <w:pStyle w:val="0"/>
        <w:spacing w:before="240" w:line-rule="auto"/>
        <w:ind w:firstLine="540"/>
        <w:jc w:val="both"/>
      </w:pPr>
      <w:r>
        <w:rPr>
          <w:sz w:val="24"/>
        </w:rPr>
        <w:t xml:space="preserve">- документа, подтверждающего достоверность определения сметной стоимости строительства (в случае создания объекта капитального строительства);</w:t>
      </w:r>
    </w:p>
    <w:p>
      <w:pPr>
        <w:pStyle w:val="0"/>
        <w:spacing w:before="240" w:line-rule="auto"/>
        <w:ind w:firstLine="540"/>
        <w:jc w:val="both"/>
      </w:pPr>
      <w:r>
        <w:rPr>
          <w:sz w:val="24"/>
        </w:rPr>
        <w:t xml:space="preserve">- платежных поручений, подтверждающих оплату;</w:t>
      </w:r>
    </w:p>
    <w:p>
      <w:pPr>
        <w:pStyle w:val="0"/>
        <w:spacing w:before="240" w:line-rule="auto"/>
        <w:ind w:firstLine="540"/>
        <w:jc w:val="both"/>
      </w:pPr>
      <w:r>
        <w:rPr>
          <w:sz w:val="24"/>
        </w:rPr>
        <w:t xml:space="preserve">- актов о приемке выполненных работ (форма N КС-2) и (или) копия справки о стоимости выполненных работ и затрат (форма N КС-3).</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Для получения грантов представляются заверенные получателем копии документов.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14271" w:name="P14271"/>
    <w:bookmarkEnd w:id="14271"/>
    <w:p>
      <w:pPr>
        <w:pStyle w:val="2"/>
        <w:outlineLvl w:val="0"/>
        <w:jc w:val="center"/>
      </w:pPr>
      <w:r>
        <w:rPr>
          <w:sz w:val="24"/>
        </w:rPr>
        <w:t xml:space="preserve">ПОРЯДОК</w:t>
      </w:r>
    </w:p>
    <w:p>
      <w:pPr>
        <w:pStyle w:val="2"/>
        <w:jc w:val="center"/>
      </w:pPr>
      <w:r>
        <w:rPr>
          <w:sz w:val="24"/>
        </w:rPr>
        <w:t xml:space="preserve">ПРЕДОСТАВЛЕНИЯ СУБСИДИЙ НА СТИМУЛИРОВАНИЕ УВЕЛИЧЕНИЯ</w:t>
      </w:r>
    </w:p>
    <w:p>
      <w:pPr>
        <w:pStyle w:val="2"/>
        <w:jc w:val="center"/>
      </w:pPr>
      <w:r>
        <w:rPr>
          <w:sz w:val="24"/>
        </w:rPr>
        <w:t xml:space="preserve">ПРОИЗВОДСТВА КАРТОФЕЛЯ И ОВОЩЕЙ НА УСЛОВИЯХ СОФИНАНСИРОВАНИЯ</w:t>
      </w:r>
    </w:p>
    <w:p>
      <w:pPr>
        <w:pStyle w:val="2"/>
        <w:jc w:val="center"/>
      </w:pPr>
      <w:r>
        <w:rPr>
          <w:sz w:val="24"/>
        </w:rPr>
        <w:t xml:space="preserve">ЗА СЧЕТ СРЕДСТВ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614"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23.01.2025 </w:t>
            </w:r>
            <w:hyperlink w:history="0" r:id="rId615" w:tooltip="Постановление Правительства Пензенской обл. от 23.01.2025 N 61-пП &quot;О внесении изменений в отдельные нормативные правовые акты Правительства Пензенской области&quot; (вместе со &quot;Справкой-расчетом на предоставление субсидий на возмещение части затрат на проведение гидромелиоративных мероприятий&quot;) {КонсультантПлюс}">
              <w:r>
                <w:rPr>
                  <w:sz w:val="24"/>
                  <w:color w:val="0000ff"/>
                </w:rPr>
                <w:t xml:space="preserve">N 61-пП</w:t>
              </w:r>
            </w:hyperlink>
            <w:r>
              <w:rPr>
                <w:sz w:val="24"/>
                <w:color w:val="392c69"/>
              </w:rPr>
              <w:t xml:space="preserve">, от 12.03.2025 </w:t>
            </w:r>
            <w:hyperlink w:history="0" r:id="rId61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субсидий</w:t>
      </w:r>
    </w:p>
    <w:p>
      <w:pPr>
        <w:pStyle w:val="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источником обеспечения которых являются субсидии из федерального бюджета бюджету Пензенской области и средства бюджета Пензенской области на стимулирование увеличения производства картофеля и овощей на условиях софинансирования за счет средств федерального бюджета на поддержку отдельных подотраслей растениеводства в рамках реализации государственной </w:t>
      </w:r>
      <w:hyperlink w:history="0" r:id="rId617"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618"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14283" w:name="P14283"/>
    <w:bookmarkEnd w:id="14283"/>
    <w:p>
      <w:pPr>
        <w:pStyle w:val="0"/>
        <w:spacing w:before="240" w:line-rule="auto"/>
        <w:ind w:firstLine="540"/>
        <w:jc w:val="both"/>
      </w:pPr>
      <w:r>
        <w:rPr>
          <w:sz w:val="24"/>
        </w:rPr>
        <w:t xml:space="preserve">1.2. Субсидии предоставляются в целях развития отраслей овощеводства и картофелеводства.</w:t>
      </w:r>
    </w:p>
    <w:bookmarkStart w:id="14284" w:name="P14284"/>
    <w:bookmarkEnd w:id="14284"/>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4283" w:tooltip="1.2. Субсидии предоставляются в целях развития отраслей овощеводства и картофелеводства.">
        <w:r>
          <w:rPr>
            <w:sz w:val="24"/>
            <w:color w:val="0000ff"/>
          </w:rPr>
          <w:t xml:space="preserve">пункте 1.2</w:t>
        </w:r>
      </w:hyperlink>
      <w:r>
        <w:rPr>
          <w:sz w:val="24"/>
        </w:rPr>
        <w:t xml:space="preserve"> настоящего Порядка.</w:t>
      </w:r>
    </w:p>
    <w:bookmarkStart w:id="14285" w:name="P14285"/>
    <w:bookmarkEnd w:id="14285"/>
    <w:p>
      <w:pPr>
        <w:pStyle w:val="0"/>
        <w:spacing w:before="240" w:line-rule="auto"/>
        <w:ind w:firstLine="540"/>
        <w:jc w:val="both"/>
      </w:pPr>
      <w:r>
        <w:rPr>
          <w:sz w:val="24"/>
        </w:rPr>
        <w:t xml:space="preserve">1.4. Право на получение субсидий:</w:t>
      </w:r>
    </w:p>
    <w:bookmarkStart w:id="14286" w:name="P14286"/>
    <w:bookmarkEnd w:id="14286"/>
    <w:p>
      <w:pPr>
        <w:pStyle w:val="0"/>
        <w:spacing w:before="240" w:line-rule="auto"/>
        <w:ind w:firstLine="540"/>
        <w:jc w:val="both"/>
      </w:pPr>
      <w:r>
        <w:rPr>
          <w:sz w:val="24"/>
        </w:rPr>
        <w:t xml:space="preserve">- по направлению, указанному в </w:t>
      </w:r>
      <w:hyperlink w:history="0" w:anchor="P14292" w:tooltip="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4"/>
            <w:color w:val="0000ff"/>
          </w:rPr>
          <w:t xml:space="preserve">подпункте 1.5.1 пункта 1.5</w:t>
        </w:r>
      </w:hyperlink>
      <w:r>
        <w:rPr>
          <w:sz w:val="24"/>
        </w:rPr>
        <w:t xml:space="preserve"> настоящего Порядка,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w:history="0" r:id="rId61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24.07.2007 N 209-ФЗ "О развитии малого и среднего предпринимательства в Российской Федерации" (с последующими изменениями), осуществляющие деятельность на территории Пензенской области;</w:t>
      </w:r>
    </w:p>
    <w:p>
      <w:pPr>
        <w:pStyle w:val="0"/>
        <w:spacing w:before="240" w:line-rule="auto"/>
        <w:ind w:firstLine="540"/>
        <w:jc w:val="both"/>
      </w:pPr>
      <w:r>
        <w:rPr>
          <w:sz w:val="24"/>
        </w:rPr>
        <w:t xml:space="preserve">- по направлениям, указанным в </w:t>
      </w:r>
      <w:hyperlink w:history="0" w:anchor="P14293" w:tooltip="1.5.2. на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4"/>
            <w:color w:val="0000ff"/>
          </w:rPr>
          <w:t xml:space="preserve">подпунктах 1.5.2</w:t>
        </w:r>
      </w:hyperlink>
      <w:r>
        <w:rPr>
          <w:sz w:val="24"/>
        </w:rPr>
        <w:t xml:space="preserve"> - </w:t>
      </w:r>
      <w:hyperlink w:history="0" w:anchor="P14295" w:tooltip="1.5.4.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4"/>
            <w:color w:val="0000ff"/>
          </w:rPr>
          <w:t xml:space="preserve">1.5.4 пункта 1.5</w:t>
        </w:r>
      </w:hyperlink>
      <w:r>
        <w:rPr>
          <w:sz w:val="24"/>
        </w:rPr>
        <w:t xml:space="preserve"> настоящего Порядка,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осуществляющие деятельность на территории Пензенской области;</w:t>
      </w:r>
    </w:p>
    <w:p>
      <w:pPr>
        <w:pStyle w:val="0"/>
        <w:spacing w:before="240" w:line-rule="auto"/>
        <w:ind w:firstLine="540"/>
        <w:jc w:val="both"/>
      </w:pPr>
      <w:r>
        <w:rPr>
          <w:sz w:val="24"/>
        </w:rPr>
        <w:t xml:space="preserve">- по направлениям, указанным в </w:t>
      </w:r>
      <w:hyperlink w:history="0" w:anchor="P14296" w:tooltip="1.5.5. на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
        <w:r>
          <w:rPr>
            <w:sz w:val="24"/>
            <w:color w:val="0000ff"/>
          </w:rPr>
          <w:t xml:space="preserve">подпунктах 1.5.5</w:t>
        </w:r>
      </w:hyperlink>
      <w:r>
        <w:rPr>
          <w:sz w:val="24"/>
        </w:rPr>
        <w:t xml:space="preserve"> и </w:t>
      </w:r>
      <w:hyperlink w:history="0" w:anchor="P14297" w:tooltip="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
        <w:r>
          <w:rPr>
            <w:sz w:val="24"/>
            <w:color w:val="0000ff"/>
          </w:rPr>
          <w:t xml:space="preserve">1.5.6 пункта 1.5</w:t>
        </w:r>
      </w:hyperlink>
      <w:r>
        <w:rPr>
          <w:sz w:val="24"/>
        </w:rPr>
        <w:t xml:space="preserve"> настоящего Порядка, имеют граждане, ведущие личное подсобное хозяйство и применяющие специальный налоговый режим "Налог на профессиональный доход", осуществляющие деятельность на территории Пензенской области;</w:t>
      </w:r>
    </w:p>
    <w:bookmarkStart w:id="14289" w:name="P14289"/>
    <w:bookmarkEnd w:id="14289"/>
    <w:p>
      <w:pPr>
        <w:pStyle w:val="0"/>
        <w:spacing w:before="240" w:line-rule="auto"/>
        <w:ind w:firstLine="540"/>
        <w:jc w:val="both"/>
      </w:pPr>
      <w:r>
        <w:rPr>
          <w:sz w:val="24"/>
        </w:rPr>
        <w:t xml:space="preserve">-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 имеют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хранилищ, осуществляющие деятельность на территории Пензенской области, инвестиционные проекты которых прошли отбор в порядке, устанавливаемом Министерством сельского хозяйства Российской Федерации.</w:t>
      </w:r>
    </w:p>
    <w:p>
      <w:pPr>
        <w:pStyle w:val="0"/>
        <w:spacing w:before="240" w:line-rule="auto"/>
        <w:ind w:firstLine="540"/>
        <w:jc w:val="both"/>
      </w:pPr>
      <w:r>
        <w:rPr>
          <w:sz w:val="24"/>
        </w:rPr>
        <w:t xml:space="preserve">В целях толкования настоящего Порядка, лица, указанные в </w:t>
      </w:r>
      <w:hyperlink w:history="0" w:anchor="P14286" w:tooltip="- по направлению, указанному в подпункте 1.5.1 пункта 1.5 настоящего Порядка, имеют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законом от 24.07.2007 N 209-ФЗ &quot;О развитии малого и среднего предпринимательства в Р...">
        <w:r>
          <w:rPr>
            <w:sz w:val="24"/>
            <w:color w:val="0000ff"/>
          </w:rPr>
          <w:t xml:space="preserve">абзацах втором</w:t>
        </w:r>
      </w:hyperlink>
      <w:r>
        <w:rPr>
          <w:sz w:val="24"/>
        </w:rPr>
        <w:t xml:space="preserve"> - </w:t>
      </w:r>
      <w:hyperlink w:history="0" w:anchor="P14289" w:tooltip="- по направлению, указанному в подпункте 1.5.7 пункта 1.5 настоящего Порядка, имеют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хранилищ, осуществляющие деятельность на территории Пензенской области, инвестиционные проекты которых прошли отбор в порядке, устанавливаемом Министерством сельского хозяйства Российской Федерации.">
        <w:r>
          <w:rPr>
            <w:sz w:val="24"/>
            <w:color w:val="0000ff"/>
          </w:rPr>
          <w:t xml:space="preserve">пятом</w:t>
        </w:r>
      </w:hyperlink>
      <w:r>
        <w:rPr>
          <w:sz w:val="24"/>
        </w:rPr>
        <w:t xml:space="preserve"> настоящего пункта, именуются далее получатели субсидий (участники отбора).</w:t>
      </w:r>
    </w:p>
    <w:bookmarkStart w:id="14291" w:name="P14291"/>
    <w:bookmarkEnd w:id="14291"/>
    <w:p>
      <w:pPr>
        <w:pStyle w:val="0"/>
        <w:spacing w:before="240" w:line-rule="auto"/>
        <w:ind w:firstLine="540"/>
        <w:jc w:val="both"/>
      </w:pPr>
      <w:r>
        <w:rPr>
          <w:sz w:val="24"/>
        </w:rPr>
        <w:t xml:space="preserve">1.5. Субсидии предоставляются участникам отбора:</w:t>
      </w:r>
    </w:p>
    <w:bookmarkStart w:id="14292" w:name="P14292"/>
    <w:bookmarkEnd w:id="14292"/>
    <w:p>
      <w:pPr>
        <w:pStyle w:val="0"/>
        <w:spacing w:before="240" w:line-rule="auto"/>
        <w:ind w:firstLine="540"/>
        <w:jc w:val="both"/>
      </w:pPr>
      <w:r>
        <w:rPr>
          <w:sz w:val="24"/>
        </w:rPr>
        <w:t xml:space="preserve">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w:t>
      </w:r>
    </w:p>
    <w:bookmarkStart w:id="14293" w:name="P14293"/>
    <w:bookmarkEnd w:id="14293"/>
    <w:p>
      <w:pPr>
        <w:pStyle w:val="0"/>
        <w:spacing w:before="240" w:line-rule="auto"/>
        <w:ind w:firstLine="540"/>
        <w:jc w:val="both"/>
      </w:pPr>
      <w:r>
        <w:rPr>
          <w:sz w:val="24"/>
        </w:rPr>
        <w:t xml:space="preserve">1.5.2. на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bookmarkStart w:id="14294" w:name="P14294"/>
    <w:bookmarkEnd w:id="14294"/>
    <w:p>
      <w:pPr>
        <w:pStyle w:val="0"/>
        <w:spacing w:before="240" w:line-rule="auto"/>
        <w:ind w:firstLine="540"/>
        <w:jc w:val="both"/>
      </w:pPr>
      <w:r>
        <w:rPr>
          <w:sz w:val="24"/>
        </w:rPr>
        <w:t xml:space="preserve">1.5.3. на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bookmarkStart w:id="14295" w:name="P14295"/>
    <w:bookmarkEnd w:id="14295"/>
    <w:p>
      <w:pPr>
        <w:pStyle w:val="0"/>
        <w:spacing w:before="240" w:line-rule="auto"/>
        <w:ind w:firstLine="540"/>
        <w:jc w:val="both"/>
      </w:pPr>
      <w:r>
        <w:rPr>
          <w:sz w:val="24"/>
        </w:rPr>
        <w:t xml:space="preserve">1.5.4.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bookmarkStart w:id="14296" w:name="P14296"/>
    <w:bookmarkEnd w:id="14296"/>
    <w:p>
      <w:pPr>
        <w:pStyle w:val="0"/>
        <w:spacing w:before="240" w:line-rule="auto"/>
        <w:ind w:firstLine="540"/>
        <w:jc w:val="both"/>
      </w:pPr>
      <w:r>
        <w:rPr>
          <w:sz w:val="24"/>
        </w:rPr>
        <w:t xml:space="preserve">1.5.5. на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bookmarkStart w:id="14297" w:name="P14297"/>
    <w:bookmarkEnd w:id="14297"/>
    <w:p>
      <w:pPr>
        <w:pStyle w:val="0"/>
        <w:spacing w:before="240" w:line-rule="auto"/>
        <w:ind w:firstLine="540"/>
        <w:jc w:val="both"/>
      </w:pPr>
      <w:r>
        <w:rPr>
          <w:sz w:val="24"/>
        </w:rPr>
        <w:t xml:space="preserve">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w:t>
      </w:r>
    </w:p>
    <w:bookmarkStart w:id="14298" w:name="P14298"/>
    <w:bookmarkEnd w:id="14298"/>
    <w:p>
      <w:pPr>
        <w:pStyle w:val="0"/>
        <w:spacing w:before="240" w:line-rule="auto"/>
        <w:ind w:firstLine="540"/>
        <w:jc w:val="both"/>
      </w:pPr>
      <w:r>
        <w:rPr>
          <w:sz w:val="24"/>
        </w:rPr>
        <w:t xml:space="preserve">1.5.7. на возмещение части прямых понесенных затрат на создание и (или) модернизацию хранилищ.</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не позднее 15-го рабочего дня, следующего за днем принятия закона о бюджете (закона о внесении изменений в закон о бюджете).</w:t>
      </w:r>
    </w:p>
    <w:p>
      <w:pPr>
        <w:pStyle w:val="0"/>
        <w:jc w:val="both"/>
      </w:pPr>
      <w:r>
        <w:rPr>
          <w:sz w:val="24"/>
        </w:rPr>
      </w:r>
    </w:p>
    <w:p>
      <w:pPr>
        <w:pStyle w:val="2"/>
        <w:outlineLvl w:val="1"/>
        <w:jc w:val="center"/>
      </w:pPr>
      <w:r>
        <w:rPr>
          <w:sz w:val="24"/>
        </w:rPr>
        <w:t xml:space="preserve">2. Условия и порядок предоставления субсидий</w:t>
      </w:r>
    </w:p>
    <w:p>
      <w:pPr>
        <w:pStyle w:val="0"/>
        <w:jc w:val="both"/>
      </w:pPr>
      <w:r>
        <w:rPr>
          <w:sz w:val="24"/>
        </w:rPr>
      </w:r>
    </w:p>
    <w:bookmarkStart w:id="14304" w:name="P14304"/>
    <w:bookmarkEnd w:id="14304"/>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620">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62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4306" w:name="P14306"/>
    <w:bookmarkEnd w:id="14306"/>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622"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4283" w:tooltip="1.2. Субсидии предоставляются в целях развития отраслей овощеводства и картофелеводств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623"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4314" w:name="P14314"/>
    <w:bookmarkEnd w:id="14314"/>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624"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4315" w:name="P14315"/>
    <w:bookmarkEnd w:id="14315"/>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62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4318" w:name="P14318"/>
    <w:bookmarkEnd w:id="14318"/>
    <w:p>
      <w:pPr>
        <w:pStyle w:val="0"/>
        <w:spacing w:before="240" w:line-rule="auto"/>
        <w:ind w:firstLine="540"/>
        <w:jc w:val="both"/>
      </w:pPr>
      <w:r>
        <w:rPr>
          <w:sz w:val="24"/>
        </w:rPr>
        <w:t xml:space="preserve">2.2.1. на получение субсидий по направлению, указанному в </w:t>
      </w:r>
      <w:hyperlink w:history="0" w:anchor="P14292" w:tooltip="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4"/>
            <w:color w:val="0000ff"/>
          </w:rPr>
          <w:t xml:space="preserve">подпункте 1.5.1 пункта 1.5</w:t>
        </w:r>
      </w:hyperlink>
      <w:r>
        <w:rPr>
          <w:sz w:val="24"/>
        </w:rPr>
        <w:t xml:space="preserve"> настоящего Порядка:</w:t>
      </w:r>
    </w:p>
    <w:p>
      <w:pPr>
        <w:pStyle w:val="0"/>
        <w:spacing w:before="240" w:line-rule="auto"/>
        <w:ind w:firstLine="540"/>
        <w:jc w:val="both"/>
      </w:pPr>
      <w:r>
        <w:rPr>
          <w:sz w:val="24"/>
        </w:rPr>
        <w:t xml:space="preserve">- на посев при проведении агротехнологических работ должны использоваться семена сельскохозяйственных культур, сорта и гибриды которых включены в Государственный реестр селекционных достижений, допущенных к использованию;</w:t>
      </w:r>
    </w:p>
    <w:p>
      <w:pPr>
        <w:pStyle w:val="0"/>
        <w:spacing w:before="240" w:line-rule="auto"/>
        <w:ind w:firstLine="540"/>
        <w:jc w:val="both"/>
      </w:pPr>
      <w:r>
        <w:rPr>
          <w:sz w:val="24"/>
        </w:rPr>
        <w:t xml:space="preserve">- сортовые и посевные качества семян сельскохозяйственных культур должны соответствовать для овощных культур </w:t>
      </w:r>
      <w:hyperlink w:history="0" r:id="rId626" w:tooltip="Ссылка на КонсультантПлюс">
        <w:r>
          <w:rPr>
            <w:sz w:val="24"/>
            <w:color w:val="0000ff"/>
          </w:rPr>
          <w:t xml:space="preserve">ГОСТ 32592-2013</w:t>
        </w:r>
      </w:hyperlink>
      <w:r>
        <w:rPr>
          <w:sz w:val="24"/>
        </w:rPr>
        <w:t xml:space="preserve">, ГОСТ Р 30106-94, </w:t>
      </w:r>
      <w:hyperlink w:history="0" r:id="rId627" w:tooltip="Ссылка на КонсультантПлюс">
        <w:r>
          <w:rPr>
            <w:sz w:val="24"/>
            <w:color w:val="0000ff"/>
          </w:rPr>
          <w:t xml:space="preserve">ГОСТ 32917-2014</w:t>
        </w:r>
      </w:hyperlink>
      <w:r>
        <w:rPr>
          <w:sz w:val="24"/>
        </w:rPr>
        <w:t xml:space="preserve">, для картофеля - </w:t>
      </w:r>
      <w:hyperlink w:history="0" r:id="rId628" w:tooltip="Ссылка на КонсультантПлюс">
        <w:r>
          <w:rPr>
            <w:sz w:val="24"/>
            <w:color w:val="0000ff"/>
          </w:rPr>
          <w:t xml:space="preserve">ГОСТ 33996-2016</w:t>
        </w:r>
      </w:hyperlink>
      <w:r>
        <w:rPr>
          <w:sz w:val="24"/>
        </w:rPr>
        <w:t xml:space="preserve">;</w:t>
      </w:r>
    </w:p>
    <w:p>
      <w:pPr>
        <w:pStyle w:val="0"/>
        <w:spacing w:before="240" w:line-rule="auto"/>
        <w:ind w:firstLine="540"/>
        <w:jc w:val="both"/>
      </w:pPr>
      <w:r>
        <w:rPr>
          <w:sz w:val="24"/>
        </w:rPr>
        <w:t xml:space="preserve">- участник отбора должен быть сельскохозяйственным товаропроизводителем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w:history="0" r:id="rId62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4"/>
            <w:color w:val="0000ff"/>
          </w:rPr>
          <w:t xml:space="preserve">законом</w:t>
        </w:r>
      </w:hyperlink>
      <w:r>
        <w:rPr>
          <w:sz w:val="24"/>
        </w:rPr>
        <w:t xml:space="preserve"> от 24.07.2007 N 209-ФЗ "О развитии малого и среднего предпринимательства в Российской Федерации" (с последующими изменениями), осуществляющим деятельность на территории Пензенской области;</w:t>
      </w:r>
    </w:p>
    <w:p>
      <w:pPr>
        <w:pStyle w:val="0"/>
        <w:spacing w:before="240" w:line-rule="auto"/>
        <w:ind w:firstLine="540"/>
        <w:jc w:val="both"/>
      </w:pPr>
      <w:r>
        <w:rPr>
          <w:sz w:val="24"/>
        </w:rPr>
        <w:t xml:space="preserve">2.2.2. на получение субсидий по направлению, указанному в </w:t>
      </w:r>
      <w:hyperlink w:history="0" w:anchor="P14294" w:tooltip="1.5.3. на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4"/>
            <w:color w:val="0000ff"/>
          </w:rPr>
          <w:t xml:space="preserve">подпункте 1.5.3 пункта 1.5</w:t>
        </w:r>
      </w:hyperlink>
      <w:r>
        <w:rPr>
          <w:sz w:val="24"/>
        </w:rPr>
        <w:t xml:space="preserve"> настоящего Порядка:</w:t>
      </w:r>
    </w:p>
    <w:p>
      <w:pPr>
        <w:pStyle w:val="0"/>
        <w:spacing w:before="240" w:line-rule="auto"/>
        <w:ind w:firstLine="540"/>
        <w:jc w:val="both"/>
      </w:pPr>
      <w:r>
        <w:rPr>
          <w:sz w:val="24"/>
        </w:rPr>
        <w:t xml:space="preserve">- применение технологии круглогодичного выращивания овощей защищенного грунта с использованием системы электрического досвечивания, соответствующей требованиям к мощности досвечивания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досвечивания не применяются при использовании светодиодных фитооблучателей);</w:t>
      </w:r>
    </w:p>
    <w:p>
      <w:pPr>
        <w:pStyle w:val="0"/>
        <w:spacing w:before="240" w:line-rule="auto"/>
        <w:ind w:firstLine="540"/>
        <w:jc w:val="both"/>
      </w:pPr>
      <w:r>
        <w:rPr>
          <w:sz w:val="24"/>
        </w:rPr>
        <w:t xml:space="preserve">2.2.3. на получение субсидий по направлению, указанному в </w:t>
      </w:r>
      <w:hyperlink w:history="0" w:anchor="P14295" w:tooltip="1.5.4.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4"/>
            <w:color w:val="0000ff"/>
          </w:rPr>
          <w:t xml:space="preserve">подпункте 1.5.4. пункта 1.5</w:t>
        </w:r>
      </w:hyperlink>
      <w:r>
        <w:rPr>
          <w:sz w:val="24"/>
        </w:rPr>
        <w:t xml:space="preserve"> настоящего Порядка:</w:t>
      </w:r>
    </w:p>
    <w:p>
      <w:pPr>
        <w:pStyle w:val="0"/>
        <w:spacing w:before="240" w:line-rule="auto"/>
        <w:ind w:firstLine="540"/>
        <w:jc w:val="both"/>
      </w:pPr>
      <w:r>
        <w:rPr>
          <w:sz w:val="24"/>
        </w:rPr>
        <w:t xml:space="preserve">- внесение удобрений, используемых при производстве картофеля и овощей открытого грунта, в объеме, установленном Министерством;</w:t>
      </w:r>
    </w:p>
    <w:p>
      <w:pPr>
        <w:pStyle w:val="0"/>
        <w:spacing w:before="240" w:line-rule="auto"/>
        <w:ind w:firstLine="540"/>
        <w:jc w:val="both"/>
      </w:pPr>
      <w:r>
        <w:rPr>
          <w:sz w:val="24"/>
        </w:rPr>
        <w:t xml:space="preserve">- 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w:history="0" r:id="rId630" w:tooltip="Ссылка на КонсультантПлюс">
        <w:r>
          <w:rPr>
            <w:sz w:val="24"/>
            <w:color w:val="0000ff"/>
          </w:rPr>
          <w:t xml:space="preserve">ГОСТ 32592-2013</w:t>
        </w:r>
      </w:hyperlink>
      <w:r>
        <w:rPr>
          <w:sz w:val="24"/>
        </w:rPr>
        <w:t xml:space="preserve">, ГОСТ Р 30106-94, </w:t>
      </w:r>
      <w:hyperlink w:history="0" r:id="rId631" w:tooltip="Ссылка на КонсультантПлюс">
        <w:r>
          <w:rPr>
            <w:sz w:val="24"/>
            <w:color w:val="0000ff"/>
          </w:rPr>
          <w:t xml:space="preserve">ГОСТ 32917-2014</w:t>
        </w:r>
      </w:hyperlink>
      <w:r>
        <w:rPr>
          <w:sz w:val="24"/>
        </w:rPr>
        <w:t xml:space="preserve">, для картофеля - </w:t>
      </w:r>
      <w:hyperlink w:history="0" r:id="rId632" w:tooltip="Ссылка на КонсультантПлюс">
        <w:r>
          <w:rPr>
            <w:sz w:val="24"/>
            <w:color w:val="0000ff"/>
          </w:rPr>
          <w:t xml:space="preserve">ГОСТ 33996-2016</w:t>
        </w:r>
      </w:hyperlink>
      <w:r>
        <w:rPr>
          <w:sz w:val="24"/>
        </w:rPr>
        <w:t xml:space="preserve">;</w:t>
      </w:r>
    </w:p>
    <w:p>
      <w:pPr>
        <w:pStyle w:val="0"/>
        <w:spacing w:before="240" w:line-rule="auto"/>
        <w:ind w:firstLine="540"/>
        <w:jc w:val="both"/>
      </w:pPr>
      <w:r>
        <w:rPr>
          <w:sz w:val="24"/>
        </w:rPr>
        <w:t xml:space="preserve">2.2.4. на получение субсидий по направлениям, указанным в </w:t>
      </w:r>
      <w:hyperlink w:history="0" w:anchor="P14296" w:tooltip="1.5.5. на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
        <w:r>
          <w:rPr>
            <w:sz w:val="24"/>
            <w:color w:val="0000ff"/>
          </w:rPr>
          <w:t xml:space="preserve">подпунктах 1.5.5</w:t>
        </w:r>
      </w:hyperlink>
      <w:r>
        <w:rPr>
          <w:sz w:val="24"/>
        </w:rPr>
        <w:t xml:space="preserve"> и </w:t>
      </w:r>
      <w:hyperlink w:history="0" w:anchor="P14297" w:tooltip="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
        <w:r>
          <w:rPr>
            <w:sz w:val="24"/>
            <w:color w:val="0000ff"/>
          </w:rPr>
          <w:t xml:space="preserve">1.5.6 пункта 1.5</w:t>
        </w:r>
      </w:hyperlink>
      <w:r>
        <w:rPr>
          <w:sz w:val="24"/>
        </w:rPr>
        <w:t xml:space="preserve"> настоящего Порядка:</w:t>
      </w:r>
    </w:p>
    <w:p>
      <w:pPr>
        <w:pStyle w:val="0"/>
        <w:spacing w:before="240" w:line-rule="auto"/>
        <w:ind w:firstLine="540"/>
        <w:jc w:val="both"/>
      </w:pPr>
      <w:r>
        <w:rPr>
          <w:sz w:val="24"/>
        </w:rPr>
        <w:t xml:space="preserve">- наличие справки о постановке на учет (снятии с учета) физического лица в качестве плательщика налога на профессиональный доход;</w:t>
      </w:r>
    </w:p>
    <w:p>
      <w:pPr>
        <w:pStyle w:val="0"/>
        <w:spacing w:before="240" w:line-rule="auto"/>
        <w:ind w:firstLine="540"/>
        <w:jc w:val="both"/>
      </w:pPr>
      <w:r>
        <w:rPr>
          <w:sz w:val="24"/>
        </w:rPr>
        <w:t xml:space="preserve">- наличие выписки из похозяйственной книги, подтверждающей ведение производственной деятельности не менее чем в течение 12 месяцев, предшествующих году предоставления субсидии;</w:t>
      </w:r>
    </w:p>
    <w:p>
      <w:pPr>
        <w:pStyle w:val="0"/>
        <w:spacing w:before="240" w:line-rule="auto"/>
        <w:ind w:firstLine="540"/>
        <w:jc w:val="both"/>
      </w:pPr>
      <w:r>
        <w:rPr>
          <w:sz w:val="24"/>
        </w:rPr>
        <w:t xml:space="preserve">2.2.5. на получение субсидий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w:t>
      </w:r>
    </w:p>
    <w:p>
      <w:pPr>
        <w:pStyle w:val="0"/>
        <w:spacing w:before="240" w:line-rule="auto"/>
        <w:ind w:firstLine="540"/>
        <w:jc w:val="both"/>
      </w:pPr>
      <w:r>
        <w:rPr>
          <w:sz w:val="24"/>
        </w:rPr>
        <w:t xml:space="preserve">-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pPr>
        <w:pStyle w:val="0"/>
        <w:spacing w:before="240" w:line-rule="auto"/>
        <w:ind w:firstLine="540"/>
        <w:jc w:val="both"/>
      </w:pPr>
      <w:r>
        <w:rPr>
          <w:sz w:val="24"/>
        </w:rPr>
        <w:t xml:space="preserve">- у участника отбора должно быть право собственности на земельный участок (на котором построено хранилище) либо заключен договор аренды (субаренды) земельного участка (на котором построено хранилище) на срок 5 лет и более;</w:t>
      </w:r>
    </w:p>
    <w:p>
      <w:pPr>
        <w:pStyle w:val="0"/>
        <w:spacing w:before="240" w:line-rule="auto"/>
        <w:ind w:firstLine="540"/>
        <w:jc w:val="both"/>
      </w:pPr>
      <w:r>
        <w:rPr>
          <w:sz w:val="24"/>
        </w:rPr>
        <w:t xml:space="preserve">- у участника отбора должно быть право собственности на хранилище (при осуществлении модернизации хранилища);</w:t>
      </w:r>
    </w:p>
    <w:p>
      <w:pPr>
        <w:pStyle w:val="0"/>
        <w:spacing w:before="240" w:line-rule="auto"/>
        <w:ind w:firstLine="540"/>
        <w:jc w:val="both"/>
      </w:pPr>
      <w:r>
        <w:rPr>
          <w:sz w:val="24"/>
        </w:rPr>
        <w:t xml:space="preserve">- наличие разрешения на строительство (в случае если его получение является обязательным в соответствии с законодательством о градостроительной деятельности) (при создании хранилища);</w:t>
      </w:r>
    </w:p>
    <w:p>
      <w:pPr>
        <w:pStyle w:val="0"/>
        <w:spacing w:before="240" w:line-rule="auto"/>
        <w:ind w:firstLine="540"/>
        <w:jc w:val="both"/>
      </w:pPr>
      <w:r>
        <w:rPr>
          <w:sz w:val="24"/>
        </w:rPr>
        <w:t xml:space="preserve">- наличие разрешения на ввод хранилища в эксплуатацию (в случае если его получение является обязательным в соответствии с законодательством о градостроительной деятельности) (при создании хранилища);</w:t>
      </w:r>
    </w:p>
    <w:p>
      <w:pPr>
        <w:pStyle w:val="0"/>
        <w:spacing w:before="240" w:line-rule="auto"/>
        <w:ind w:firstLine="540"/>
        <w:jc w:val="both"/>
      </w:pPr>
      <w:r>
        <w:rPr>
          <w:sz w:val="24"/>
        </w:rPr>
        <w:t xml:space="preserve">- у участника отбора должно быть положительное заключение государственной экспертизы на проектную документацию и результаты инженерных изысканий, выполненных для подготовки такой проектной документации, в случаях, предусмотренных законодательством о градостроительной деятельности (в случае создания хранилища);</w:t>
      </w:r>
    </w:p>
    <w:p>
      <w:pPr>
        <w:pStyle w:val="0"/>
        <w:spacing w:before="240" w:line-rule="auto"/>
        <w:ind w:firstLine="540"/>
        <w:jc w:val="both"/>
      </w:pPr>
      <w:r>
        <w:rPr>
          <w:sz w:val="24"/>
        </w:rPr>
        <w:t xml:space="preserve">- наличие акта ввода в эксплуатацию объекта (хранилища) (при создании хранилища), акта приемки хранилища и (или) документов, подтверждающих приобретение техники и (или) оборудования (при модернизации хранилища);</w:t>
      </w:r>
    </w:p>
    <w:p>
      <w:pPr>
        <w:pStyle w:val="0"/>
        <w:spacing w:before="240" w:line-rule="auto"/>
        <w:ind w:firstLine="540"/>
        <w:jc w:val="both"/>
      </w:pPr>
      <w:r>
        <w:rPr>
          <w:sz w:val="24"/>
        </w:rPr>
        <w:t xml:space="preserve">- у участника отбора должен быть инвестиционный проект, который прошел отбор в порядке, установленном Министерством сельского хозяйства Российской Федерации.</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14285" w:tooltip="1.4. Право на получение субсидий:">
        <w:r>
          <w:rPr>
            <w:sz w:val="24"/>
            <w:color w:val="0000ff"/>
          </w:rPr>
          <w:t xml:space="preserve">пунктом 1.4</w:t>
        </w:r>
      </w:hyperlink>
      <w:r>
        <w:rPr>
          <w:sz w:val="24"/>
        </w:rPr>
        <w:t xml:space="preserve">, </w:t>
      </w:r>
      <w:hyperlink w:history="0" w:anchor="P14306"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4314"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4315"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14572"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4306"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4314"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4306"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4314"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4342" w:name="P14342"/>
    <w:bookmarkEnd w:id="14342"/>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подтверждающего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14346" w:name="P14346"/>
    <w:bookmarkEnd w:id="14346"/>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14346"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14306"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документов, перечень которых указан в </w:t>
      </w:r>
      <w:hyperlink w:history="0" w:anchor="P15305" w:tooltip="ПЕРЕЧЕНЬ">
        <w:r>
          <w:rPr>
            <w:sz w:val="24"/>
            <w:color w:val="0000ff"/>
          </w:rPr>
          <w:t xml:space="preserve">приложении N 10</w:t>
        </w:r>
      </w:hyperlink>
      <w:r>
        <w:rPr>
          <w:sz w:val="24"/>
        </w:rPr>
        <w:t xml:space="preserve"> к настоящему Порядку;</w:t>
      </w:r>
    </w:p>
    <w:p>
      <w:pPr>
        <w:pStyle w:val="0"/>
        <w:spacing w:before="240" w:line-rule="auto"/>
        <w:ind w:firstLine="540"/>
        <w:jc w:val="both"/>
      </w:pPr>
      <w:r>
        <w:rPr>
          <w:sz w:val="24"/>
        </w:rPr>
        <w:t xml:space="preserve">г)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14351" w:name="P14351"/>
    <w:bookmarkEnd w:id="14351"/>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выписки из единого реестра субъектов малого и среднего предпринимательства по состоянию на дату не ранее чем за 30 календарных дней до даты подачи заявки (включая дату подачи заявки) (при обращении за субсидией по направлению, указанному в </w:t>
      </w:r>
      <w:hyperlink w:history="0" w:anchor="P14292" w:tooltip="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4"/>
            <w:color w:val="0000ff"/>
          </w:rPr>
          <w:t xml:space="preserve">подпункте 1.5.1 пункта 1.5</w:t>
        </w:r>
      </w:hyperlink>
      <w:r>
        <w:rPr>
          <w:sz w:val="24"/>
        </w:rPr>
        <w:t xml:space="preserve"> настоящего Порядка);</w:t>
      </w:r>
    </w:p>
    <w:p>
      <w:pPr>
        <w:pStyle w:val="0"/>
        <w:spacing w:before="240" w:line-rule="auto"/>
        <w:ind w:firstLine="540"/>
        <w:jc w:val="both"/>
      </w:pPr>
      <w:r>
        <w:rPr>
          <w:sz w:val="24"/>
        </w:rPr>
        <w:t xml:space="preserve">е) утратил силу. - </w:t>
      </w:r>
      <w:hyperlink w:history="0" r:id="rId63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ж) справки о постановке на учет (снятии с учета) физического лица в качестве плательщика налога на профессиональный доход (при обращении за субсидией по направлениям, указанным в </w:t>
      </w:r>
      <w:hyperlink w:history="0" w:anchor="P14296" w:tooltip="1.5.5. на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
        <w:r>
          <w:rPr>
            <w:sz w:val="24"/>
            <w:color w:val="0000ff"/>
          </w:rPr>
          <w:t xml:space="preserve">подпунктах 1.5.5</w:t>
        </w:r>
      </w:hyperlink>
      <w:r>
        <w:rPr>
          <w:sz w:val="24"/>
        </w:rPr>
        <w:t xml:space="preserve"> и </w:t>
      </w:r>
      <w:hyperlink w:history="0" w:anchor="P14297" w:tooltip="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
        <w:r>
          <w:rPr>
            <w:sz w:val="24"/>
            <w:color w:val="0000ff"/>
          </w:rPr>
          <w:t xml:space="preserve">1.5.6 пункта 1.5</w:t>
        </w:r>
      </w:hyperlink>
      <w:r>
        <w:rPr>
          <w:sz w:val="24"/>
        </w:rPr>
        <w:t xml:space="preserve"> настоящего Порядка);</w:t>
      </w:r>
    </w:p>
    <w:p>
      <w:pPr>
        <w:pStyle w:val="0"/>
        <w:spacing w:before="240" w:line-rule="auto"/>
        <w:ind w:firstLine="540"/>
        <w:jc w:val="both"/>
      </w:pPr>
      <w:r>
        <w:rPr>
          <w:sz w:val="24"/>
        </w:rPr>
        <w:t xml:space="preserve">з) выписки из похозяйственной книги, подтверждающей ведение производственной деятельности не менее чем в течение 12 месяцев, предшествующих году предоставления субсидии (при обращении за субсидией по направлениям, указанным в </w:t>
      </w:r>
      <w:hyperlink w:history="0" w:anchor="P14296" w:tooltip="1.5.5. на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
        <w:r>
          <w:rPr>
            <w:sz w:val="24"/>
            <w:color w:val="0000ff"/>
          </w:rPr>
          <w:t xml:space="preserve">подпунктах 1.5.5</w:t>
        </w:r>
      </w:hyperlink>
      <w:r>
        <w:rPr>
          <w:sz w:val="24"/>
        </w:rPr>
        <w:t xml:space="preserve"> и </w:t>
      </w:r>
      <w:hyperlink w:history="0" w:anchor="P14297" w:tooltip="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
        <w:r>
          <w:rPr>
            <w:sz w:val="24"/>
            <w:color w:val="0000ff"/>
          </w:rPr>
          <w:t xml:space="preserve">1.5.6 пункта 1.5</w:t>
        </w:r>
      </w:hyperlink>
      <w:r>
        <w:rPr>
          <w:sz w:val="24"/>
        </w:rPr>
        <w:t xml:space="preserve"> настоящего Порядка);</w:t>
      </w:r>
    </w:p>
    <w:p>
      <w:pPr>
        <w:pStyle w:val="0"/>
        <w:spacing w:before="240" w:line-rule="auto"/>
        <w:ind w:firstLine="540"/>
        <w:jc w:val="both"/>
      </w:pPr>
      <w:r>
        <w:rPr>
          <w:sz w:val="24"/>
        </w:rPr>
        <w:t xml:space="preserve">и) заключения государственной экспертизы на проектную документацию и результаты инженерных изысканий, выполненных для подготовки такой проектной документации, в случаях, предусмотренных законодательством о градостроительной деятельности (при обращении за субсидией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 в случае создания хранилища);</w:t>
      </w:r>
    </w:p>
    <w:p>
      <w:pPr>
        <w:pStyle w:val="0"/>
        <w:spacing w:before="240" w:line-rule="auto"/>
        <w:ind w:firstLine="540"/>
        <w:jc w:val="both"/>
      </w:pPr>
      <w:r>
        <w:rPr>
          <w:sz w:val="24"/>
        </w:rPr>
        <w:t xml:space="preserve">к) выписки из Единого государственного реестра недвижимости на земельный участок (на котором построено хранилище) либо заключен договор аренды (субаренды) земельного участка (на котором построено хранилище) на срок более года (при обращении за субсидией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w:t>
      </w:r>
    </w:p>
    <w:p>
      <w:pPr>
        <w:pStyle w:val="0"/>
        <w:spacing w:before="240" w:line-rule="auto"/>
        <w:ind w:firstLine="540"/>
        <w:jc w:val="both"/>
      </w:pPr>
      <w:r>
        <w:rPr>
          <w:sz w:val="24"/>
        </w:rPr>
        <w:t xml:space="preserve">л) выписки из Единого государственного реестра недвижимости на хранилище (при обращении за субсидией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 в случае осуществления модернизации хранилища);</w:t>
      </w:r>
    </w:p>
    <w:p>
      <w:pPr>
        <w:pStyle w:val="0"/>
        <w:spacing w:before="240" w:line-rule="auto"/>
        <w:ind w:firstLine="540"/>
        <w:jc w:val="both"/>
      </w:pPr>
      <w:r>
        <w:rPr>
          <w:sz w:val="24"/>
        </w:rPr>
        <w:t xml:space="preserve">м) разрешения на строительство (в случае если его получение является обязательным в соответствии с законодательством о градостроительной деятельности) (при обращении за субсидией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 в случае создания хранилища);</w:t>
      </w:r>
    </w:p>
    <w:p>
      <w:pPr>
        <w:pStyle w:val="0"/>
        <w:spacing w:before="240" w:line-rule="auto"/>
        <w:ind w:firstLine="540"/>
        <w:jc w:val="both"/>
      </w:pPr>
      <w:r>
        <w:rPr>
          <w:sz w:val="24"/>
        </w:rPr>
        <w:t xml:space="preserve">н) разрешения на ввод объекта в эксплуатацию (в случае если его получение является обязательным в соответствии с законодательством о градостроительной деятельности) (при обращении за субсидией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 в случае создания хранилища);</w:t>
      </w:r>
    </w:p>
    <w:p>
      <w:pPr>
        <w:pStyle w:val="0"/>
        <w:spacing w:before="240" w:line-rule="auto"/>
        <w:ind w:firstLine="540"/>
        <w:jc w:val="both"/>
      </w:pPr>
      <w:r>
        <w:rPr>
          <w:sz w:val="24"/>
        </w:rPr>
        <w:t xml:space="preserve">о) справки ФГБУ ГЦАС "Пензенский" о внесении удобрений и их объемах на площадях, засеянных семенами картофеля и овощей открытого грунта (при обращении за субсидией по направлению, указанному в </w:t>
      </w:r>
      <w:hyperlink w:history="0" w:anchor="P14292" w:tooltip="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4"/>
            <w:color w:val="0000ff"/>
          </w:rPr>
          <w:t xml:space="preserve">подпунктах 1.5.1</w:t>
        </w:r>
      </w:hyperlink>
      <w:r>
        <w:rPr>
          <w:sz w:val="24"/>
        </w:rPr>
        <w:t xml:space="preserve">, </w:t>
      </w:r>
      <w:hyperlink w:history="0" w:anchor="P14295" w:tooltip="1.5.4.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4"/>
            <w:color w:val="0000ff"/>
          </w:rPr>
          <w:t xml:space="preserve">1.5.4 пункта 1.5</w:t>
        </w:r>
      </w:hyperlink>
      <w:r>
        <w:rPr>
          <w:sz w:val="24"/>
        </w:rPr>
        <w:t xml:space="preserve"> настоящего Порядка).</w:t>
      </w:r>
    </w:p>
    <w:bookmarkStart w:id="14366" w:name="P14366"/>
    <w:bookmarkEnd w:id="14366"/>
    <w:p>
      <w:pPr>
        <w:pStyle w:val="0"/>
        <w:spacing w:before="240" w:line-rule="auto"/>
        <w:ind w:firstLine="540"/>
        <w:jc w:val="both"/>
      </w:pPr>
      <w:r>
        <w:rPr>
          <w:sz w:val="24"/>
        </w:rPr>
        <w:t xml:space="preserve">2.6. Заявка и документы, указанные в </w:t>
      </w:r>
      <w:hyperlink w:history="0" w:anchor="P1434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4351"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14371" w:name="P14371"/>
    <w:bookmarkEnd w:id="14371"/>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1434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4366"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несоответствие получателя субсидии требованиям, установленным </w:t>
      </w:r>
      <w:hyperlink w:history="0" w:anchor="P14285" w:tooltip="1.4. Право на получение субсидий:">
        <w:r>
          <w:rPr>
            <w:sz w:val="24"/>
            <w:color w:val="0000ff"/>
          </w:rPr>
          <w:t xml:space="preserve">пунктами 1.4</w:t>
        </w:r>
      </w:hyperlink>
      <w:r>
        <w:rPr>
          <w:sz w:val="24"/>
        </w:rPr>
        <w:t xml:space="preserve">, </w:t>
      </w:r>
      <w:hyperlink w:history="0" w:anchor="P14304"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4315"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14375" w:name="P14375"/>
    <w:bookmarkEnd w:id="14375"/>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2.8.1. В случае предоставления субсидии в соответствии с </w:t>
      </w:r>
      <w:hyperlink w:history="0" w:anchor="P14292" w:tooltip="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4"/>
            <w:color w:val="0000ff"/>
          </w:rPr>
          <w:t xml:space="preserve">подпунктом 1.5.1 пункта 1.5</w:t>
        </w:r>
      </w:hyperlink>
      <w:r>
        <w:rPr>
          <w:sz w:val="24"/>
        </w:rPr>
        <w:t xml:space="preserve"> настоящего Порядка:</w:t>
      </w:r>
    </w:p>
    <w:p>
      <w:pPr>
        <w:pStyle w:val="0"/>
        <w:spacing w:before="240" w:line-rule="auto"/>
        <w:ind w:firstLine="540"/>
        <w:jc w:val="both"/>
      </w:pPr>
      <w:r>
        <w:rPr>
          <w:sz w:val="24"/>
        </w:rPr>
        <w:t xml:space="preserve">Субсидии предоставляются в сумме, рассчитанной исходя из фактической посевной площади сельскохозяйственных культур года, предшествующего году предоставления субсидий.</w:t>
      </w:r>
    </w:p>
    <w:p>
      <w:pPr>
        <w:pStyle w:val="0"/>
        <w:spacing w:before="240" w:line-rule="auto"/>
        <w:ind w:firstLine="540"/>
        <w:jc w:val="both"/>
      </w:pPr>
      <w:r>
        <w:rPr>
          <w:sz w:val="24"/>
        </w:rPr>
        <w:t xml:space="preserve">Размер субсидии определяется по формуле:</w:t>
      </w:r>
    </w:p>
    <w:p>
      <w:pPr>
        <w:pStyle w:val="0"/>
        <w:jc w:val="both"/>
      </w:pPr>
      <w:r>
        <w:rPr>
          <w:sz w:val="24"/>
        </w:rPr>
      </w:r>
    </w:p>
    <w:p>
      <w:pPr>
        <w:pStyle w:val="0"/>
        <w:jc w:val="center"/>
      </w:pPr>
      <w:r>
        <w:rPr>
          <w:sz w:val="24"/>
        </w:rPr>
        <w:t xml:space="preserve">Wi = Si x Сt,</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Si - фактическая посевная площадь, занятая картофелем и (или) овощными культурами открытого грунта, у i-го получателя субсидии в отчетном году в соответствии с требованиями, указанными в </w:t>
      </w:r>
      <w:hyperlink w:history="0" w:anchor="P14318" w:tooltip="2.2.1. на получение субсидий по направлению, указанному в подпункте 1.5.1 пункта 1.5 настоящего Порядка:">
        <w:r>
          <w:rPr>
            <w:sz w:val="24"/>
            <w:color w:val="0000ff"/>
          </w:rPr>
          <w:t xml:space="preserve">подпункте 2.2.1 пункта 2.2</w:t>
        </w:r>
      </w:hyperlink>
      <w:r>
        <w:rPr>
          <w:sz w:val="24"/>
        </w:rPr>
        <w:t xml:space="preserve"> настоящего Порядка, гектаров;</w:t>
      </w:r>
    </w:p>
    <w:p>
      <w:pPr>
        <w:pStyle w:val="0"/>
        <w:spacing w:before="240" w:line-rule="auto"/>
        <w:ind w:firstLine="540"/>
        <w:jc w:val="both"/>
      </w:pPr>
      <w:r>
        <w:rPr>
          <w:sz w:val="24"/>
        </w:rPr>
        <w:t xml:space="preserve">Сt - ставка на один гектар площади, занятой картофелем и овощными культурами открытого грунта, рублей.</w:t>
      </w:r>
    </w:p>
    <w:p>
      <w:pPr>
        <w:pStyle w:val="0"/>
        <w:spacing w:before="240" w:line-rule="auto"/>
        <w:ind w:firstLine="540"/>
        <w:jc w:val="both"/>
      </w:pPr>
      <w:r>
        <w:rPr>
          <w:sz w:val="24"/>
        </w:rPr>
        <w:t xml:space="preserve">Субсидии предоставляются по ставке на 1 гектар посевной площади, занятой картофелем и овощными культурами открытого грунта.</w:t>
      </w:r>
    </w:p>
    <w:p>
      <w:pPr>
        <w:pStyle w:val="0"/>
        <w:spacing w:before="240" w:line-rule="auto"/>
        <w:ind w:firstLine="540"/>
        <w:jc w:val="both"/>
      </w:pPr>
      <w:r>
        <w:rPr>
          <w:sz w:val="24"/>
        </w:rPr>
        <w:t xml:space="preserve">Ставки субсидии на один гектар посевной площади определяются Министерством. Ставки субсидии на один гектар посевной площади могут определяться дифференцированно по сельскохозяйственным культурам (группам культур).</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2.8.2. В случае предоставления субсидии в соответствии с </w:t>
      </w:r>
      <w:hyperlink w:history="0" w:anchor="P14293" w:tooltip="1.5.2. на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4"/>
            <w:color w:val="0000ff"/>
          </w:rPr>
          <w:t xml:space="preserve">подпунктом 1.5.2 пункта 1.5</w:t>
        </w:r>
      </w:hyperlink>
      <w:r>
        <w:rPr>
          <w:sz w:val="24"/>
        </w:rPr>
        <w:t xml:space="preserve"> настоящего Порядка:</w:t>
      </w:r>
    </w:p>
    <w:p>
      <w:pPr>
        <w:pStyle w:val="0"/>
        <w:spacing w:before="240" w:line-rule="auto"/>
        <w:ind w:firstLine="540"/>
        <w:jc w:val="both"/>
      </w:pPr>
      <w:r>
        <w:rPr>
          <w:sz w:val="24"/>
        </w:rPr>
        <w:t xml:space="preserve">Размер субсидии, источником обеспечения которой являются субсидии из федерального бюджета бюджету Пензенской области и средства бюджета Пензенской области, определяется по формуле:</w:t>
      </w:r>
    </w:p>
    <w:p>
      <w:pPr>
        <w:pStyle w:val="0"/>
        <w:jc w:val="both"/>
      </w:pPr>
      <w:r>
        <w:rPr>
          <w:sz w:val="24"/>
        </w:rPr>
      </w:r>
    </w:p>
    <w:p>
      <w:pPr>
        <w:pStyle w:val="0"/>
        <w:jc w:val="center"/>
      </w:pPr>
      <w:r>
        <w:rPr>
          <w:sz w:val="24"/>
        </w:rPr>
        <w:t xml:space="preserve">Wi = Vэлi x Сt,</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Vэлi - объем элитных и (или) оригинальных семян картофеля и (или) овощных культур, включая гибриды овощных культур, высеваемых под урожай года предоставления субсидий, тонн;</w:t>
      </w:r>
    </w:p>
    <w:p>
      <w:pPr>
        <w:pStyle w:val="0"/>
        <w:spacing w:before="240" w:line-rule="auto"/>
        <w:ind w:firstLine="540"/>
        <w:jc w:val="both"/>
      </w:pPr>
      <w:r>
        <w:rPr>
          <w:sz w:val="24"/>
        </w:rPr>
        <w:t xml:space="preserve">Сt - ставка на 1 тонну элитных и (или) оригинальных семян картофеля и (или) овощных культур, включая гибриды овощных культур, рублей.</w:t>
      </w:r>
    </w:p>
    <w:p>
      <w:pPr>
        <w:pStyle w:val="0"/>
        <w:spacing w:before="240" w:line-rule="auto"/>
        <w:ind w:firstLine="540"/>
        <w:jc w:val="both"/>
      </w:pPr>
      <w:r>
        <w:rPr>
          <w:sz w:val="24"/>
        </w:rPr>
        <w:t xml:space="preserve">Субсидии предоставляются по ставке на 1 тонну элитных и (или) оригинальных семян картофеля и (или) овощных культур, включая гибриды овощных культур.</w:t>
      </w:r>
    </w:p>
    <w:p>
      <w:pPr>
        <w:pStyle w:val="0"/>
        <w:spacing w:before="240" w:line-rule="auto"/>
        <w:ind w:firstLine="540"/>
        <w:jc w:val="both"/>
      </w:pPr>
      <w:r>
        <w:rPr>
          <w:sz w:val="24"/>
        </w:rPr>
        <w:t xml:space="preserve">Ставки субсидии и перечень сельскохозяйственных культур определяются Министерством.</w:t>
      </w:r>
    </w:p>
    <w:p>
      <w:pPr>
        <w:pStyle w:val="0"/>
        <w:spacing w:before="240" w:line-rule="auto"/>
        <w:ind w:firstLine="540"/>
        <w:jc w:val="both"/>
      </w:pPr>
      <w:r>
        <w:rPr>
          <w:sz w:val="24"/>
        </w:rPr>
        <w:t xml:space="preserve">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w:t>
      </w:r>
      <w:hyperlink w:history="0" r:id="rId634"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sz w:val="24"/>
            <w:color w:val="0000ff"/>
          </w:rPr>
          <w:t xml:space="preserve">программы</w:t>
        </w:r>
      </w:hyperlink>
      <w:r>
        <w:rPr>
          <w:sz w:val="24"/>
        </w:rPr>
        <w:t xml:space="preserve"> развития сельского хозяйства на 2017 - 2030 годы, утвержденной постановлением Правительства Российской Федерации от 25.08.2017 N 996 "Об утверждении Федеральной научно-технической программы развития сельского хозяйства на 2017 - 2030 годы", установленный Министерством размер ставки не может превышать 70 процентов затрат (исходя из стоимости, не превышающей установленную Министерством предельную стоимость реализации таких семян).</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2.8.3. В случае предоставления субсидии в соответствии с </w:t>
      </w:r>
      <w:hyperlink w:history="0" w:anchor="P14294" w:tooltip="1.5.3. на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4"/>
            <w:color w:val="0000ff"/>
          </w:rPr>
          <w:t xml:space="preserve">подпунктом 1.5.3 пункта 1.5</w:t>
        </w:r>
      </w:hyperlink>
      <w:r>
        <w:rPr>
          <w:sz w:val="24"/>
        </w:rPr>
        <w:t xml:space="preserve"> настоящего Порядка:</w:t>
      </w:r>
    </w:p>
    <w:p>
      <w:pPr>
        <w:pStyle w:val="0"/>
        <w:spacing w:before="240" w:line-rule="auto"/>
        <w:ind w:firstLine="540"/>
        <w:jc w:val="both"/>
      </w:pPr>
      <w:r>
        <w:rPr>
          <w:sz w:val="24"/>
        </w:rPr>
        <w:t xml:space="preserve">Размер субсидии определяется по формуле:</w:t>
      </w:r>
    </w:p>
    <w:p>
      <w:pPr>
        <w:pStyle w:val="0"/>
        <w:jc w:val="both"/>
      </w:pPr>
      <w:r>
        <w:rPr>
          <w:sz w:val="24"/>
        </w:rPr>
      </w:r>
    </w:p>
    <w:p>
      <w:pPr>
        <w:pStyle w:val="0"/>
        <w:jc w:val="center"/>
      </w:pPr>
      <w:r>
        <w:rPr>
          <w:sz w:val="24"/>
        </w:rPr>
        <w:t xml:space="preserve">Wi = Vi x Сt,</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Vi - объем произведенных в году, предшествующем году предоставления субсидий, овощей защищенного грунта собственного производства, тонн;</w:t>
      </w:r>
    </w:p>
    <w:p>
      <w:pPr>
        <w:pStyle w:val="0"/>
        <w:spacing w:before="240" w:line-rule="auto"/>
        <w:ind w:firstLine="540"/>
        <w:jc w:val="both"/>
      </w:pPr>
      <w:r>
        <w:rPr>
          <w:sz w:val="24"/>
        </w:rPr>
        <w:t xml:space="preserve">Сt - ставка на 1 тонну произведенных овощей защищенного грунта собственного производства, рублей.</w:t>
      </w:r>
    </w:p>
    <w:p>
      <w:pPr>
        <w:pStyle w:val="0"/>
        <w:spacing w:before="240" w:line-rule="auto"/>
        <w:ind w:firstLine="540"/>
        <w:jc w:val="both"/>
      </w:pPr>
      <w:r>
        <w:rPr>
          <w:sz w:val="24"/>
        </w:rPr>
        <w:t xml:space="preserve">Субсидии предоставляются по ставке на 1 тонну произведенных овощей защищенного грунта собственного производства.</w:t>
      </w:r>
    </w:p>
    <w:p>
      <w:pPr>
        <w:pStyle w:val="0"/>
        <w:spacing w:before="240" w:line-rule="auto"/>
        <w:ind w:firstLine="540"/>
        <w:jc w:val="both"/>
      </w:pPr>
      <w:r>
        <w:rPr>
          <w:sz w:val="24"/>
        </w:rPr>
        <w:t xml:space="preserve">Ставки субсидии и перечень сельскохозяйственных культур определяются Министерством.</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2.8.4. В случае предоставления субсидии в соответствии с </w:t>
      </w:r>
      <w:hyperlink w:history="0" w:anchor="P14295" w:tooltip="1.5.4.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4"/>
            <w:color w:val="0000ff"/>
          </w:rPr>
          <w:t xml:space="preserve">подпунктом 1.5.4 пункта 1.5</w:t>
        </w:r>
      </w:hyperlink>
      <w:r>
        <w:rPr>
          <w:sz w:val="24"/>
        </w:rPr>
        <w:t xml:space="preserve"> настоящего Порядка:</w:t>
      </w:r>
    </w:p>
    <w:p>
      <w:pPr>
        <w:pStyle w:val="0"/>
        <w:spacing w:before="240" w:line-rule="auto"/>
        <w:ind w:firstLine="540"/>
        <w:jc w:val="both"/>
      </w:pPr>
      <w:r>
        <w:rPr>
          <w:sz w:val="24"/>
        </w:rPr>
        <w:t xml:space="preserve">Размер субсидии определяется по формуле:</w:t>
      </w:r>
    </w:p>
    <w:p>
      <w:pPr>
        <w:pStyle w:val="0"/>
        <w:jc w:val="both"/>
      </w:pPr>
      <w:r>
        <w:rPr>
          <w:sz w:val="24"/>
        </w:rPr>
      </w:r>
    </w:p>
    <w:p>
      <w:pPr>
        <w:pStyle w:val="0"/>
        <w:jc w:val="center"/>
      </w:pPr>
      <w:r>
        <w:rPr>
          <w:sz w:val="24"/>
        </w:rPr>
        <w:t xml:space="preserve">Wi = Vi x Сt,</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Vi - объем произведенных в году, предшествующем году предоставления субсидий, картофеля и (или) овощей открытого грунта, тонн;</w:t>
      </w:r>
    </w:p>
    <w:p>
      <w:pPr>
        <w:pStyle w:val="0"/>
        <w:spacing w:before="240" w:line-rule="auto"/>
        <w:ind w:firstLine="540"/>
        <w:jc w:val="both"/>
      </w:pPr>
      <w:r>
        <w:rPr>
          <w:sz w:val="24"/>
        </w:rPr>
        <w:t xml:space="preserve">Сt - ставка на 1 тонну произведенных картофеля и овощей открытого грунта, рублей.</w:t>
      </w:r>
    </w:p>
    <w:p>
      <w:pPr>
        <w:pStyle w:val="0"/>
        <w:spacing w:before="240" w:line-rule="auto"/>
        <w:ind w:firstLine="540"/>
        <w:jc w:val="both"/>
      </w:pPr>
      <w:r>
        <w:rPr>
          <w:sz w:val="24"/>
        </w:rPr>
        <w:t xml:space="preserve">Субсидии предоставляются по ставке на 1 тонну произведенных картофеля и (или) овощей открытого грунта.</w:t>
      </w:r>
    </w:p>
    <w:p>
      <w:pPr>
        <w:pStyle w:val="0"/>
        <w:spacing w:before="240" w:line-rule="auto"/>
        <w:ind w:firstLine="540"/>
        <w:jc w:val="both"/>
      </w:pPr>
      <w:r>
        <w:rPr>
          <w:sz w:val="24"/>
        </w:rPr>
        <w:t xml:space="preserve">Ставки субсидии и перечень сельскохозяйственных культур определяются Министерством.</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2.8.5. В случае предоставления субсидии в соответствии с </w:t>
      </w:r>
      <w:hyperlink w:history="0" w:anchor="P14296" w:tooltip="1.5.5. на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
        <w:r>
          <w:rPr>
            <w:sz w:val="24"/>
            <w:color w:val="0000ff"/>
          </w:rPr>
          <w:t xml:space="preserve">подпунктом 1.5.5 пункта 1.5</w:t>
        </w:r>
      </w:hyperlink>
      <w:r>
        <w:rPr>
          <w:sz w:val="24"/>
        </w:rPr>
        <w:t xml:space="preserve"> настоящего Порядка:</w:t>
      </w:r>
    </w:p>
    <w:p>
      <w:pPr>
        <w:pStyle w:val="0"/>
        <w:spacing w:before="240" w:line-rule="auto"/>
        <w:ind w:firstLine="540"/>
        <w:jc w:val="both"/>
      </w:pPr>
      <w:r>
        <w:rPr>
          <w:sz w:val="24"/>
        </w:rPr>
        <w:t xml:space="preserve">Размер субсидии, источником обеспечения которой являются субсидии из федерального бюджета бюджету Пензенской области и средства бюджета Пензенской области, определяется по формуле:</w:t>
      </w:r>
    </w:p>
    <w:p>
      <w:pPr>
        <w:pStyle w:val="0"/>
        <w:jc w:val="both"/>
      </w:pPr>
      <w:r>
        <w:rPr>
          <w:sz w:val="24"/>
        </w:rPr>
      </w:r>
    </w:p>
    <w:p>
      <w:pPr>
        <w:pStyle w:val="0"/>
        <w:jc w:val="center"/>
      </w:pPr>
      <w:r>
        <w:rPr>
          <w:sz w:val="24"/>
        </w:rPr>
        <w:t xml:space="preserve">Vi = Sэлi x Сt,</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Sэлi - площадь, засеваемая элитными семенами картофеля и овощных культур, включая гибриды овощных культур, под урожай года предоставления субсидий, гектаров, но не более 0,5 гектара;</w:t>
      </w:r>
    </w:p>
    <w:p>
      <w:pPr>
        <w:pStyle w:val="0"/>
        <w:spacing w:before="240" w:line-rule="auto"/>
        <w:ind w:firstLine="540"/>
        <w:jc w:val="both"/>
      </w:pPr>
      <w:r>
        <w:rPr>
          <w:sz w:val="24"/>
        </w:rPr>
        <w:t xml:space="preserve">Сt - ставка на 1 гектар площади, засеваемой элитными семенами картофеля и овощных культур, включая гибриды овощных культур, рублей.</w:t>
      </w:r>
    </w:p>
    <w:p>
      <w:pPr>
        <w:pStyle w:val="0"/>
        <w:spacing w:before="240" w:line-rule="auto"/>
        <w:ind w:firstLine="540"/>
        <w:jc w:val="both"/>
      </w:pPr>
      <w:r>
        <w:rPr>
          <w:sz w:val="24"/>
        </w:rPr>
        <w:t xml:space="preserve">Субсидии предоставляются по ставке на 1 гектар посевной площади, засеянной элитными семенами картофеля и овощных культур, включая гибриды овощных культур.</w:t>
      </w:r>
    </w:p>
    <w:p>
      <w:pPr>
        <w:pStyle w:val="0"/>
        <w:spacing w:before="240" w:line-rule="auto"/>
        <w:ind w:firstLine="540"/>
        <w:jc w:val="both"/>
      </w:pPr>
      <w:r>
        <w:rPr>
          <w:sz w:val="24"/>
        </w:rPr>
        <w:t xml:space="preserve">Ставки субсидии и перечень сельскохозяйственных культур определяются Министерством.</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2.8.6. В случае предоставления субсидии в соответствии с </w:t>
      </w:r>
      <w:hyperlink w:history="0" w:anchor="P14297" w:tooltip="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
        <w:r>
          <w:rPr>
            <w:sz w:val="24"/>
            <w:color w:val="0000ff"/>
          </w:rPr>
          <w:t xml:space="preserve">подпунктом 1.5.6 пункта 1.5</w:t>
        </w:r>
      </w:hyperlink>
      <w:r>
        <w:rPr>
          <w:sz w:val="24"/>
        </w:rPr>
        <w:t xml:space="preserve"> настоящего Порядка:</w:t>
      </w:r>
    </w:p>
    <w:p>
      <w:pPr>
        <w:pStyle w:val="0"/>
        <w:spacing w:before="240" w:line-rule="auto"/>
        <w:ind w:firstLine="540"/>
        <w:jc w:val="both"/>
      </w:pPr>
      <w:r>
        <w:rPr>
          <w:sz w:val="24"/>
        </w:rPr>
        <w:t xml:space="preserve">Размер субсидии определяется по формуле:</w:t>
      </w:r>
    </w:p>
    <w:p>
      <w:pPr>
        <w:pStyle w:val="0"/>
        <w:jc w:val="both"/>
      </w:pPr>
      <w:r>
        <w:rPr>
          <w:sz w:val="24"/>
        </w:rPr>
      </w:r>
    </w:p>
    <w:p>
      <w:pPr>
        <w:pStyle w:val="0"/>
        <w:jc w:val="center"/>
      </w:pPr>
      <w:r>
        <w:rPr>
          <w:sz w:val="24"/>
        </w:rPr>
        <w:t xml:space="preserve">Wi = Vi x Сt,</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предоставляемой i-му получателю субсидии за счет средств бюджета Пензенской области и федерального бюджета, рублей;</w:t>
      </w:r>
    </w:p>
    <w:p>
      <w:pPr>
        <w:pStyle w:val="0"/>
        <w:spacing w:before="240" w:line-rule="auto"/>
        <w:ind w:firstLine="540"/>
        <w:jc w:val="both"/>
      </w:pPr>
      <w:r>
        <w:rPr>
          <w:sz w:val="24"/>
        </w:rPr>
        <w:t xml:space="preserve">Vi - объем реализованных в году, предшествующем году предоставления субсидий, картофеля и овощей открытого грунта, тонн;</w:t>
      </w:r>
    </w:p>
    <w:p>
      <w:pPr>
        <w:pStyle w:val="0"/>
        <w:spacing w:before="240" w:line-rule="auto"/>
        <w:ind w:firstLine="540"/>
        <w:jc w:val="both"/>
      </w:pPr>
      <w:r>
        <w:rPr>
          <w:sz w:val="24"/>
        </w:rPr>
        <w:t xml:space="preserve">Сt - ставка на 1 тонну реализованных картофеля и овощей открытого грунта, рублей.</w:t>
      </w:r>
    </w:p>
    <w:p>
      <w:pPr>
        <w:pStyle w:val="0"/>
        <w:spacing w:before="240" w:line-rule="auto"/>
        <w:ind w:firstLine="540"/>
        <w:jc w:val="both"/>
      </w:pPr>
      <w:r>
        <w:rPr>
          <w:sz w:val="24"/>
        </w:rPr>
        <w:t xml:space="preserve">Субсидии предоставляются по ставке на 1 тонну реализованных картофеля и овощей открытого грунта.</w:t>
      </w:r>
    </w:p>
    <w:p>
      <w:pPr>
        <w:pStyle w:val="0"/>
        <w:spacing w:before="240" w:line-rule="auto"/>
        <w:ind w:firstLine="540"/>
        <w:jc w:val="both"/>
      </w:pPr>
      <w:r>
        <w:rPr>
          <w:sz w:val="24"/>
        </w:rPr>
        <w:t xml:space="preserve">Ставки субсидии и перечень сельскохозяйственных культур определяются Министерством.</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spacing w:before="240" w:line-rule="auto"/>
        <w:ind w:firstLine="540"/>
        <w:jc w:val="both"/>
      </w:pPr>
      <w:r>
        <w:rPr>
          <w:sz w:val="24"/>
        </w:rPr>
        <w:t xml:space="preserve">2.8.7. В случае предоставления субсидии в соответствии с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подпунктом 1.5.7 пункта 1.5</w:t>
        </w:r>
      </w:hyperlink>
      <w:r>
        <w:rPr>
          <w:sz w:val="24"/>
        </w:rPr>
        <w:t xml:space="preserve"> настоящего Порядка:</w:t>
      </w:r>
    </w:p>
    <w:p>
      <w:pPr>
        <w:pStyle w:val="0"/>
        <w:spacing w:before="240" w:line-rule="auto"/>
        <w:ind w:firstLine="540"/>
        <w:jc w:val="both"/>
      </w:pPr>
      <w:r>
        <w:rPr>
          <w:sz w:val="24"/>
        </w:rPr>
        <w:t xml:space="preserve">Субсидии предоставляются на возмещение части прямых понесенных затрат (без учета налога на добавленную стоимость) на создание и (или) модернизацию хранилищ, за исключением затрат, на возмещение которых предоставлены средства в соответствии с </w:t>
      </w:r>
      <w:hyperlink w:history="0" r:id="rId635"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 а также в соответствии с иными нормативными правовыми актами Российской Федерации, в 2024 году и в последующие годы.</w:t>
      </w:r>
    </w:p>
    <w:p>
      <w:pPr>
        <w:pStyle w:val="0"/>
        <w:jc w:val="both"/>
      </w:pPr>
      <w:r>
        <w:rPr>
          <w:sz w:val="24"/>
        </w:rPr>
        <w:t xml:space="preserve">(в ред. </w:t>
      </w:r>
      <w:hyperlink w:history="0" r:id="rId63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Субсидии на возмещение части прямых понесенных затрат на создание и (или) модернизацию хранилищ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pPr>
        <w:pStyle w:val="0"/>
        <w:spacing w:before="240" w:line-rule="auto"/>
        <w:ind w:firstLine="540"/>
        <w:jc w:val="both"/>
      </w:pPr>
      <w:r>
        <w:rPr>
          <w:sz w:val="24"/>
        </w:rPr>
        <w:t xml:space="preserve">Субсидия не предоставляется на возмещение части прямых понесенных затрат в части приобретения специальной техники и оборудования, бывшего в употреблении.</w:t>
      </w:r>
    </w:p>
    <w:p>
      <w:pPr>
        <w:pStyle w:val="0"/>
        <w:spacing w:before="240" w:line-rule="auto"/>
        <w:ind w:firstLine="540"/>
        <w:jc w:val="both"/>
      </w:pPr>
      <w:r>
        <w:rPr>
          <w:sz w:val="24"/>
        </w:rPr>
        <w:t xml:space="preserve">Размер субсидии, предоставляемой получателю субсидии, определяется протоколом заседания комиссии по проведению отбора инвестиционных проектов, образуемой Министерством сельского хозяйства Российской Федерации, с учетом средств бюджета Пензенской области.</w:t>
      </w:r>
    </w:p>
    <w:p>
      <w:pPr>
        <w:pStyle w:val="0"/>
        <w:spacing w:before="240" w:line-rule="auto"/>
        <w:ind w:firstLine="540"/>
        <w:jc w:val="both"/>
      </w:pPr>
      <w:r>
        <w:rPr>
          <w:sz w:val="24"/>
        </w:rPr>
        <w:t xml:space="preserve">Доля субсидий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Министерством сельского хозяйства Российской Федерации).</w:t>
      </w:r>
    </w:p>
    <w:p>
      <w:pPr>
        <w:pStyle w:val="0"/>
        <w:spacing w:before="240" w:line-rule="auto"/>
        <w:ind w:firstLine="540"/>
        <w:jc w:val="both"/>
      </w:pPr>
      <w:r>
        <w:rPr>
          <w:sz w:val="24"/>
        </w:rPr>
        <w:t xml:space="preserve">Дополнительно за счет средств бюджета Пензенской области предоставляются субсидии в размере 35 процентов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устанавливаемого Министерством сельского хозяйства Российской Федерации).</w:t>
      </w:r>
    </w:p>
    <w:p>
      <w:pPr>
        <w:pStyle w:val="0"/>
        <w:jc w:val="both"/>
      </w:pPr>
      <w:r>
        <w:rPr>
          <w:sz w:val="24"/>
        </w:rPr>
        <w:t xml:space="preserve">(абзац введен Постановлениями Правительства Пензенской обл. от 23.01.2025 </w:t>
      </w:r>
      <w:hyperlink w:history="0" r:id="rId637" w:tooltip="Постановление Правительства Пензенской обл. от 23.01.2025 N 61-пП &quot;О внесении изменений в отдельные нормативные правовые акты Правительства Пензенской области&quot; (вместе со &quot;Справкой-расчетом на предоставление субсидий на возмещение части затрат на проведение гидромелиоративных мероприятий&quot;) {КонсультантПлюс}">
        <w:r>
          <w:rPr>
            <w:sz w:val="24"/>
            <w:color w:val="0000ff"/>
          </w:rPr>
          <w:t xml:space="preserve">N 61-пП</w:t>
        </w:r>
      </w:hyperlink>
      <w:r>
        <w:rPr>
          <w:sz w:val="24"/>
        </w:rPr>
        <w:t xml:space="preserve">, от 12.03.2025 </w:t>
      </w:r>
      <w:hyperlink w:history="0" r:id="rId63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rPr>
        <w:t xml:space="preserve">)</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4460" w:name="P14460"/>
    <w:bookmarkEnd w:id="14460"/>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14461" w:name="P14461"/>
    <w:bookmarkEnd w:id="14461"/>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4284"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14464" w:name="P14464"/>
    <w:bookmarkEnd w:id="14464"/>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(получателем субсидии), указанного в </w:t>
      </w:r>
      <w:hyperlink w:history="0" w:anchor="P14598"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агрономии и механизации агропромышленного комплекса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14461"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4464" w:tooltip="2.9.3. В течение 10 рабочих дней со дня принятия решения о признании участника отбора победителем отбора (получателем субсидии), указанного в подпункте 4.9.7 пункта 4.9 настоящего Порядка, отдел агрономии и механизации агропромышленного комплекс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639"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640"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641"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4472" w:name="P14472"/>
    <w:bookmarkEnd w:id="14472"/>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 произведено овощей открытого грунта; показатель, необходимый для достижения результатов предоставления субсидии, - тонны (по направлению, указанному в </w:t>
      </w:r>
      <w:hyperlink w:history="0" w:anchor="P14295" w:tooltip="1.5.4.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4"/>
            <w:color w:val="0000ff"/>
          </w:rPr>
          <w:t xml:space="preserve">подпункте 1.5.4 пункта 1.5</w:t>
        </w:r>
      </w:hyperlink>
      <w:r>
        <w:rPr>
          <w:sz w:val="24"/>
        </w:rPr>
        <w:t xml:space="preserve"> настоящего Порядка);</w:t>
      </w:r>
    </w:p>
    <w:p>
      <w:pPr>
        <w:pStyle w:val="0"/>
        <w:spacing w:before="240" w:line-rule="auto"/>
        <w:ind w:firstLine="540"/>
        <w:jc w:val="both"/>
      </w:pPr>
      <w:r>
        <w:rPr>
          <w:sz w:val="24"/>
        </w:rPr>
        <w:t xml:space="preserve">- произведено продукции овощеводства защищенного грунта собственного производства, выращенной с применением технологии досвечивания; показатель, необходимый для достижения результатов предоставления субсидии, - тонны (по направлению, указанному в </w:t>
      </w:r>
      <w:hyperlink w:history="0" w:anchor="P14294" w:tooltip="1.5.3. на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4"/>
            <w:color w:val="0000ff"/>
          </w:rPr>
          <w:t xml:space="preserve">подпункте 1.5.3 пункта 1.5</w:t>
        </w:r>
      </w:hyperlink>
      <w:r>
        <w:rPr>
          <w:sz w:val="24"/>
        </w:rPr>
        <w:t xml:space="preserve"> настоящего Порядка);</w:t>
      </w:r>
    </w:p>
    <w:p>
      <w:pPr>
        <w:pStyle w:val="0"/>
        <w:spacing w:before="240" w:line-rule="auto"/>
        <w:ind w:firstLine="540"/>
        <w:jc w:val="both"/>
      </w:pPr>
      <w:r>
        <w:rPr>
          <w:sz w:val="24"/>
        </w:rPr>
        <w:t xml:space="preserve">- произведено картофеля; показатель, необходимый для достижения результатов предоставления субсидии, - тонны (по направлению, указанному в </w:t>
      </w:r>
      <w:hyperlink w:history="0" w:anchor="P14295" w:tooltip="1.5.4.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4"/>
            <w:color w:val="0000ff"/>
          </w:rPr>
          <w:t xml:space="preserve">подпункте 1.5.4 пункта 1.5</w:t>
        </w:r>
      </w:hyperlink>
      <w:r>
        <w:rPr>
          <w:sz w:val="24"/>
        </w:rPr>
        <w:t xml:space="preserve"> настоящего Порядка);</w:t>
      </w:r>
    </w:p>
    <w:p>
      <w:pPr>
        <w:pStyle w:val="0"/>
        <w:spacing w:before="240" w:line-rule="auto"/>
        <w:ind w:firstLine="540"/>
        <w:jc w:val="both"/>
      </w:pPr>
      <w:r>
        <w:rPr>
          <w:sz w:val="24"/>
        </w:rPr>
        <w:t xml:space="preserve">- реализовано картофеля; показатель, необходимый для достижения результатов предоставления субсидии, - тонны (по направлению, указанному в </w:t>
      </w:r>
      <w:hyperlink w:history="0" w:anchor="P14297" w:tooltip="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
        <w:r>
          <w:rPr>
            <w:sz w:val="24"/>
            <w:color w:val="0000ff"/>
          </w:rPr>
          <w:t xml:space="preserve">подпункте 1.5.6 пункта 1.5</w:t>
        </w:r>
      </w:hyperlink>
      <w:r>
        <w:rPr>
          <w:sz w:val="24"/>
        </w:rPr>
        <w:t xml:space="preserve"> настоящего Порядка);</w:t>
      </w:r>
    </w:p>
    <w:p>
      <w:pPr>
        <w:pStyle w:val="0"/>
        <w:spacing w:before="240" w:line-rule="auto"/>
        <w:ind w:firstLine="540"/>
        <w:jc w:val="both"/>
      </w:pPr>
      <w:r>
        <w:rPr>
          <w:sz w:val="24"/>
        </w:rPr>
        <w:t xml:space="preserve">- реализовано овощей открытого грунта; показатель, необходимый для достижения результатов предоставления субсидии, - тонны (по направлению, указанному в </w:t>
      </w:r>
      <w:hyperlink w:history="0" w:anchor="P14297" w:tooltip="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
        <w:r>
          <w:rPr>
            <w:sz w:val="24"/>
            <w:color w:val="0000ff"/>
          </w:rPr>
          <w:t xml:space="preserve">подпункте 1.5.6 пункта 1.5</w:t>
        </w:r>
      </w:hyperlink>
      <w:r>
        <w:rPr>
          <w:sz w:val="24"/>
        </w:rPr>
        <w:t xml:space="preserve"> настоящего Порядка);</w:t>
      </w:r>
    </w:p>
    <w:p>
      <w:pPr>
        <w:pStyle w:val="0"/>
        <w:spacing w:before="240" w:line-rule="auto"/>
        <w:ind w:firstLine="540"/>
        <w:jc w:val="both"/>
      </w:pPr>
      <w:r>
        <w:rPr>
          <w:sz w:val="24"/>
        </w:rPr>
        <w:t xml:space="preserve">- достигнут объем высева элитного и (или) оригинального семенного картофеля и овощных культур; показатель, необходимый для достижения результатов предоставления субсидии, - тонны (по направлениям, указанным в </w:t>
      </w:r>
      <w:hyperlink w:history="0" w:anchor="P14293" w:tooltip="1.5.2. на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4"/>
            <w:color w:val="0000ff"/>
          </w:rPr>
          <w:t xml:space="preserve">подпунктах 1.5.2</w:t>
        </w:r>
      </w:hyperlink>
      <w:r>
        <w:rPr>
          <w:sz w:val="24"/>
        </w:rPr>
        <w:t xml:space="preserve">, </w:t>
      </w:r>
      <w:hyperlink w:history="0" w:anchor="P14296" w:tooltip="1.5.5. на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
        <w:r>
          <w:rPr>
            <w:sz w:val="24"/>
            <w:color w:val="0000ff"/>
          </w:rPr>
          <w:t xml:space="preserve">1.5.5 пункта 1.5</w:t>
        </w:r>
      </w:hyperlink>
      <w:r>
        <w:rPr>
          <w:sz w:val="24"/>
        </w:rPr>
        <w:t xml:space="preserve"> настоящего Порядка);</w:t>
      </w:r>
    </w:p>
    <w:p>
      <w:pPr>
        <w:pStyle w:val="0"/>
        <w:spacing w:before="240" w:line-rule="auto"/>
        <w:ind w:firstLine="540"/>
        <w:jc w:val="both"/>
      </w:pPr>
      <w:r>
        <w:rPr>
          <w:sz w:val="24"/>
        </w:rPr>
        <w:t xml:space="preserve">- посевная площадь под овощами открытого грунта составила; показатель, необходимый для достижения результатов предоставления субсидии, - гектары (по направлению, указанному в </w:t>
      </w:r>
      <w:hyperlink w:history="0" w:anchor="P14292" w:tooltip="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4"/>
            <w:color w:val="0000ff"/>
          </w:rPr>
          <w:t xml:space="preserve">подпункте 1.5.1 пункта 1.5</w:t>
        </w:r>
      </w:hyperlink>
      <w:r>
        <w:rPr>
          <w:sz w:val="24"/>
        </w:rPr>
        <w:t xml:space="preserve"> настоящего Порядка);</w:t>
      </w:r>
    </w:p>
    <w:p>
      <w:pPr>
        <w:pStyle w:val="0"/>
        <w:spacing w:before="240" w:line-rule="auto"/>
        <w:ind w:firstLine="540"/>
        <w:jc w:val="both"/>
      </w:pPr>
      <w:r>
        <w:rPr>
          <w:sz w:val="24"/>
        </w:rPr>
        <w:t xml:space="preserve">- посевная площадь под картофелем составила; показатель, необходимый для достижения результатов предоставления субсидии, - гектары (по направлению, указанному в </w:t>
      </w:r>
      <w:hyperlink w:history="0" w:anchor="P14292" w:tooltip="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4"/>
            <w:color w:val="0000ff"/>
          </w:rPr>
          <w:t xml:space="preserve">подпункте 1.5.1 пункта 1.5</w:t>
        </w:r>
      </w:hyperlink>
      <w:r>
        <w:rPr>
          <w:sz w:val="24"/>
        </w:rPr>
        <w:t xml:space="preserve"> настоящего Порядка);</w:t>
      </w:r>
    </w:p>
    <w:p>
      <w:pPr>
        <w:pStyle w:val="0"/>
        <w:spacing w:before="240" w:line-rule="auto"/>
        <w:ind w:firstLine="540"/>
        <w:jc w:val="both"/>
      </w:pPr>
      <w:r>
        <w:rPr>
          <w:sz w:val="24"/>
        </w:rPr>
        <w:t xml:space="preserve">- обеспечено увеличение мощностей по хранению картофеля и овощей; показатель, необходимый для достижения результатов предоставления субсидии, - тонны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на расчетные счета получателей субсидий, открытые ими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Перечисление субсидии получателям субсидий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14291" w:tooltip="1.5. Субсидии предоставляются участникам отбора:">
        <w:r>
          <w:rPr>
            <w:sz w:val="24"/>
            <w:color w:val="0000ff"/>
          </w:rPr>
          <w:t xml:space="preserve">пункте 1.5</w:t>
        </w:r>
      </w:hyperlink>
      <w:r>
        <w:rPr>
          <w:sz w:val="24"/>
        </w:rPr>
        <w:t xml:space="preserve"> настоящего Порядка.</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jc w:val="both"/>
      </w:pPr>
      <w:r>
        <w:rPr>
          <w:sz w:val="24"/>
        </w:rPr>
      </w:r>
    </w:p>
    <w:bookmarkStart w:id="14491" w:name="P14491"/>
    <w:bookmarkEnd w:id="14491"/>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10 рабочего дня первого месяца года, следующего за годом, в котором предоставлена субсидия, представляет в системе "Электронный бюджет" отчет о достижении значений результатов предоставления субсидии, указанных в </w:t>
      </w:r>
      <w:hyperlink w:history="0" w:anchor="P14472"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3.1.2 в ред. </w:t>
      </w:r>
      <w:hyperlink w:history="0" r:id="rId64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60 рабочих дней после получения Министерством отчетов, указанных в </w:t>
      </w:r>
      <w:hyperlink w:history="0" w:anchor="P14491" w:tooltip="3.1. Требования к представлению отчетности.">
        <w:r>
          <w:rPr>
            <w:sz w:val="24"/>
            <w:color w:val="0000ff"/>
          </w:rPr>
          <w:t xml:space="preserve">пункте 3.1</w:t>
        </w:r>
      </w:hyperlink>
      <w:r>
        <w:rPr>
          <w:sz w:val="24"/>
        </w:rPr>
        <w:t xml:space="preserve"> настоящего Порядка, отдел агрономии и механизации агропромышленного комплекса Министерства осуществляет их проверку и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643"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644"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агрономии и механизации агропромышленного комплекса Министерства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14500" w:name="P14500"/>
    <w:bookmarkEnd w:id="14500"/>
    <w:p>
      <w:pPr>
        <w:pStyle w:val="0"/>
        <w:spacing w:before="240" w:line-rule="auto"/>
        <w:ind w:firstLine="540"/>
        <w:jc w:val="both"/>
      </w:pPr>
      <w:r>
        <w:rPr>
          <w:sz w:val="24"/>
        </w:rPr>
        <w:t xml:space="preserve">3.3.2.1. Субсидии подлежат возврату в случае:</w:t>
      </w:r>
    </w:p>
    <w:bookmarkStart w:id="14501" w:name="P14501"/>
    <w:bookmarkEnd w:id="14501"/>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14502" w:name="P14502"/>
    <w:bookmarkEnd w:id="14502"/>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14472"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14501"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пункта 3.3.2</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14502"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пункта 3.3.2</w:t>
        </w:r>
      </w:hyperlink>
      <w:r>
        <w:rPr>
          <w:sz w:val="24"/>
        </w:rPr>
        <w:t xml:space="preserve"> настоящего Порядка, получатель субсидии осуществляет возврат суммы субсидии, рассчитанной по формуле:</w:t>
      </w:r>
    </w:p>
    <w:p>
      <w:pPr>
        <w:pStyle w:val="0"/>
        <w:jc w:val="both"/>
      </w:pPr>
      <w:r>
        <w:rPr>
          <w:sz w:val="24"/>
        </w:rPr>
      </w:r>
    </w:p>
    <w:p>
      <w:pPr>
        <w:pStyle w:val="0"/>
        <w:jc w:val="center"/>
      </w:pPr>
      <w:r>
        <w:rPr>
          <w:position w:val="-33"/>
        </w:rPr>
        <w:drawing>
          <wp:inline distT="0" distB="0" distL="0" distR="0">
            <wp:extent cx="2743200" cy="5829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a:extLst>
                        <a:ext uri="{28A0092B-C50C-407E-A947-70E740481C1C}">
                          <a14:useLocalDpi xmlns:a14="http://schemas.microsoft.com/office/drawing/2010/main" val="0"/>
                        </a:ext>
                      </a:extLst>
                    </a:blip>
                    <a:srcRect/>
                    <a:stretch>
                      <a:fillRect/>
                    </a:stretch>
                  </pic:blipFill>
                  <pic:spPr bwMode="auto">
                    <a:xfrm>
                      <a:off x="0" y="0"/>
                      <a:ext cx="2743200" cy="582930"/>
                    </a:xfrm>
                    <a:prstGeom prst="rect">
                      <a:avLst/>
                    </a:prstGeom>
                    <a:noFill/>
                    <a:ln>
                      <a:noFill/>
                    </a:ln>
                  </pic:spPr>
                </pic:pic>
              </a:graphicData>
            </a:graphic>
          </wp:inline>
        </w:drawing>
      </w:r>
      <w:r>
        <w:rPr>
          <w:sz w:val="24"/>
        </w:rPr>
        <w:t xml:space="preserve">,</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w:t>
      </w:r>
      <w:r>
        <w:rPr>
          <w:sz w:val="24"/>
          <w:vertAlign w:val="subscript"/>
        </w:rPr>
        <w:t xml:space="preserve">возврата</w:t>
      </w:r>
      <w:r>
        <w:rPr>
          <w:sz w:val="24"/>
        </w:rPr>
        <w:t xml:space="preserve"> - сумма субсидии, подлежащая возврату;</w:t>
      </w:r>
    </w:p>
    <w:p>
      <w:pPr>
        <w:pStyle w:val="0"/>
        <w:spacing w:before="240" w:line-rule="auto"/>
        <w:ind w:firstLine="540"/>
        <w:jc w:val="both"/>
      </w:pPr>
      <w:r>
        <w:rPr>
          <w:sz w:val="24"/>
        </w:rPr>
        <w:t xml:space="preserve">V</w:t>
      </w:r>
      <w:r>
        <w:rPr>
          <w:sz w:val="24"/>
          <w:vertAlign w:val="subscript"/>
        </w:rPr>
        <w:t xml:space="preserve">субсидии</w:t>
      </w:r>
      <w:r>
        <w:rPr>
          <w:sz w:val="24"/>
        </w:rPr>
        <w:t xml:space="preserve"> - размер субсидии, предоставленной получателю субсидии по соглашению;</w:t>
      </w:r>
    </w:p>
    <w:p>
      <w:pPr>
        <w:pStyle w:val="0"/>
        <w:spacing w:before="240" w:line-rule="auto"/>
        <w:ind w:firstLine="540"/>
        <w:jc w:val="both"/>
      </w:pPr>
      <w:r>
        <w:rPr>
          <w:sz w:val="24"/>
        </w:rPr>
        <w:t xml:space="preserve">n - количество результатов, установленных соглашением, значения которых больше 0;</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14500"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Положения, указанные в </w:t>
      </w:r>
      <w:hyperlink w:history="0" w:anchor="P14500" w:tooltip="3.3.2.1. Субсидии подлежат возврату в случае:">
        <w:r>
          <w:rPr>
            <w:sz w:val="24"/>
            <w:color w:val="0000ff"/>
          </w:rPr>
          <w:t xml:space="preserve">подпункте 3.3.2.1 пункта 3.3.2</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14518"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14518" w:name="P14518"/>
    <w:bookmarkEnd w:id="14518"/>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jc w:val="both"/>
      </w:pPr>
      <w:r>
        <w:rPr>
          <w:sz w:val="24"/>
        </w:rPr>
      </w:r>
    </w:p>
    <w:p>
      <w:pPr>
        <w:pStyle w:val="2"/>
        <w:outlineLvl w:val="1"/>
        <w:jc w:val="center"/>
      </w:pPr>
      <w:r>
        <w:rPr>
          <w:sz w:val="24"/>
        </w:rPr>
        <w:t xml:space="preserve">4. Порядок проведения отбора</w:t>
      </w:r>
    </w:p>
    <w:p>
      <w:pPr>
        <w:pStyle w:val="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w:t>
      </w:r>
      <w:hyperlink w:history="0" w:anchor="P14304"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желает представить указанные документы и информацию Министерству по собственной инициативе.</w:t>
      </w:r>
    </w:p>
    <w:bookmarkStart w:id="14528" w:name="P14528"/>
    <w:bookmarkEnd w:id="14528"/>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p>
      <w:pPr>
        <w:pStyle w:val="0"/>
        <w:spacing w:before="240" w:line-rule="auto"/>
        <w:ind w:firstLine="540"/>
        <w:jc w:val="both"/>
      </w:pPr>
      <w:r>
        <w:rPr>
          <w:sz w:val="24"/>
        </w:rPr>
        <w:t xml:space="preserve">Отдел агрономии и механизации агропромышленного комплекса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645">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14572"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14542" w:name="P14542"/>
    <w:bookmarkEnd w:id="14542"/>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4.4.1.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агрономии и механизации агропромышленного комплекса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14285" w:tooltip="1.4. Право на получение субсидий:">
        <w:r>
          <w:rPr>
            <w:sz w:val="24"/>
            <w:color w:val="0000ff"/>
          </w:rPr>
          <w:t xml:space="preserve">пунктом 1.4</w:t>
        </w:r>
      </w:hyperlink>
      <w:r>
        <w:rPr>
          <w:sz w:val="24"/>
        </w:rPr>
        <w:t xml:space="preserve">, </w:t>
      </w:r>
      <w:hyperlink w:history="0" w:anchor="P14304"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4315"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434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4366"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агрономии и механизации агропромышленного комплекса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4571" w:tooltip="4.8.6. В заявку могут быть внесены изменения в системе &quot;Электронный бюджет&quot;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64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агрономии и механизации агропромышленного комплекса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срока приема заявок участниками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заявка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4304"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4315"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4366"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4351"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подпункте 2.5</w:t>
        </w:r>
      </w:hyperlink>
      <w:r>
        <w:rPr>
          <w:sz w:val="24"/>
        </w:rPr>
        <w:t xml:space="preserve"> настоящего Порядка, отдел государственной поддержки и отчетности агропромышленного комплекса Министерства (далее -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4571" w:name="P14571"/>
    <w:bookmarkEnd w:id="14571"/>
    <w:p>
      <w:pPr>
        <w:pStyle w:val="0"/>
        <w:spacing w:before="240" w:line-rule="auto"/>
        <w:ind w:firstLine="540"/>
        <w:jc w:val="both"/>
      </w:pPr>
      <w:r>
        <w:rPr>
          <w:sz w:val="24"/>
        </w:rPr>
        <w:t xml:space="preserve">4.8.6. 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4572" w:name="P14572"/>
    <w:bookmarkEnd w:id="14572"/>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4576" w:name="P14576"/>
    <w:bookmarkEnd w:id="14576"/>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4579"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4576"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4579" w:name="P14579"/>
    <w:bookmarkEnd w:id="14579"/>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4304"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434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434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4366"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4304"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4315"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14285" w:tooltip="1.4. Право на получение субсидий:">
        <w:r>
          <w:rPr>
            <w:sz w:val="24"/>
            <w:color w:val="0000ff"/>
          </w:rPr>
          <w:t xml:space="preserve">пунктами 1.4</w:t>
        </w:r>
      </w:hyperlink>
      <w:r>
        <w:rPr>
          <w:sz w:val="24"/>
        </w:rPr>
        <w:t xml:space="preserve">, </w:t>
      </w:r>
      <w:hyperlink w:history="0" w:anchor="P14315"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4283" w:tooltip="1.2. Субсидии предоставляются в целях развития отраслей овощеводства и картофелеводств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з) недостоверность и несоответствие сведений в документах, представленных участником отбора в соответствии с </w:t>
      </w:r>
      <w:hyperlink w:history="0" w:anchor="P15305" w:tooltip="ПЕРЕЧЕНЬ">
        <w:r>
          <w:rPr>
            <w:sz w:val="24"/>
            <w:color w:val="0000ff"/>
          </w:rPr>
          <w:t xml:space="preserve">приложением N 10</w:t>
        </w:r>
      </w:hyperlink>
      <w:r>
        <w:rPr>
          <w:sz w:val="24"/>
        </w:rPr>
        <w:t xml:space="preserve"> к настоящему Порядку.</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окончания срока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64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64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4598" w:name="P14598"/>
    <w:bookmarkEnd w:id="14598"/>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14375"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14542"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пятнадцатым пункта 4.4</w:t>
        </w:r>
      </w:hyperlink>
      <w:r>
        <w:rPr>
          <w:sz w:val="24"/>
        </w:rPr>
        <w:t xml:space="preserve"> настоящего Порядка, исходя из очередности поступления заявок победителей отбора (получателей субсидий).</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14460"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14603" w:name="P14603"/>
    <w:bookmarkEnd w:id="14603"/>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14371"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14603"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14528" w:tooltip="4.4. Порядок формирования и размещения объявления о проведении отбора, разъяснения положений объявления об отборе.">
        <w:r>
          <w:rPr>
            <w:sz w:val="24"/>
            <w:color w:val="0000ff"/>
          </w:rPr>
          <w:t xml:space="preserve">пунктом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заявки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 и овощей</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jc w:val="both"/>
      </w:pPr>
      <w:r>
        <w:rPr>
          <w:sz w:val="24"/>
        </w:rPr>
      </w:r>
    </w:p>
    <w:p>
      <w:pPr>
        <w:pStyle w:val="1"/>
        <w:jc w:val="both"/>
      </w:pPr>
      <w:r>
        <w:rPr>
          <w:sz w:val="20"/>
        </w:rPr>
        <w:t xml:space="preserve">В Министерство сельского хозяйства Пензенской области</w:t>
      </w:r>
    </w:p>
    <w:p>
      <w:pPr>
        <w:pStyle w:val="1"/>
        <w:jc w:val="both"/>
      </w:pPr>
      <w:r>
        <w:rPr>
          <w:sz w:val="20"/>
        </w:rPr>
      </w:r>
    </w:p>
    <w:bookmarkStart w:id="14622" w:name="P14622"/>
    <w:bookmarkEnd w:id="14622"/>
    <w:p>
      <w:pPr>
        <w:pStyle w:val="1"/>
        <w:jc w:val="both"/>
      </w:pPr>
      <w:r>
        <w:rPr>
          <w:sz w:val="20"/>
        </w:rPr>
        <w:t xml:space="preserve">                                 ЗАЯВЛЕНИЕ</w:t>
      </w:r>
    </w:p>
    <w:p>
      <w:pPr>
        <w:pStyle w:val="1"/>
        <w:jc w:val="both"/>
      </w:pPr>
      <w:r>
        <w:rPr>
          <w:sz w:val="20"/>
        </w:rPr>
        <w:t xml:space="preserve">                         о предоставлении субсидии</w:t>
      </w:r>
    </w:p>
    <w:p>
      <w:pPr>
        <w:pStyle w:val="1"/>
        <w:jc w:val="both"/>
      </w:pPr>
      <w:r>
        <w:rPr>
          <w:sz w:val="20"/>
        </w:rPr>
        <w:t xml:space="preserve">          ______________________________________________________</w:t>
      </w:r>
    </w:p>
    <w:p>
      <w:pPr>
        <w:pStyle w:val="1"/>
        <w:jc w:val="both"/>
      </w:pPr>
      <w:r>
        <w:rPr>
          <w:sz w:val="20"/>
        </w:rPr>
        <w:t xml:space="preserve">                      (наименование участника отбора)</w:t>
      </w:r>
    </w:p>
    <w:p>
      <w:pPr>
        <w:pStyle w:val="1"/>
        <w:jc w:val="both"/>
      </w:pPr>
      <w:r>
        <w:rPr>
          <w:sz w:val="20"/>
        </w:rPr>
      </w:r>
    </w:p>
    <w:p>
      <w:pPr>
        <w:pStyle w:val="1"/>
        <w:jc w:val="both"/>
      </w:pPr>
      <w:r>
        <w:rPr>
          <w:sz w:val="20"/>
        </w:rPr>
        <w:t xml:space="preserve">направляет заявку для участия в отборе и предоставления субсидии на</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t xml:space="preserve">___________________________________________________________________________</w:t>
      </w:r>
    </w:p>
    <w:p>
      <w:pPr>
        <w:pStyle w:val="1"/>
        <w:jc w:val="both"/>
      </w:pPr>
      <w:r>
        <w:rPr>
          <w:sz w:val="20"/>
        </w:rPr>
        <w:t xml:space="preserve">в соответствии с __________________________________________________________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t xml:space="preserve">__________________________________________________________________________,</w:t>
      </w:r>
    </w:p>
    <w:p>
      <w:pPr>
        <w:pStyle w:val="1"/>
        <w:jc w:val="both"/>
      </w:pPr>
      <w:r>
        <w:rPr>
          <w:sz w:val="20"/>
        </w:rPr>
        <w:t xml:space="preserve">утвержденным постановлением Правительства Пензенской области от ___________</w:t>
      </w:r>
    </w:p>
    <w:p>
      <w:pPr>
        <w:pStyle w:val="1"/>
        <w:jc w:val="both"/>
      </w:pPr>
      <w:r>
        <w:rPr>
          <w:sz w:val="20"/>
        </w:rPr>
        <w:t xml:space="preserve">N ________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 (фамилия, имя, отчество (при наличии)), ИНН,</w:t>
      </w:r>
    </w:p>
    <w:p>
      <w:pPr>
        <w:pStyle w:val="1"/>
        <w:jc w:val="both"/>
      </w:pPr>
      <w:r>
        <w:rPr>
          <w:sz w:val="20"/>
        </w:rPr>
        <w:t xml:space="preserve">дата и место рождения).</w:t>
      </w:r>
    </w:p>
    <w:p>
      <w:pPr>
        <w:pStyle w:val="1"/>
        <w:jc w:val="both"/>
      </w:pPr>
      <w:r>
        <w:rPr>
          <w:sz w:val="20"/>
        </w:rPr>
        <w:t xml:space="preserve">    К настоящей заявке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r>
    </w:p>
    <w:p>
      <w:pPr>
        <w:pStyle w:val="1"/>
        <w:jc w:val="both"/>
      </w:pPr>
      <w:r>
        <w:rPr>
          <w:sz w:val="20"/>
        </w:rPr>
        <w:t xml:space="preserve">    Достоверность  и  полноту  сведений,  содержащихся в настоящей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 подтверждаю.</w:t>
      </w:r>
    </w:p>
    <w:p>
      <w:pPr>
        <w:pStyle w:val="1"/>
        <w:jc w:val="both"/>
      </w:pPr>
      <w:r>
        <w:rPr>
          <w:sz w:val="20"/>
        </w:rPr>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r>
    </w:p>
    <w:p>
      <w:pPr>
        <w:pStyle w:val="1"/>
        <w:jc w:val="both"/>
      </w:pPr>
      <w:r>
        <w:rPr>
          <w:sz w:val="20"/>
        </w:rPr>
        <w:t xml:space="preserve">"___" _________________ 20__ г.</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 и овощей</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4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4680" w:name="P14680"/>
    <w:bookmarkEnd w:id="14680"/>
    <w:p>
      <w:pPr>
        <w:pStyle w:val="0"/>
        <w:jc w:val="center"/>
      </w:pPr>
      <w:r>
        <w:rPr>
          <w:sz w:val="24"/>
        </w:rPr>
        <w:t xml:space="preserve">СПРАВКА-РАСЧЕТ</w:t>
      </w:r>
    </w:p>
    <w:p>
      <w:pPr>
        <w:pStyle w:val="0"/>
        <w:jc w:val="center"/>
      </w:pPr>
      <w:r>
        <w:rPr>
          <w:sz w:val="24"/>
        </w:rPr>
        <w:t xml:space="preserve">на предоставление субсидии на возмещение части затрат на 1</w:t>
      </w:r>
    </w:p>
    <w:p>
      <w:pPr>
        <w:pStyle w:val="0"/>
        <w:jc w:val="center"/>
      </w:pPr>
      <w:r>
        <w:rPr>
          <w:sz w:val="24"/>
        </w:rPr>
        <w:t xml:space="preserve">гектар посевной площади, занятой картофелем и овощными</w:t>
      </w:r>
    </w:p>
    <w:p>
      <w:pPr>
        <w:pStyle w:val="0"/>
        <w:jc w:val="center"/>
      </w:pPr>
      <w:r>
        <w:rPr>
          <w:sz w:val="24"/>
        </w:rPr>
        <w:t xml:space="preserve">культурами открытого грунта, на проведение</w:t>
      </w:r>
    </w:p>
    <w:p>
      <w:pPr>
        <w:pStyle w:val="0"/>
        <w:jc w:val="center"/>
      </w:pPr>
      <w:r>
        <w:rPr>
          <w:sz w:val="24"/>
        </w:rPr>
        <w:t xml:space="preserve">агротехнологических работ</w:t>
      </w:r>
    </w:p>
    <w:p>
      <w:pPr>
        <w:pStyle w:val="0"/>
        <w:jc w:val="center"/>
      </w:pPr>
      <w:r>
        <w:rPr>
          <w:sz w:val="24"/>
        </w:rPr>
        <w:t xml:space="preserve">по ______________________________</w:t>
      </w:r>
    </w:p>
    <w:p>
      <w:pPr>
        <w:pStyle w:val="0"/>
        <w:jc w:val="center"/>
      </w:pPr>
      <w:r>
        <w:rPr>
          <w:sz w:val="24"/>
        </w:rPr>
        <w:t xml:space="preserve">(участник отбора)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474"/>
        <w:gridCol w:w="1134"/>
        <w:gridCol w:w="1417"/>
        <w:gridCol w:w="1276"/>
        <w:gridCol w:w="1191"/>
        <w:gridCol w:w="1361"/>
        <w:gridCol w:w="1474"/>
        <w:gridCol w:w="1417"/>
      </w:tblGrid>
      <w:tr>
        <w:tc>
          <w:tcPr>
            <w:tcW w:w="1474" w:type="dxa"/>
          </w:tcPr>
          <w:p>
            <w:pPr>
              <w:pStyle w:val="0"/>
              <w:jc w:val="center"/>
            </w:pPr>
            <w:r>
              <w:rPr>
                <w:sz w:val="24"/>
              </w:rPr>
              <w:t xml:space="preserve">Наименование сельскохозяйственных культур </w:t>
            </w:r>
            <w:hyperlink w:history="0" w:anchor="P14746" w:tooltip="&lt;*&gt; В разрезе сельскохозяйственных культур, в отношении которых устанавливаются ставки субсидий на посевную площадь сельскохозяйственных культур.">
              <w:r>
                <w:rPr>
                  <w:sz w:val="24"/>
                  <w:color w:val="0000ff"/>
                </w:rPr>
                <w:t xml:space="preserve">&lt;*&gt;</w:t>
              </w:r>
            </w:hyperlink>
          </w:p>
        </w:tc>
        <w:tc>
          <w:tcPr>
            <w:tcW w:w="1134" w:type="dxa"/>
          </w:tcPr>
          <w:p>
            <w:pPr>
              <w:pStyle w:val="0"/>
              <w:jc w:val="center"/>
            </w:pPr>
            <w:r>
              <w:rPr>
                <w:sz w:val="24"/>
              </w:rPr>
              <w:t xml:space="preserve">Наименование сорта (гибрида)</w:t>
            </w:r>
          </w:p>
        </w:tc>
        <w:tc>
          <w:tcPr>
            <w:tcW w:w="1417" w:type="dxa"/>
          </w:tcPr>
          <w:p>
            <w:pPr>
              <w:pStyle w:val="0"/>
              <w:jc w:val="center"/>
            </w:pPr>
            <w:r>
              <w:rPr>
                <w:sz w:val="24"/>
              </w:rPr>
              <w:t xml:space="preserve">Размер понесенных в отчетном году затрат, рублей</w:t>
            </w:r>
          </w:p>
        </w:tc>
        <w:tc>
          <w:tcPr>
            <w:tcW w:w="1276" w:type="dxa"/>
          </w:tcPr>
          <w:p>
            <w:pPr>
              <w:pStyle w:val="0"/>
              <w:jc w:val="center"/>
            </w:pPr>
            <w:r>
              <w:rPr>
                <w:sz w:val="24"/>
              </w:rPr>
              <w:t xml:space="preserve">Посевные площади сельскохозяйственных культур, гектаров</w:t>
            </w:r>
          </w:p>
        </w:tc>
        <w:tc>
          <w:tcPr>
            <w:tcW w:w="1191" w:type="dxa"/>
          </w:tcPr>
          <w:p>
            <w:pPr>
              <w:pStyle w:val="0"/>
              <w:jc w:val="center"/>
            </w:pPr>
            <w:r>
              <w:rPr>
                <w:sz w:val="24"/>
              </w:rPr>
              <w:t xml:space="preserve">Ставка субсидии, рублей</w:t>
            </w:r>
          </w:p>
        </w:tc>
        <w:tc>
          <w:tcPr>
            <w:tcW w:w="1361" w:type="dxa"/>
          </w:tcPr>
          <w:p>
            <w:pPr>
              <w:pStyle w:val="0"/>
              <w:jc w:val="center"/>
            </w:pPr>
            <w:r>
              <w:rPr>
                <w:sz w:val="24"/>
              </w:rPr>
              <w:t xml:space="preserve">Сумма субсидий, всего, рублей</w:t>
            </w:r>
          </w:p>
          <w:p>
            <w:pPr>
              <w:pStyle w:val="0"/>
              <w:jc w:val="center"/>
            </w:pPr>
            <w:r>
              <w:rPr>
                <w:sz w:val="24"/>
              </w:rPr>
              <w:t xml:space="preserve">(гр. 4 x гр. 5)</w:t>
            </w:r>
          </w:p>
        </w:tc>
        <w:tc>
          <w:tcPr>
            <w:tcW w:w="1474" w:type="dxa"/>
          </w:tcPr>
          <w:p>
            <w:pPr>
              <w:pStyle w:val="0"/>
              <w:jc w:val="center"/>
            </w:pPr>
            <w:r>
              <w:rPr>
                <w:sz w:val="24"/>
              </w:rPr>
              <w:t xml:space="preserve">Выплачено субсидий ранее в текущем году, рублей</w:t>
            </w:r>
          </w:p>
        </w:tc>
        <w:tc>
          <w:tcPr>
            <w:tcW w:w="1417" w:type="dxa"/>
          </w:tcPr>
          <w:p>
            <w:pPr>
              <w:pStyle w:val="0"/>
              <w:jc w:val="center"/>
            </w:pPr>
            <w:r>
              <w:rPr>
                <w:sz w:val="24"/>
              </w:rPr>
              <w:t xml:space="preserve">Сумма субсидии, причитающаяся к оплате, рублей</w:t>
            </w:r>
          </w:p>
          <w:p>
            <w:pPr>
              <w:pStyle w:val="0"/>
              <w:jc w:val="center"/>
            </w:pPr>
            <w:r>
              <w:rPr>
                <w:sz w:val="24"/>
              </w:rPr>
              <w:t xml:space="preserve">(гр. 7 - гр. 8)</w:t>
            </w:r>
          </w:p>
        </w:tc>
      </w:tr>
      <w:tr>
        <w:tc>
          <w:tcPr>
            <w:tcW w:w="1474" w:type="dxa"/>
          </w:tcPr>
          <w:p>
            <w:pPr>
              <w:pStyle w:val="0"/>
              <w:jc w:val="center"/>
            </w:pPr>
            <w:r>
              <w:rPr>
                <w:sz w:val="24"/>
              </w:rPr>
              <w:t xml:space="preserve">1</w:t>
            </w:r>
          </w:p>
        </w:tc>
        <w:tc>
          <w:tcPr>
            <w:tcW w:w="1134" w:type="dxa"/>
          </w:tcPr>
          <w:p>
            <w:pPr>
              <w:pStyle w:val="0"/>
              <w:jc w:val="center"/>
            </w:pPr>
            <w:r>
              <w:rPr>
                <w:sz w:val="24"/>
              </w:rPr>
              <w:t xml:space="preserve">2</w:t>
            </w:r>
          </w:p>
        </w:tc>
        <w:tc>
          <w:tcPr>
            <w:tcW w:w="1417" w:type="dxa"/>
          </w:tcPr>
          <w:p>
            <w:pPr>
              <w:pStyle w:val="0"/>
              <w:jc w:val="center"/>
            </w:pPr>
            <w:r>
              <w:rPr>
                <w:sz w:val="24"/>
              </w:rPr>
              <w:t xml:space="preserve">3</w:t>
            </w:r>
          </w:p>
        </w:tc>
        <w:tc>
          <w:tcPr>
            <w:tcW w:w="1276" w:type="dxa"/>
          </w:tcPr>
          <w:p>
            <w:pPr>
              <w:pStyle w:val="0"/>
              <w:jc w:val="center"/>
            </w:pPr>
            <w:r>
              <w:rPr>
                <w:sz w:val="24"/>
              </w:rPr>
              <w:t xml:space="preserve">4</w:t>
            </w:r>
          </w:p>
        </w:tc>
        <w:tc>
          <w:tcPr>
            <w:tcW w:w="1191" w:type="dxa"/>
          </w:tcPr>
          <w:p>
            <w:pPr>
              <w:pStyle w:val="0"/>
              <w:jc w:val="center"/>
            </w:pPr>
            <w:r>
              <w:rPr>
                <w:sz w:val="24"/>
              </w:rPr>
              <w:t xml:space="preserve">5</w:t>
            </w:r>
          </w:p>
        </w:tc>
        <w:tc>
          <w:tcPr>
            <w:tcW w:w="1361" w:type="dxa"/>
          </w:tcPr>
          <w:p>
            <w:pPr>
              <w:pStyle w:val="0"/>
              <w:jc w:val="center"/>
            </w:pPr>
            <w:r>
              <w:rPr>
                <w:sz w:val="24"/>
              </w:rPr>
              <w:t xml:space="preserve">6</w:t>
            </w:r>
          </w:p>
        </w:tc>
        <w:tc>
          <w:tcPr>
            <w:tcW w:w="1474" w:type="dxa"/>
          </w:tcPr>
          <w:p>
            <w:pPr>
              <w:pStyle w:val="0"/>
              <w:jc w:val="center"/>
            </w:pPr>
            <w:r>
              <w:rPr>
                <w:sz w:val="24"/>
              </w:rPr>
              <w:t xml:space="preserve">7</w:t>
            </w:r>
          </w:p>
        </w:tc>
        <w:tc>
          <w:tcPr>
            <w:tcW w:w="1417" w:type="dxa"/>
          </w:tcPr>
          <w:p>
            <w:pPr>
              <w:pStyle w:val="0"/>
              <w:jc w:val="center"/>
            </w:pPr>
            <w:r>
              <w:rPr>
                <w:sz w:val="24"/>
              </w:rPr>
              <w:t xml:space="preserve">8</w:t>
            </w:r>
          </w:p>
        </w:tc>
      </w:tr>
      <w:tr>
        <w:tc>
          <w:tcPr>
            <w:tcW w:w="1474" w:type="dxa"/>
          </w:tcPr>
          <w:p>
            <w:pPr>
              <w:pStyle w:val="0"/>
              <w:jc w:val="center"/>
            </w:pPr>
            <w:r>
              <w:rPr>
                <w:sz w:val="24"/>
              </w:rPr>
              <w:t xml:space="preserve">...</w:t>
            </w:r>
          </w:p>
        </w:tc>
        <w:tc>
          <w:tcPr>
            <w:tcW w:w="1134" w:type="dxa"/>
          </w:tcPr>
          <w:p>
            <w:pPr>
              <w:pStyle w:val="0"/>
            </w:pPr>
            <w:r>
              <w:rPr>
                <w:sz w:val="24"/>
              </w:rPr>
              <w:t xml:space="preserve">...</w:t>
            </w:r>
          </w:p>
        </w:tc>
        <w:tc>
          <w:tcPr>
            <w:tcW w:w="1417" w:type="dxa"/>
          </w:tcPr>
          <w:p>
            <w:pPr>
              <w:pStyle w:val="0"/>
            </w:pPr>
            <w:r>
              <w:rPr>
                <w:sz w:val="24"/>
              </w:rPr>
            </w:r>
          </w:p>
        </w:tc>
        <w:tc>
          <w:tcPr>
            <w:tcW w:w="1276" w:type="dxa"/>
          </w:tcPr>
          <w:p>
            <w:pPr>
              <w:pStyle w:val="0"/>
            </w:pPr>
            <w:r>
              <w:rPr>
                <w:sz w:val="24"/>
              </w:rPr>
            </w:r>
          </w:p>
        </w:tc>
        <w:tc>
          <w:tcPr>
            <w:tcW w:w="1191" w:type="dxa"/>
          </w:tcPr>
          <w:p>
            <w:pPr>
              <w:pStyle w:val="0"/>
            </w:pPr>
            <w:r>
              <w:rPr>
                <w:sz w:val="24"/>
              </w:rPr>
            </w:r>
          </w:p>
        </w:tc>
        <w:tc>
          <w:tcPr>
            <w:tcW w:w="1361" w:type="dxa"/>
          </w:tcPr>
          <w:p>
            <w:pPr>
              <w:pStyle w:val="0"/>
            </w:pPr>
            <w:r>
              <w:rPr>
                <w:sz w:val="24"/>
              </w:rPr>
            </w:r>
          </w:p>
        </w:tc>
        <w:tc>
          <w:tcPr>
            <w:tcW w:w="1474" w:type="dxa"/>
          </w:tcPr>
          <w:p>
            <w:pPr>
              <w:pStyle w:val="0"/>
            </w:pPr>
            <w:r>
              <w:rPr>
                <w:sz w:val="24"/>
              </w:rPr>
            </w:r>
          </w:p>
        </w:tc>
        <w:tc>
          <w:tcPr>
            <w:tcW w:w="1417" w:type="dxa"/>
          </w:tcPr>
          <w:p>
            <w:pPr>
              <w:pStyle w:val="0"/>
            </w:pPr>
            <w:r>
              <w:rPr>
                <w:sz w:val="24"/>
              </w:rPr>
            </w:r>
          </w:p>
        </w:tc>
      </w:tr>
      <w:tr>
        <w:tc>
          <w:tcPr>
            <w:tcW w:w="1474" w:type="dxa"/>
          </w:tcPr>
          <w:p>
            <w:pPr>
              <w:pStyle w:val="0"/>
              <w:jc w:val="center"/>
            </w:pPr>
            <w:r>
              <w:rPr>
                <w:sz w:val="24"/>
              </w:rPr>
              <w:t xml:space="preserve">Итого</w:t>
            </w:r>
          </w:p>
        </w:tc>
        <w:tc>
          <w:tcPr>
            <w:tcW w:w="1134" w:type="dxa"/>
          </w:tcPr>
          <w:p>
            <w:pPr>
              <w:pStyle w:val="0"/>
            </w:pPr>
            <w:r>
              <w:rPr>
                <w:sz w:val="24"/>
              </w:rPr>
            </w:r>
          </w:p>
        </w:tc>
        <w:tc>
          <w:tcPr>
            <w:tcW w:w="1417" w:type="dxa"/>
          </w:tcPr>
          <w:p>
            <w:pPr>
              <w:pStyle w:val="0"/>
            </w:pPr>
            <w:r>
              <w:rPr>
                <w:sz w:val="24"/>
              </w:rPr>
            </w:r>
          </w:p>
        </w:tc>
        <w:tc>
          <w:tcPr>
            <w:tcW w:w="1276" w:type="dxa"/>
          </w:tcPr>
          <w:p>
            <w:pPr>
              <w:pStyle w:val="0"/>
            </w:pPr>
            <w:r>
              <w:rPr>
                <w:sz w:val="24"/>
              </w:rPr>
            </w:r>
          </w:p>
        </w:tc>
        <w:tc>
          <w:tcPr>
            <w:tcW w:w="1191" w:type="dxa"/>
          </w:tcPr>
          <w:p>
            <w:pPr>
              <w:pStyle w:val="0"/>
            </w:pPr>
            <w:r>
              <w:rPr>
                <w:sz w:val="24"/>
              </w:rPr>
              <w:t xml:space="preserve">х</w:t>
            </w:r>
          </w:p>
        </w:tc>
        <w:tc>
          <w:tcPr>
            <w:tcW w:w="1361" w:type="dxa"/>
          </w:tcPr>
          <w:p>
            <w:pPr>
              <w:pStyle w:val="0"/>
            </w:pPr>
            <w:r>
              <w:rPr>
                <w:sz w:val="24"/>
              </w:rPr>
            </w:r>
          </w:p>
        </w:tc>
        <w:tc>
          <w:tcPr>
            <w:tcW w:w="1474" w:type="dxa"/>
          </w:tcPr>
          <w:p>
            <w:pPr>
              <w:pStyle w:val="0"/>
            </w:pPr>
            <w:r>
              <w:rPr>
                <w:sz w:val="24"/>
              </w:rPr>
            </w:r>
          </w:p>
        </w:tc>
        <w:tc>
          <w:tcPr>
            <w:tcW w:w="1417"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650"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Руководитель участника отбора </w:t>
      </w:r>
      <w:hyperlink w:history="0" w:anchor="P14747" w:tooltip="&lt;**&gt; Для КФХ - подпись главы КФХ, печать (при наличии).">
        <w:r>
          <w:rPr>
            <w:sz w:val="20"/>
            <w:color w:val="0000ff"/>
          </w:rPr>
          <w:t xml:space="preserve">&lt;**&gt;</w:t>
        </w:r>
      </w:hyperlink>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 </w:t>
      </w:r>
      <w:hyperlink w:history="0" w:anchor="P14747" w:tooltip="&lt;**&gt; Для КФХ - подпись главы КФХ, печать (при наличии).">
        <w:r>
          <w:rPr>
            <w:sz w:val="20"/>
            <w:color w:val="0000ff"/>
          </w:rPr>
          <w:t xml:space="preserve">&lt;**&gt;</w:t>
        </w:r>
      </w:hyperlink>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r>
    </w:p>
    <w:p>
      <w:pPr>
        <w:pStyle w:val="1"/>
        <w:jc w:val="both"/>
      </w:pPr>
      <w:r>
        <w:rPr>
          <w:sz w:val="20"/>
        </w:rPr>
        <w:t xml:space="preserve">М.П. (при наличии)</w:t>
      </w:r>
    </w:p>
    <w:p>
      <w:pPr>
        <w:pStyle w:val="1"/>
        <w:jc w:val="both"/>
      </w:pPr>
      <w:r>
        <w:rPr>
          <w:sz w:val="20"/>
        </w:rPr>
        <w:t xml:space="preserve">"___"___________ _______г.</w:t>
      </w:r>
    </w:p>
    <w:p>
      <w:pPr>
        <w:pStyle w:val="0"/>
        <w:jc w:val="both"/>
      </w:pPr>
      <w:r>
        <w:rPr>
          <w:sz w:val="24"/>
        </w:rPr>
      </w:r>
    </w:p>
    <w:p>
      <w:pPr>
        <w:pStyle w:val="0"/>
        <w:ind w:firstLine="540"/>
        <w:jc w:val="both"/>
      </w:pPr>
      <w:r>
        <w:rPr>
          <w:sz w:val="24"/>
        </w:rPr>
        <w:t xml:space="preserve">--------------------------------</w:t>
      </w:r>
    </w:p>
    <w:bookmarkStart w:id="14746" w:name="P14746"/>
    <w:bookmarkEnd w:id="14746"/>
    <w:p>
      <w:pPr>
        <w:pStyle w:val="0"/>
        <w:spacing w:before="240" w:line-rule="auto"/>
        <w:ind w:firstLine="540"/>
        <w:jc w:val="both"/>
      </w:pPr>
      <w:r>
        <w:rPr>
          <w:sz w:val="24"/>
        </w:rPr>
        <w:t xml:space="preserve">&lt;*&gt; В разрезе сельскохозяйственных культур, в отношении которых устанавливаются ставки субсидий на посевную площадь сельскохозяйственных культур.</w:t>
      </w:r>
    </w:p>
    <w:bookmarkStart w:id="14747" w:name="P14747"/>
    <w:bookmarkEnd w:id="14747"/>
    <w:p>
      <w:pPr>
        <w:pStyle w:val="0"/>
        <w:spacing w:before="240" w:line-rule="auto"/>
        <w:ind w:firstLine="540"/>
        <w:jc w:val="both"/>
      </w:pPr>
      <w:r>
        <w:rPr>
          <w:sz w:val="24"/>
        </w:rPr>
        <w:t xml:space="preserve">&lt;**&gt; Для КФХ - подпись главы КФХ, печать (при наличии).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w:t>
      </w:r>
    </w:p>
    <w:p>
      <w:pPr>
        <w:pStyle w:val="0"/>
        <w:jc w:val="right"/>
      </w:pPr>
      <w:r>
        <w:rPr>
          <w:sz w:val="24"/>
        </w:rPr>
        <w:t xml:space="preserve">и овощей на условиях</w:t>
      </w:r>
    </w:p>
    <w:p>
      <w:pPr>
        <w:pStyle w:val="0"/>
        <w:jc w:val="right"/>
      </w:pPr>
      <w:r>
        <w:rPr>
          <w:sz w:val="24"/>
        </w:rPr>
        <w:t xml:space="preserve">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5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4768" w:name="P14768"/>
    <w:bookmarkEnd w:id="14768"/>
    <w:p>
      <w:pPr>
        <w:pStyle w:val="0"/>
        <w:jc w:val="center"/>
      </w:pPr>
      <w:r>
        <w:rPr>
          <w:sz w:val="24"/>
        </w:rPr>
        <w:t xml:space="preserve">СПРАВКА-РАСЧЕТ</w:t>
      </w:r>
    </w:p>
    <w:p>
      <w:pPr>
        <w:pStyle w:val="0"/>
        <w:jc w:val="center"/>
      </w:pPr>
      <w:r>
        <w:rPr>
          <w:sz w:val="24"/>
        </w:rPr>
        <w:t xml:space="preserve">на предоставление субсидии на возмещение части затрат на 1</w:t>
      </w:r>
    </w:p>
    <w:p>
      <w:pPr>
        <w:pStyle w:val="0"/>
        <w:jc w:val="center"/>
      </w:pPr>
      <w:r>
        <w:rPr>
          <w:sz w:val="24"/>
        </w:rPr>
        <w:t xml:space="preserve">тонну элитных и (или) оригинальных семян картофеля и (или)</w:t>
      </w:r>
    </w:p>
    <w:p>
      <w:pPr>
        <w:pStyle w:val="0"/>
        <w:jc w:val="center"/>
      </w:pPr>
      <w:r>
        <w:rPr>
          <w:sz w:val="24"/>
        </w:rPr>
        <w:t xml:space="preserve">овощных культур, включая гибриды овощных культур,</w:t>
      </w:r>
    </w:p>
    <w:p>
      <w:pPr>
        <w:pStyle w:val="0"/>
        <w:jc w:val="center"/>
      </w:pPr>
      <w:r>
        <w:rPr>
          <w:sz w:val="24"/>
        </w:rPr>
        <w:t xml:space="preserve">по ______________________________</w:t>
      </w:r>
    </w:p>
    <w:p>
      <w:pPr>
        <w:pStyle w:val="0"/>
        <w:jc w:val="center"/>
      </w:pPr>
      <w:r>
        <w:rPr>
          <w:sz w:val="24"/>
        </w:rPr>
        <w:t xml:space="preserve">(участник отбора)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54"/>
        <w:gridCol w:w="1814"/>
        <w:gridCol w:w="1871"/>
        <w:gridCol w:w="1191"/>
        <w:gridCol w:w="1295"/>
      </w:tblGrid>
      <w:tr>
        <w:tc>
          <w:tcPr>
            <w:tcW w:w="2654" w:type="dxa"/>
          </w:tcPr>
          <w:p>
            <w:pPr>
              <w:pStyle w:val="0"/>
              <w:jc w:val="center"/>
            </w:pPr>
            <w:r>
              <w:rPr>
                <w:sz w:val="24"/>
              </w:rPr>
              <w:t xml:space="preserve">Наименование сельскохозяйственных культур </w:t>
            </w:r>
            <w:hyperlink w:history="0" w:anchor="P14817" w:tooltip="&lt;*&gt; В разрезе сельскохозяйственных культур, в отношении которых устанавливаются ставки субсидий на посевную площадь сельскохозяйственных культур.">
              <w:r>
                <w:rPr>
                  <w:sz w:val="24"/>
                  <w:color w:val="0000ff"/>
                </w:rPr>
                <w:t xml:space="preserve">&lt;*&gt;</w:t>
              </w:r>
            </w:hyperlink>
          </w:p>
        </w:tc>
        <w:tc>
          <w:tcPr>
            <w:tcW w:w="1814" w:type="dxa"/>
          </w:tcPr>
          <w:p>
            <w:pPr>
              <w:pStyle w:val="0"/>
              <w:jc w:val="center"/>
            </w:pPr>
            <w:r>
              <w:rPr>
                <w:sz w:val="24"/>
              </w:rPr>
              <w:t xml:space="preserve">Наименование сорта (гибрида)</w:t>
            </w:r>
          </w:p>
        </w:tc>
        <w:tc>
          <w:tcPr>
            <w:tcW w:w="1871" w:type="dxa"/>
          </w:tcPr>
          <w:p>
            <w:pPr>
              <w:pStyle w:val="0"/>
              <w:jc w:val="center"/>
            </w:pPr>
            <w:r>
              <w:rPr>
                <w:sz w:val="24"/>
              </w:rPr>
              <w:t xml:space="preserve">Объем элитных и (или) оригинальных семян, высеваемых под урожай текущего года, тонн</w:t>
            </w:r>
          </w:p>
        </w:tc>
        <w:tc>
          <w:tcPr>
            <w:tcW w:w="1191" w:type="dxa"/>
          </w:tcPr>
          <w:p>
            <w:pPr>
              <w:pStyle w:val="0"/>
              <w:jc w:val="center"/>
            </w:pPr>
            <w:r>
              <w:rPr>
                <w:sz w:val="24"/>
              </w:rPr>
              <w:t xml:space="preserve">Ставка субсидии, рублей</w:t>
            </w:r>
          </w:p>
        </w:tc>
        <w:tc>
          <w:tcPr>
            <w:tcW w:w="1295" w:type="dxa"/>
          </w:tcPr>
          <w:p>
            <w:pPr>
              <w:pStyle w:val="0"/>
              <w:jc w:val="center"/>
            </w:pPr>
            <w:r>
              <w:rPr>
                <w:sz w:val="24"/>
              </w:rPr>
              <w:t xml:space="preserve">Сумма субсидии, рублей</w:t>
            </w:r>
          </w:p>
          <w:p>
            <w:pPr>
              <w:pStyle w:val="0"/>
              <w:jc w:val="center"/>
            </w:pPr>
            <w:r>
              <w:rPr>
                <w:sz w:val="24"/>
              </w:rPr>
              <w:t xml:space="preserve">(гр. 3 x гр. 4)</w:t>
            </w:r>
          </w:p>
        </w:tc>
      </w:tr>
      <w:tr>
        <w:tc>
          <w:tcPr>
            <w:tcW w:w="2654" w:type="dxa"/>
          </w:tcPr>
          <w:p>
            <w:pPr>
              <w:pStyle w:val="0"/>
              <w:jc w:val="center"/>
            </w:pPr>
            <w:r>
              <w:rPr>
                <w:sz w:val="24"/>
              </w:rPr>
              <w:t xml:space="preserve">1</w:t>
            </w:r>
          </w:p>
        </w:tc>
        <w:tc>
          <w:tcPr>
            <w:tcW w:w="1814" w:type="dxa"/>
          </w:tcPr>
          <w:p>
            <w:pPr>
              <w:pStyle w:val="0"/>
              <w:jc w:val="center"/>
            </w:pPr>
            <w:r>
              <w:rPr>
                <w:sz w:val="24"/>
              </w:rPr>
              <w:t xml:space="preserve">2</w:t>
            </w:r>
          </w:p>
        </w:tc>
        <w:tc>
          <w:tcPr>
            <w:tcW w:w="1871" w:type="dxa"/>
          </w:tcPr>
          <w:p>
            <w:pPr>
              <w:pStyle w:val="0"/>
              <w:jc w:val="center"/>
            </w:pPr>
            <w:r>
              <w:rPr>
                <w:sz w:val="24"/>
              </w:rPr>
              <w:t xml:space="preserve">3</w:t>
            </w:r>
          </w:p>
        </w:tc>
        <w:tc>
          <w:tcPr>
            <w:tcW w:w="1191" w:type="dxa"/>
          </w:tcPr>
          <w:p>
            <w:pPr>
              <w:pStyle w:val="0"/>
              <w:jc w:val="center"/>
            </w:pPr>
            <w:r>
              <w:rPr>
                <w:sz w:val="24"/>
              </w:rPr>
              <w:t xml:space="preserve">4</w:t>
            </w:r>
          </w:p>
        </w:tc>
        <w:tc>
          <w:tcPr>
            <w:tcW w:w="1295" w:type="dxa"/>
          </w:tcPr>
          <w:p>
            <w:pPr>
              <w:pStyle w:val="0"/>
              <w:jc w:val="center"/>
            </w:pPr>
            <w:r>
              <w:rPr>
                <w:sz w:val="24"/>
              </w:rPr>
              <w:t xml:space="preserve">5</w:t>
            </w:r>
          </w:p>
        </w:tc>
      </w:tr>
      <w:tr>
        <w:tc>
          <w:tcPr>
            <w:tcW w:w="2654" w:type="dxa"/>
          </w:tcPr>
          <w:p>
            <w:pPr>
              <w:pStyle w:val="0"/>
              <w:jc w:val="center"/>
            </w:pPr>
            <w:r>
              <w:rPr>
                <w:sz w:val="24"/>
              </w:rPr>
              <w:t xml:space="preserve">...</w:t>
            </w:r>
          </w:p>
        </w:tc>
        <w:tc>
          <w:tcPr>
            <w:tcW w:w="1814" w:type="dxa"/>
          </w:tcPr>
          <w:p>
            <w:pPr>
              <w:pStyle w:val="0"/>
            </w:pPr>
            <w:r>
              <w:rPr>
                <w:sz w:val="24"/>
              </w:rPr>
              <w:t xml:space="preserve">...</w:t>
            </w:r>
          </w:p>
        </w:tc>
        <w:tc>
          <w:tcPr>
            <w:tcW w:w="1871" w:type="dxa"/>
          </w:tcPr>
          <w:p>
            <w:pPr>
              <w:pStyle w:val="0"/>
            </w:pPr>
            <w:r>
              <w:rPr>
                <w:sz w:val="24"/>
              </w:rPr>
            </w:r>
          </w:p>
        </w:tc>
        <w:tc>
          <w:tcPr>
            <w:tcW w:w="1191" w:type="dxa"/>
          </w:tcPr>
          <w:p>
            <w:pPr>
              <w:pStyle w:val="0"/>
            </w:pPr>
            <w:r>
              <w:rPr>
                <w:sz w:val="24"/>
              </w:rPr>
            </w:r>
          </w:p>
        </w:tc>
        <w:tc>
          <w:tcPr>
            <w:tcW w:w="1295" w:type="dxa"/>
          </w:tcPr>
          <w:p>
            <w:pPr>
              <w:pStyle w:val="0"/>
            </w:pPr>
            <w:r>
              <w:rPr>
                <w:sz w:val="24"/>
              </w:rPr>
            </w:r>
          </w:p>
        </w:tc>
      </w:tr>
      <w:tr>
        <w:tc>
          <w:tcPr>
            <w:tcW w:w="2654" w:type="dxa"/>
          </w:tcPr>
          <w:p>
            <w:pPr>
              <w:pStyle w:val="0"/>
              <w:jc w:val="center"/>
            </w:pPr>
            <w:r>
              <w:rPr>
                <w:sz w:val="24"/>
              </w:rPr>
              <w:t xml:space="preserve">Итого</w:t>
            </w:r>
          </w:p>
        </w:tc>
        <w:tc>
          <w:tcPr>
            <w:tcW w:w="1814" w:type="dxa"/>
          </w:tcPr>
          <w:p>
            <w:pPr>
              <w:pStyle w:val="0"/>
            </w:pPr>
            <w:r>
              <w:rPr>
                <w:sz w:val="24"/>
              </w:rPr>
            </w:r>
          </w:p>
        </w:tc>
        <w:tc>
          <w:tcPr>
            <w:tcW w:w="1871" w:type="dxa"/>
          </w:tcPr>
          <w:p>
            <w:pPr>
              <w:pStyle w:val="0"/>
            </w:pPr>
            <w:r>
              <w:rPr>
                <w:sz w:val="24"/>
              </w:rPr>
            </w:r>
          </w:p>
        </w:tc>
        <w:tc>
          <w:tcPr>
            <w:tcW w:w="1191" w:type="dxa"/>
          </w:tcPr>
          <w:p>
            <w:pPr>
              <w:pStyle w:val="0"/>
              <w:jc w:val="center"/>
            </w:pPr>
            <w:r>
              <w:rPr>
                <w:sz w:val="24"/>
              </w:rPr>
              <w:t xml:space="preserve">х</w:t>
            </w:r>
          </w:p>
        </w:tc>
        <w:tc>
          <w:tcPr>
            <w:tcW w:w="1295"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652"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 (при наличии)</w:t>
      </w:r>
    </w:p>
    <w:p>
      <w:pPr>
        <w:pStyle w:val="1"/>
        <w:jc w:val="both"/>
      </w:pPr>
      <w:r>
        <w:rPr>
          <w:sz w:val="20"/>
        </w:rPr>
        <w:t xml:space="preserve">"___"___________ _______г.</w:t>
      </w:r>
    </w:p>
    <w:p>
      <w:pPr>
        <w:pStyle w:val="0"/>
        <w:jc w:val="both"/>
      </w:pPr>
      <w:r>
        <w:rPr>
          <w:sz w:val="24"/>
        </w:rPr>
      </w:r>
    </w:p>
    <w:p>
      <w:pPr>
        <w:pStyle w:val="0"/>
        <w:ind w:firstLine="540"/>
        <w:jc w:val="both"/>
      </w:pPr>
      <w:r>
        <w:rPr>
          <w:sz w:val="24"/>
        </w:rPr>
        <w:t xml:space="preserve">--------------------------------</w:t>
      </w:r>
    </w:p>
    <w:bookmarkStart w:id="14817" w:name="P14817"/>
    <w:bookmarkEnd w:id="14817"/>
    <w:p>
      <w:pPr>
        <w:pStyle w:val="0"/>
        <w:spacing w:before="240" w:line-rule="auto"/>
        <w:ind w:firstLine="540"/>
        <w:jc w:val="both"/>
      </w:pPr>
      <w:r>
        <w:rPr>
          <w:sz w:val="24"/>
        </w:rPr>
        <w:t xml:space="preserve">&lt;*&gt; В разрезе сельскохозяйственных культур, в отношении которых устанавливаются ставки субсидий на посевную площадь сельскохозяйственных культур.</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w:t>
      </w:r>
    </w:p>
    <w:p>
      <w:pPr>
        <w:pStyle w:val="0"/>
        <w:jc w:val="right"/>
      </w:pPr>
      <w:r>
        <w:rPr>
          <w:sz w:val="24"/>
        </w:rPr>
        <w:t xml:space="preserve">и овощей на условиях</w:t>
      </w:r>
    </w:p>
    <w:p>
      <w:pPr>
        <w:pStyle w:val="0"/>
        <w:jc w:val="right"/>
      </w:pPr>
      <w:r>
        <w:rPr>
          <w:sz w:val="24"/>
        </w:rPr>
        <w:t xml:space="preserve">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4836" w:name="P14836"/>
    <w:bookmarkEnd w:id="14836"/>
    <w:p>
      <w:pPr>
        <w:pStyle w:val="0"/>
        <w:jc w:val="center"/>
      </w:pPr>
      <w:r>
        <w:rPr>
          <w:sz w:val="24"/>
        </w:rPr>
        <w:t xml:space="preserve">СПРАВКА-РАСЧЕТ</w:t>
      </w:r>
    </w:p>
    <w:p>
      <w:pPr>
        <w:pStyle w:val="0"/>
        <w:jc w:val="center"/>
      </w:pPr>
      <w:r>
        <w:rPr>
          <w:sz w:val="24"/>
        </w:rPr>
        <w:t xml:space="preserve">на предоставление субсидии на возмещение части затрат</w:t>
      </w:r>
    </w:p>
    <w:p>
      <w:pPr>
        <w:pStyle w:val="0"/>
        <w:jc w:val="center"/>
      </w:pPr>
      <w:r>
        <w:rPr>
          <w:sz w:val="24"/>
        </w:rPr>
        <w:t xml:space="preserve">на производство овощей защищенного грунта, произведенных</w:t>
      </w:r>
    </w:p>
    <w:p>
      <w:pPr>
        <w:pStyle w:val="0"/>
        <w:jc w:val="center"/>
      </w:pPr>
      <w:r>
        <w:rPr>
          <w:sz w:val="24"/>
        </w:rPr>
        <w:t xml:space="preserve">с применением технологии досвечивания,</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551"/>
        <w:gridCol w:w="2665"/>
        <w:gridCol w:w="1417"/>
        <w:gridCol w:w="2126"/>
      </w:tblGrid>
      <w:tr>
        <w:tc>
          <w:tcPr>
            <w:tcW w:w="2551" w:type="dxa"/>
          </w:tcPr>
          <w:p>
            <w:pPr>
              <w:pStyle w:val="0"/>
              <w:jc w:val="center"/>
            </w:pPr>
            <w:r>
              <w:rPr>
                <w:sz w:val="24"/>
              </w:rPr>
              <w:t xml:space="preserve">Наименование сельскохозяйственных культур</w:t>
            </w:r>
          </w:p>
        </w:tc>
        <w:tc>
          <w:tcPr>
            <w:tcW w:w="2665" w:type="dxa"/>
          </w:tcPr>
          <w:p>
            <w:pPr>
              <w:pStyle w:val="0"/>
              <w:jc w:val="center"/>
            </w:pPr>
            <w:r>
              <w:rPr>
                <w:sz w:val="24"/>
              </w:rPr>
              <w:t xml:space="preserve">Объем произведенных овощей защищенного грунта собственного производства, тонн</w:t>
            </w:r>
          </w:p>
        </w:tc>
        <w:tc>
          <w:tcPr>
            <w:tcW w:w="1417" w:type="dxa"/>
          </w:tcPr>
          <w:p>
            <w:pPr>
              <w:pStyle w:val="0"/>
              <w:jc w:val="center"/>
            </w:pPr>
            <w:r>
              <w:rPr>
                <w:sz w:val="24"/>
              </w:rPr>
              <w:t xml:space="preserve">Ставка субсидии, рублей</w:t>
            </w:r>
          </w:p>
        </w:tc>
        <w:tc>
          <w:tcPr>
            <w:tcW w:w="2126" w:type="dxa"/>
          </w:tcPr>
          <w:p>
            <w:pPr>
              <w:pStyle w:val="0"/>
              <w:jc w:val="center"/>
            </w:pPr>
            <w:r>
              <w:rPr>
                <w:sz w:val="24"/>
              </w:rPr>
              <w:t xml:space="preserve">Сумма субсидии, рублей</w:t>
            </w:r>
          </w:p>
          <w:p>
            <w:pPr>
              <w:pStyle w:val="0"/>
              <w:jc w:val="center"/>
            </w:pPr>
            <w:r>
              <w:rPr>
                <w:sz w:val="24"/>
              </w:rPr>
              <w:t xml:space="preserve">(гр. 2 x гр. 3)</w:t>
            </w:r>
          </w:p>
        </w:tc>
      </w:tr>
      <w:tr>
        <w:tc>
          <w:tcPr>
            <w:tcW w:w="2551" w:type="dxa"/>
          </w:tcPr>
          <w:p>
            <w:pPr>
              <w:pStyle w:val="0"/>
              <w:jc w:val="center"/>
            </w:pPr>
            <w:r>
              <w:rPr>
                <w:sz w:val="24"/>
              </w:rPr>
              <w:t xml:space="preserve">1</w:t>
            </w:r>
          </w:p>
        </w:tc>
        <w:tc>
          <w:tcPr>
            <w:tcW w:w="2665" w:type="dxa"/>
          </w:tcPr>
          <w:p>
            <w:pPr>
              <w:pStyle w:val="0"/>
              <w:jc w:val="center"/>
            </w:pPr>
            <w:r>
              <w:rPr>
                <w:sz w:val="24"/>
              </w:rPr>
              <w:t xml:space="preserve">2</w:t>
            </w:r>
          </w:p>
        </w:tc>
        <w:tc>
          <w:tcPr>
            <w:tcW w:w="1417" w:type="dxa"/>
          </w:tcPr>
          <w:p>
            <w:pPr>
              <w:pStyle w:val="0"/>
              <w:jc w:val="center"/>
            </w:pPr>
            <w:r>
              <w:rPr>
                <w:sz w:val="24"/>
              </w:rPr>
              <w:t xml:space="preserve">3</w:t>
            </w:r>
          </w:p>
        </w:tc>
        <w:tc>
          <w:tcPr>
            <w:tcW w:w="2126" w:type="dxa"/>
          </w:tcPr>
          <w:p>
            <w:pPr>
              <w:pStyle w:val="0"/>
              <w:jc w:val="center"/>
            </w:pPr>
            <w:r>
              <w:rPr>
                <w:sz w:val="24"/>
              </w:rPr>
              <w:t xml:space="preserve">4</w:t>
            </w:r>
          </w:p>
        </w:tc>
      </w:tr>
      <w:tr>
        <w:tc>
          <w:tcPr>
            <w:tcW w:w="2551" w:type="dxa"/>
          </w:tcPr>
          <w:p>
            <w:pPr>
              <w:pStyle w:val="0"/>
            </w:pPr>
            <w:r>
              <w:rPr>
                <w:sz w:val="24"/>
              </w:rPr>
            </w:r>
          </w:p>
        </w:tc>
        <w:tc>
          <w:tcPr>
            <w:tcW w:w="2665" w:type="dxa"/>
          </w:tcPr>
          <w:p>
            <w:pPr>
              <w:pStyle w:val="0"/>
            </w:pPr>
            <w:r>
              <w:rPr>
                <w:sz w:val="24"/>
              </w:rPr>
            </w:r>
          </w:p>
        </w:tc>
        <w:tc>
          <w:tcPr>
            <w:tcW w:w="1417" w:type="dxa"/>
          </w:tcPr>
          <w:p>
            <w:pPr>
              <w:pStyle w:val="0"/>
            </w:pPr>
            <w:r>
              <w:rPr>
                <w:sz w:val="24"/>
              </w:rPr>
            </w:r>
          </w:p>
        </w:tc>
        <w:tc>
          <w:tcPr>
            <w:tcW w:w="2126" w:type="dxa"/>
          </w:tcPr>
          <w:p>
            <w:pPr>
              <w:pStyle w:val="0"/>
            </w:pPr>
            <w:r>
              <w:rPr>
                <w:sz w:val="24"/>
              </w:rPr>
            </w:r>
          </w:p>
        </w:tc>
      </w:tr>
      <w:tr>
        <w:tc>
          <w:tcPr>
            <w:tcW w:w="2551" w:type="dxa"/>
          </w:tcPr>
          <w:p>
            <w:pPr>
              <w:pStyle w:val="0"/>
              <w:jc w:val="center"/>
            </w:pPr>
            <w:r>
              <w:rPr>
                <w:sz w:val="24"/>
              </w:rPr>
              <w:t xml:space="preserve">Итого</w:t>
            </w:r>
          </w:p>
        </w:tc>
        <w:tc>
          <w:tcPr>
            <w:tcW w:w="2665" w:type="dxa"/>
          </w:tcPr>
          <w:p>
            <w:pPr>
              <w:pStyle w:val="0"/>
            </w:pPr>
            <w:r>
              <w:rPr>
                <w:sz w:val="24"/>
              </w:rPr>
            </w:r>
          </w:p>
        </w:tc>
        <w:tc>
          <w:tcPr>
            <w:tcW w:w="1417" w:type="dxa"/>
          </w:tcPr>
          <w:p>
            <w:pPr>
              <w:pStyle w:val="0"/>
              <w:jc w:val="center"/>
            </w:pPr>
            <w:r>
              <w:rPr>
                <w:sz w:val="24"/>
              </w:rPr>
              <w:t xml:space="preserve">х</w:t>
            </w:r>
          </w:p>
        </w:tc>
        <w:tc>
          <w:tcPr>
            <w:tcW w:w="2126"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653"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 ____________ 20 __ г.</w:t>
      </w:r>
    </w:p>
    <w:p>
      <w:pPr>
        <w:pStyle w:val="1"/>
        <w:jc w:val="both"/>
      </w:pPr>
      <w:r>
        <w:rPr>
          <w:sz w:val="20"/>
        </w:rPr>
      </w:r>
    </w:p>
    <w:p>
      <w:pPr>
        <w:pStyle w:val="1"/>
        <w:jc w:val="both"/>
      </w:pPr>
      <w:r>
        <w:rPr>
          <w:sz w:val="20"/>
        </w:rPr>
        <w:t xml:space="preserve">Исполнитель __________________ телефон ________________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5</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w:t>
      </w:r>
    </w:p>
    <w:p>
      <w:pPr>
        <w:pStyle w:val="0"/>
        <w:jc w:val="right"/>
      </w:pPr>
      <w:r>
        <w:rPr>
          <w:sz w:val="24"/>
        </w:rPr>
        <w:t xml:space="preserve">и овощей на условиях</w:t>
      </w:r>
    </w:p>
    <w:p>
      <w:pPr>
        <w:pStyle w:val="0"/>
        <w:jc w:val="right"/>
      </w:pPr>
      <w:r>
        <w:rPr>
          <w:sz w:val="24"/>
        </w:rPr>
        <w:t xml:space="preserve">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5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4902" w:name="P14902"/>
    <w:bookmarkEnd w:id="14902"/>
    <w:p>
      <w:pPr>
        <w:pStyle w:val="0"/>
        <w:jc w:val="center"/>
      </w:pPr>
      <w:r>
        <w:rPr>
          <w:sz w:val="24"/>
        </w:rPr>
        <w:t xml:space="preserve">СПРАВКА-РАСЧЕТ</w:t>
      </w:r>
    </w:p>
    <w:p>
      <w:pPr>
        <w:pStyle w:val="0"/>
        <w:jc w:val="center"/>
      </w:pPr>
      <w:r>
        <w:rPr>
          <w:sz w:val="24"/>
        </w:rPr>
        <w:t xml:space="preserve">на предоставление субсидии на возмещение части затрат на 1</w:t>
      </w:r>
    </w:p>
    <w:p>
      <w:pPr>
        <w:pStyle w:val="0"/>
        <w:jc w:val="center"/>
      </w:pPr>
      <w:r>
        <w:rPr>
          <w:sz w:val="24"/>
        </w:rPr>
        <w:t xml:space="preserve">тонну произведенных картофеля и овощей открытого грунта</w:t>
      </w:r>
    </w:p>
    <w:p>
      <w:pPr>
        <w:pStyle w:val="0"/>
        <w:jc w:val="center"/>
      </w:pPr>
      <w:r>
        <w:rPr>
          <w:sz w:val="24"/>
        </w:rPr>
        <w:t xml:space="preserve">по ______________________________</w:t>
      </w:r>
    </w:p>
    <w:p>
      <w:pPr>
        <w:pStyle w:val="0"/>
        <w:jc w:val="center"/>
      </w:pPr>
      <w:r>
        <w:rPr>
          <w:sz w:val="24"/>
        </w:rPr>
        <w:t xml:space="preserve">(участник отбора)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38"/>
        <w:gridCol w:w="1814"/>
        <w:gridCol w:w="1928"/>
        <w:gridCol w:w="1276"/>
        <w:gridCol w:w="1275"/>
      </w:tblGrid>
      <w:tr>
        <w:tc>
          <w:tcPr>
            <w:tcW w:w="2438" w:type="dxa"/>
          </w:tcPr>
          <w:p>
            <w:pPr>
              <w:pStyle w:val="0"/>
              <w:jc w:val="center"/>
            </w:pPr>
            <w:r>
              <w:rPr>
                <w:sz w:val="24"/>
              </w:rPr>
              <w:t xml:space="preserve">Наименование сельскохозяйственных культур </w:t>
            </w:r>
            <w:hyperlink w:history="0" w:anchor="P14951" w:tooltip="&lt;*&gt; В разрезе сельскохозяйственных культур, в отношении которых устанавливаются ставки субсидий на посевную площадь сельскохозяйственных культур.">
              <w:r>
                <w:rPr>
                  <w:sz w:val="24"/>
                  <w:color w:val="0000ff"/>
                </w:rPr>
                <w:t xml:space="preserve">&lt;*&gt;</w:t>
              </w:r>
            </w:hyperlink>
          </w:p>
        </w:tc>
        <w:tc>
          <w:tcPr>
            <w:tcW w:w="1814" w:type="dxa"/>
          </w:tcPr>
          <w:p>
            <w:pPr>
              <w:pStyle w:val="0"/>
              <w:jc w:val="center"/>
            </w:pPr>
            <w:r>
              <w:rPr>
                <w:sz w:val="24"/>
              </w:rPr>
              <w:t xml:space="preserve">Наименование сорта (гибрида)</w:t>
            </w:r>
          </w:p>
        </w:tc>
        <w:tc>
          <w:tcPr>
            <w:tcW w:w="1928" w:type="dxa"/>
          </w:tcPr>
          <w:p>
            <w:pPr>
              <w:pStyle w:val="0"/>
              <w:jc w:val="center"/>
            </w:pPr>
            <w:r>
              <w:rPr>
                <w:sz w:val="24"/>
              </w:rPr>
              <w:t xml:space="preserve">Объем производства картофеля и (или) овощей открытого грунта </w:t>
            </w:r>
            <w:hyperlink w:history="0" w:anchor="P14952" w:tooltip="&lt;**&gt; Указывается весь объем производства картофеля и (или) овощей открытого грунта в соответствии с предоставленной формой федерального статистического наблюдения N 29-СХ &quot;Сведения о сборе урожая сельскохозяйственных культур&quot; или формой федерального статистического наблюдения N 2-фермер &quot;Сведения о сборе урожая сельскохозяйственных культур&quot; за отчетный год.">
              <w:r>
                <w:rPr>
                  <w:sz w:val="24"/>
                  <w:color w:val="0000ff"/>
                </w:rPr>
                <w:t xml:space="preserve">&lt;**&gt;</w:t>
              </w:r>
            </w:hyperlink>
            <w:r>
              <w:rPr>
                <w:sz w:val="24"/>
              </w:rPr>
              <w:t xml:space="preserve">, тонн</w:t>
            </w:r>
          </w:p>
        </w:tc>
        <w:tc>
          <w:tcPr>
            <w:tcW w:w="1276" w:type="dxa"/>
          </w:tcPr>
          <w:p>
            <w:pPr>
              <w:pStyle w:val="0"/>
              <w:jc w:val="center"/>
            </w:pPr>
            <w:r>
              <w:rPr>
                <w:sz w:val="24"/>
              </w:rPr>
              <w:t xml:space="preserve">Ставка субсидии, рублей</w:t>
            </w:r>
          </w:p>
        </w:tc>
        <w:tc>
          <w:tcPr>
            <w:tcW w:w="1275" w:type="dxa"/>
          </w:tcPr>
          <w:p>
            <w:pPr>
              <w:pStyle w:val="0"/>
              <w:jc w:val="center"/>
            </w:pPr>
            <w:r>
              <w:rPr>
                <w:sz w:val="24"/>
              </w:rPr>
              <w:t xml:space="preserve">Сумма субсидии, рублей</w:t>
            </w:r>
          </w:p>
          <w:p>
            <w:pPr>
              <w:pStyle w:val="0"/>
              <w:jc w:val="center"/>
            </w:pPr>
            <w:r>
              <w:rPr>
                <w:sz w:val="24"/>
              </w:rPr>
              <w:t xml:space="preserve">(гр. 3 x гр.4)</w:t>
            </w:r>
          </w:p>
        </w:tc>
      </w:tr>
      <w:tr>
        <w:tc>
          <w:tcPr>
            <w:tcW w:w="2438" w:type="dxa"/>
          </w:tcPr>
          <w:p>
            <w:pPr>
              <w:pStyle w:val="0"/>
              <w:jc w:val="center"/>
            </w:pPr>
            <w:r>
              <w:rPr>
                <w:sz w:val="24"/>
              </w:rPr>
              <w:t xml:space="preserve">1</w:t>
            </w:r>
          </w:p>
        </w:tc>
        <w:tc>
          <w:tcPr>
            <w:tcW w:w="1814" w:type="dxa"/>
          </w:tcPr>
          <w:p>
            <w:pPr>
              <w:pStyle w:val="0"/>
              <w:jc w:val="center"/>
            </w:pPr>
            <w:r>
              <w:rPr>
                <w:sz w:val="24"/>
              </w:rPr>
              <w:t xml:space="preserve">2</w:t>
            </w:r>
          </w:p>
        </w:tc>
        <w:tc>
          <w:tcPr>
            <w:tcW w:w="1928" w:type="dxa"/>
          </w:tcPr>
          <w:p>
            <w:pPr>
              <w:pStyle w:val="0"/>
              <w:jc w:val="center"/>
            </w:pPr>
            <w:r>
              <w:rPr>
                <w:sz w:val="24"/>
              </w:rPr>
              <w:t xml:space="preserve">3</w:t>
            </w:r>
          </w:p>
        </w:tc>
        <w:tc>
          <w:tcPr>
            <w:tcW w:w="1276" w:type="dxa"/>
          </w:tcPr>
          <w:p>
            <w:pPr>
              <w:pStyle w:val="0"/>
              <w:jc w:val="center"/>
            </w:pPr>
            <w:r>
              <w:rPr>
                <w:sz w:val="24"/>
              </w:rPr>
              <w:t xml:space="preserve">4</w:t>
            </w:r>
          </w:p>
        </w:tc>
        <w:tc>
          <w:tcPr>
            <w:tcW w:w="1275" w:type="dxa"/>
          </w:tcPr>
          <w:p>
            <w:pPr>
              <w:pStyle w:val="0"/>
              <w:jc w:val="center"/>
            </w:pPr>
            <w:r>
              <w:rPr>
                <w:sz w:val="24"/>
              </w:rPr>
              <w:t xml:space="preserve">5</w:t>
            </w:r>
          </w:p>
        </w:tc>
      </w:tr>
      <w:tr>
        <w:tc>
          <w:tcPr>
            <w:tcW w:w="2438" w:type="dxa"/>
          </w:tcPr>
          <w:p>
            <w:pPr>
              <w:pStyle w:val="0"/>
              <w:jc w:val="center"/>
            </w:pPr>
            <w:r>
              <w:rPr>
                <w:sz w:val="24"/>
              </w:rPr>
              <w:t xml:space="preserve">...</w:t>
            </w:r>
          </w:p>
        </w:tc>
        <w:tc>
          <w:tcPr>
            <w:tcW w:w="1814" w:type="dxa"/>
          </w:tcPr>
          <w:p>
            <w:pPr>
              <w:pStyle w:val="0"/>
            </w:pPr>
            <w:r>
              <w:rPr>
                <w:sz w:val="24"/>
              </w:rPr>
              <w:t xml:space="preserve">...</w:t>
            </w:r>
          </w:p>
        </w:tc>
        <w:tc>
          <w:tcPr>
            <w:tcW w:w="1928" w:type="dxa"/>
          </w:tcPr>
          <w:p>
            <w:pPr>
              <w:pStyle w:val="0"/>
            </w:pPr>
            <w:r>
              <w:rPr>
                <w:sz w:val="24"/>
              </w:rPr>
            </w:r>
          </w:p>
        </w:tc>
        <w:tc>
          <w:tcPr>
            <w:tcW w:w="1276" w:type="dxa"/>
          </w:tcPr>
          <w:p>
            <w:pPr>
              <w:pStyle w:val="0"/>
            </w:pPr>
            <w:r>
              <w:rPr>
                <w:sz w:val="24"/>
              </w:rPr>
            </w:r>
          </w:p>
        </w:tc>
        <w:tc>
          <w:tcPr>
            <w:tcW w:w="1275" w:type="dxa"/>
          </w:tcPr>
          <w:p>
            <w:pPr>
              <w:pStyle w:val="0"/>
            </w:pPr>
            <w:r>
              <w:rPr>
                <w:sz w:val="24"/>
              </w:rPr>
            </w:r>
          </w:p>
        </w:tc>
      </w:tr>
      <w:tr>
        <w:tc>
          <w:tcPr>
            <w:tcW w:w="2438" w:type="dxa"/>
          </w:tcPr>
          <w:p>
            <w:pPr>
              <w:pStyle w:val="0"/>
              <w:jc w:val="center"/>
            </w:pPr>
            <w:r>
              <w:rPr>
                <w:sz w:val="24"/>
              </w:rPr>
              <w:t xml:space="preserve">Итого</w:t>
            </w:r>
          </w:p>
        </w:tc>
        <w:tc>
          <w:tcPr>
            <w:tcW w:w="1814" w:type="dxa"/>
          </w:tcPr>
          <w:p>
            <w:pPr>
              <w:pStyle w:val="0"/>
            </w:pPr>
            <w:r>
              <w:rPr>
                <w:sz w:val="24"/>
              </w:rPr>
            </w:r>
          </w:p>
        </w:tc>
        <w:tc>
          <w:tcPr>
            <w:tcW w:w="1928" w:type="dxa"/>
          </w:tcPr>
          <w:p>
            <w:pPr>
              <w:pStyle w:val="0"/>
            </w:pPr>
            <w:r>
              <w:rPr>
                <w:sz w:val="24"/>
              </w:rPr>
            </w:r>
          </w:p>
        </w:tc>
        <w:tc>
          <w:tcPr>
            <w:tcW w:w="1276" w:type="dxa"/>
          </w:tcPr>
          <w:p>
            <w:pPr>
              <w:pStyle w:val="0"/>
              <w:jc w:val="center"/>
            </w:pPr>
            <w:r>
              <w:rPr>
                <w:sz w:val="24"/>
              </w:rPr>
              <w:t xml:space="preserve">х</w:t>
            </w:r>
          </w:p>
        </w:tc>
        <w:tc>
          <w:tcPr>
            <w:tcW w:w="1275"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655"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1"/>
        <w:jc w:val="both"/>
      </w:pPr>
      <w:r>
        <w:rPr>
          <w:sz w:val="20"/>
        </w:rPr>
        <w:t xml:space="preserve">"___"___________ _______г.</w:t>
      </w:r>
    </w:p>
    <w:p>
      <w:pPr>
        <w:pStyle w:val="0"/>
        <w:jc w:val="both"/>
      </w:pPr>
      <w:r>
        <w:rPr>
          <w:sz w:val="24"/>
        </w:rPr>
      </w:r>
    </w:p>
    <w:p>
      <w:pPr>
        <w:pStyle w:val="0"/>
        <w:ind w:firstLine="540"/>
        <w:jc w:val="both"/>
      </w:pPr>
      <w:r>
        <w:rPr>
          <w:sz w:val="24"/>
        </w:rPr>
        <w:t xml:space="preserve">--------------------------------</w:t>
      </w:r>
    </w:p>
    <w:bookmarkStart w:id="14951" w:name="P14951"/>
    <w:bookmarkEnd w:id="14951"/>
    <w:p>
      <w:pPr>
        <w:pStyle w:val="0"/>
        <w:spacing w:before="240" w:line-rule="auto"/>
        <w:ind w:firstLine="540"/>
        <w:jc w:val="both"/>
      </w:pPr>
      <w:r>
        <w:rPr>
          <w:sz w:val="24"/>
        </w:rPr>
        <w:t xml:space="preserve">&lt;*&gt; В разрезе сельскохозяйственных культур, в отношении которых устанавливаются ставки субсидий на посевную площадь сельскохозяйственных культур.</w:t>
      </w:r>
    </w:p>
    <w:bookmarkStart w:id="14952" w:name="P14952"/>
    <w:bookmarkEnd w:id="14952"/>
    <w:p>
      <w:pPr>
        <w:pStyle w:val="0"/>
        <w:spacing w:before="240" w:line-rule="auto"/>
        <w:ind w:firstLine="540"/>
        <w:jc w:val="both"/>
      </w:pPr>
      <w:r>
        <w:rPr>
          <w:sz w:val="24"/>
        </w:rPr>
        <w:t xml:space="preserve">&lt;**&gt; Указывается весь объем производства картофеля и (или) овощей открытого грунта в соответствии с предоставленной формой федерального статистического наблюдения N 29-СХ "Сведения о сборе урожая сельскохозяйственных культур" или формой федерального статистического наблюдения N 2-фермер "Сведения о сборе урожая сельскохозяйственных культур" за отчетный год.</w:t>
      </w:r>
    </w:p>
    <w:p>
      <w:pPr>
        <w:pStyle w:val="0"/>
        <w:jc w:val="both"/>
      </w:pPr>
      <w:r>
        <w:rPr>
          <w:sz w:val="24"/>
        </w:rPr>
      </w:r>
    </w:p>
    <w:p>
      <w:pPr>
        <w:pStyle w:val="0"/>
        <w:ind w:firstLine="540"/>
        <w:jc w:val="both"/>
      </w:pPr>
      <w:r>
        <w:rPr>
          <w:sz w:val="24"/>
        </w:rPr>
        <w:t xml:space="preserve">В случае если объем производства картофеля и (или) овощей открытого грунта собран с площадей, на которые не в полном объеме имеются подтверждающие документы по:</w:t>
      </w:r>
    </w:p>
    <w:p>
      <w:pPr>
        <w:pStyle w:val="0"/>
        <w:spacing w:before="240" w:line-rule="auto"/>
        <w:ind w:firstLine="540"/>
        <w:jc w:val="both"/>
      </w:pPr>
      <w:r>
        <w:rPr>
          <w:sz w:val="24"/>
        </w:rPr>
        <w:t xml:space="preserve">- использованию семян и посадочного материала сельскохозяйственных культур, сорта или гибриды которых внесены в Государственный реестр сортов и гибридов сельскохозяйственных растений,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w:history="0" r:id="rId656" w:tooltip="Ссылка на КонсультантПлюс">
        <w:r>
          <w:rPr>
            <w:sz w:val="24"/>
            <w:color w:val="0000ff"/>
          </w:rPr>
          <w:t xml:space="preserve">ГОСТ 32592-2013</w:t>
        </w:r>
      </w:hyperlink>
      <w:r>
        <w:rPr>
          <w:sz w:val="24"/>
        </w:rPr>
        <w:t xml:space="preserve">, ГОСТ Р 30106-94, </w:t>
      </w:r>
      <w:hyperlink w:history="0" r:id="rId657" w:tooltip="Ссылка на КонсультантПлюс">
        <w:r>
          <w:rPr>
            <w:sz w:val="24"/>
            <w:color w:val="0000ff"/>
          </w:rPr>
          <w:t xml:space="preserve">ГОСТ 32917-2014</w:t>
        </w:r>
      </w:hyperlink>
      <w:r>
        <w:rPr>
          <w:sz w:val="24"/>
        </w:rPr>
        <w:t xml:space="preserve">, для картофеля - </w:t>
      </w:r>
      <w:hyperlink w:history="0" r:id="rId658" w:tooltip="Ссылка на КонсультантПлюс">
        <w:r>
          <w:rPr>
            <w:sz w:val="24"/>
            <w:color w:val="0000ff"/>
          </w:rPr>
          <w:t xml:space="preserve">ГОСТ 33996-2016</w:t>
        </w:r>
      </w:hyperlink>
      <w:r>
        <w:rPr>
          <w:sz w:val="24"/>
        </w:rPr>
        <w:t xml:space="preserve">;</w:t>
      </w:r>
    </w:p>
    <w:p>
      <w:pPr>
        <w:pStyle w:val="0"/>
        <w:spacing w:before="240" w:line-rule="auto"/>
        <w:ind w:firstLine="540"/>
        <w:jc w:val="both"/>
      </w:pPr>
      <w:r>
        <w:rPr>
          <w:sz w:val="24"/>
        </w:rPr>
        <w:t xml:space="preserve">- внесению удобрений, используемых при производстве картофеля и овощей открытого грунта, в объеме, установленном Министерством, то объем производства, принимаемый к субсидированию, рассчитывается с площади, подтвержденной справкой ФГБУ ГЦАС "Пензенский", исходя из средней урожайности картофеля и (или) овощной культуры открытого грунта, в соответствии с предоставленной формой федерального статистического наблюдения N 29-СХ "Сведения о сборе урожая сельскохозяйственных культур" или формой федерального статистического наблюдения N 2-фермер "Сведения о сборе урожая сельскохозяйственных культур" за отчетный год.</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6</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 и овощей</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4974" w:name="P14974"/>
    <w:bookmarkEnd w:id="14974"/>
    <w:p>
      <w:pPr>
        <w:pStyle w:val="0"/>
        <w:jc w:val="center"/>
      </w:pPr>
      <w:r>
        <w:rPr>
          <w:sz w:val="24"/>
        </w:rPr>
        <w:t xml:space="preserve">СПРАВКА-РАСЧЕТ</w:t>
      </w:r>
    </w:p>
    <w:p>
      <w:pPr>
        <w:pStyle w:val="0"/>
        <w:jc w:val="center"/>
      </w:pPr>
      <w:r>
        <w:rPr>
          <w:sz w:val="24"/>
        </w:rPr>
        <w:t xml:space="preserve">на предоставление субсидии на возмещение части затрат на 1</w:t>
      </w:r>
    </w:p>
    <w:p>
      <w:pPr>
        <w:pStyle w:val="0"/>
        <w:jc w:val="center"/>
      </w:pPr>
      <w:r>
        <w:rPr>
          <w:sz w:val="24"/>
        </w:rPr>
        <w:t xml:space="preserve">гектар посевной площади, засеянной элитными семенами</w:t>
      </w:r>
    </w:p>
    <w:p>
      <w:pPr>
        <w:pStyle w:val="0"/>
        <w:jc w:val="center"/>
      </w:pPr>
      <w:r>
        <w:rPr>
          <w:sz w:val="24"/>
        </w:rPr>
        <w:t xml:space="preserve">картофеля и овощных культур, включая гибриды овощных</w:t>
      </w:r>
    </w:p>
    <w:p>
      <w:pPr>
        <w:pStyle w:val="0"/>
        <w:jc w:val="center"/>
      </w:pPr>
      <w:r>
        <w:rPr>
          <w:sz w:val="24"/>
        </w:rPr>
        <w:t xml:space="preserve">культур,</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2778"/>
        <w:gridCol w:w="1559"/>
        <w:gridCol w:w="1843"/>
      </w:tblGrid>
      <w:tr>
        <w:tc>
          <w:tcPr>
            <w:tcW w:w="2494" w:type="dxa"/>
          </w:tcPr>
          <w:p>
            <w:pPr>
              <w:pStyle w:val="0"/>
              <w:jc w:val="center"/>
            </w:pPr>
            <w:r>
              <w:rPr>
                <w:sz w:val="24"/>
              </w:rPr>
              <w:t xml:space="preserve">Наименование сельскохозяйственных культур</w:t>
            </w:r>
          </w:p>
        </w:tc>
        <w:tc>
          <w:tcPr>
            <w:tcW w:w="2778" w:type="dxa"/>
          </w:tcPr>
          <w:p>
            <w:pPr>
              <w:pStyle w:val="0"/>
              <w:jc w:val="center"/>
            </w:pPr>
            <w:r>
              <w:rPr>
                <w:sz w:val="24"/>
              </w:rPr>
              <w:t xml:space="preserve">Посевная площадь, засеваемая элитными семенами под урожай текущего года, га</w:t>
            </w:r>
          </w:p>
        </w:tc>
        <w:tc>
          <w:tcPr>
            <w:tcW w:w="1559" w:type="dxa"/>
          </w:tcPr>
          <w:p>
            <w:pPr>
              <w:pStyle w:val="0"/>
              <w:jc w:val="center"/>
            </w:pPr>
            <w:r>
              <w:rPr>
                <w:sz w:val="24"/>
              </w:rPr>
              <w:t xml:space="preserve">Ставка субсидии, рублей</w:t>
            </w:r>
          </w:p>
        </w:tc>
        <w:tc>
          <w:tcPr>
            <w:tcW w:w="1843" w:type="dxa"/>
          </w:tcPr>
          <w:p>
            <w:pPr>
              <w:pStyle w:val="0"/>
              <w:jc w:val="center"/>
            </w:pPr>
            <w:r>
              <w:rPr>
                <w:sz w:val="24"/>
              </w:rPr>
              <w:t xml:space="preserve">Сумма субсидии, рублей</w:t>
            </w:r>
          </w:p>
          <w:p>
            <w:pPr>
              <w:pStyle w:val="0"/>
              <w:jc w:val="center"/>
            </w:pPr>
            <w:r>
              <w:rPr>
                <w:sz w:val="24"/>
              </w:rPr>
              <w:t xml:space="preserve">(гр. 2 x гр. 3)</w:t>
            </w:r>
          </w:p>
        </w:tc>
      </w:tr>
      <w:tr>
        <w:tc>
          <w:tcPr>
            <w:tcW w:w="2494" w:type="dxa"/>
          </w:tcPr>
          <w:p>
            <w:pPr>
              <w:pStyle w:val="0"/>
              <w:jc w:val="center"/>
            </w:pPr>
            <w:r>
              <w:rPr>
                <w:sz w:val="24"/>
              </w:rPr>
              <w:t xml:space="preserve">1</w:t>
            </w:r>
          </w:p>
        </w:tc>
        <w:tc>
          <w:tcPr>
            <w:tcW w:w="2778" w:type="dxa"/>
          </w:tcPr>
          <w:p>
            <w:pPr>
              <w:pStyle w:val="0"/>
              <w:jc w:val="center"/>
            </w:pPr>
            <w:r>
              <w:rPr>
                <w:sz w:val="24"/>
              </w:rPr>
              <w:t xml:space="preserve">2</w:t>
            </w:r>
          </w:p>
        </w:tc>
        <w:tc>
          <w:tcPr>
            <w:tcW w:w="1559" w:type="dxa"/>
          </w:tcPr>
          <w:p>
            <w:pPr>
              <w:pStyle w:val="0"/>
              <w:jc w:val="center"/>
            </w:pPr>
            <w:r>
              <w:rPr>
                <w:sz w:val="24"/>
              </w:rPr>
              <w:t xml:space="preserve">3</w:t>
            </w:r>
          </w:p>
        </w:tc>
        <w:tc>
          <w:tcPr>
            <w:tcW w:w="1843" w:type="dxa"/>
          </w:tcPr>
          <w:p>
            <w:pPr>
              <w:pStyle w:val="0"/>
              <w:jc w:val="center"/>
            </w:pPr>
            <w:r>
              <w:rPr>
                <w:sz w:val="24"/>
              </w:rPr>
              <w:t xml:space="preserve">4</w:t>
            </w:r>
          </w:p>
        </w:tc>
      </w:tr>
      <w:tr>
        <w:tc>
          <w:tcPr>
            <w:tcW w:w="2494" w:type="dxa"/>
          </w:tcPr>
          <w:p>
            <w:pPr>
              <w:pStyle w:val="0"/>
            </w:pPr>
            <w:r>
              <w:rPr>
                <w:sz w:val="24"/>
              </w:rPr>
              <w:t xml:space="preserve">...</w:t>
            </w:r>
          </w:p>
        </w:tc>
        <w:tc>
          <w:tcPr>
            <w:tcW w:w="2778" w:type="dxa"/>
          </w:tcPr>
          <w:p>
            <w:pPr>
              <w:pStyle w:val="0"/>
            </w:pPr>
            <w:r>
              <w:rPr>
                <w:sz w:val="24"/>
              </w:rPr>
            </w:r>
          </w:p>
        </w:tc>
        <w:tc>
          <w:tcPr>
            <w:tcW w:w="1559" w:type="dxa"/>
          </w:tcPr>
          <w:p>
            <w:pPr>
              <w:pStyle w:val="0"/>
            </w:pPr>
            <w:r>
              <w:rPr>
                <w:sz w:val="24"/>
              </w:rPr>
            </w:r>
          </w:p>
        </w:tc>
        <w:tc>
          <w:tcPr>
            <w:tcW w:w="1843" w:type="dxa"/>
          </w:tcPr>
          <w:p>
            <w:pPr>
              <w:pStyle w:val="0"/>
            </w:pPr>
            <w:r>
              <w:rPr>
                <w:sz w:val="24"/>
              </w:rPr>
            </w:r>
          </w:p>
        </w:tc>
      </w:tr>
      <w:tr>
        <w:tc>
          <w:tcPr>
            <w:tcW w:w="2494" w:type="dxa"/>
          </w:tcPr>
          <w:p>
            <w:pPr>
              <w:pStyle w:val="0"/>
              <w:jc w:val="center"/>
            </w:pPr>
            <w:r>
              <w:rPr>
                <w:sz w:val="24"/>
              </w:rPr>
              <w:t xml:space="preserve">Итого</w:t>
            </w:r>
          </w:p>
        </w:tc>
        <w:tc>
          <w:tcPr>
            <w:tcW w:w="2778" w:type="dxa"/>
          </w:tcPr>
          <w:p>
            <w:pPr>
              <w:pStyle w:val="0"/>
            </w:pPr>
            <w:r>
              <w:rPr>
                <w:sz w:val="24"/>
              </w:rPr>
            </w:r>
          </w:p>
        </w:tc>
        <w:tc>
          <w:tcPr>
            <w:tcW w:w="1559" w:type="dxa"/>
          </w:tcPr>
          <w:p>
            <w:pPr>
              <w:pStyle w:val="0"/>
            </w:pPr>
            <w:r>
              <w:rPr>
                <w:sz w:val="24"/>
              </w:rPr>
              <w:t xml:space="preserve">х</w:t>
            </w:r>
          </w:p>
        </w:tc>
        <w:tc>
          <w:tcPr>
            <w:tcW w:w="1843"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Адрес:</w:t>
      </w:r>
    </w:p>
    <w:p>
      <w:pPr>
        <w:pStyle w:val="1"/>
        <w:jc w:val="both"/>
      </w:pPr>
      <w:r>
        <w:rPr>
          <w:sz w:val="20"/>
        </w:rPr>
        <w:t xml:space="preserve">ИНН:</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659"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r>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Участник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 ____________ 20 __ г.</w:t>
      </w:r>
    </w:p>
    <w:p>
      <w:pPr>
        <w:pStyle w:val="1"/>
        <w:jc w:val="both"/>
      </w:pPr>
      <w:r>
        <w:rPr>
          <w:sz w:val="20"/>
        </w:rPr>
      </w:r>
    </w:p>
    <w:p>
      <w:pPr>
        <w:pStyle w:val="1"/>
        <w:jc w:val="both"/>
      </w:pPr>
      <w:r>
        <w:rPr>
          <w:sz w:val="20"/>
        </w:rPr>
        <w:t xml:space="preserve">Исполнитель __________________ телефон ________________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7</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 и овощей</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5036" w:name="P15036"/>
    <w:bookmarkEnd w:id="15036"/>
    <w:p>
      <w:pPr>
        <w:pStyle w:val="0"/>
        <w:jc w:val="center"/>
      </w:pPr>
      <w:r>
        <w:rPr>
          <w:sz w:val="24"/>
        </w:rPr>
        <w:t xml:space="preserve">СПРАВКА-РАСЧЕТ</w:t>
      </w:r>
    </w:p>
    <w:p>
      <w:pPr>
        <w:pStyle w:val="0"/>
        <w:jc w:val="center"/>
      </w:pPr>
      <w:r>
        <w:rPr>
          <w:sz w:val="24"/>
        </w:rPr>
        <w:t xml:space="preserve">на предоставление субсидии на возмещение части затрат на 1</w:t>
      </w:r>
    </w:p>
    <w:p>
      <w:pPr>
        <w:pStyle w:val="0"/>
        <w:jc w:val="center"/>
      </w:pPr>
      <w:r>
        <w:rPr>
          <w:sz w:val="24"/>
        </w:rPr>
        <w:t xml:space="preserve">тонну реализованных картофеля и овощей открытого грунта</w:t>
      </w:r>
    </w:p>
    <w:p>
      <w:pPr>
        <w:pStyle w:val="0"/>
        <w:jc w:val="center"/>
      </w:pPr>
      <w:r>
        <w:rPr>
          <w:sz w:val="24"/>
        </w:rPr>
        <w:t xml:space="preserve">по _________________________________________________</w:t>
      </w:r>
    </w:p>
    <w:p>
      <w:pPr>
        <w:pStyle w:val="0"/>
        <w:jc w:val="center"/>
      </w:pPr>
      <w:r>
        <w:rPr>
          <w:sz w:val="24"/>
        </w:rPr>
        <w:t xml:space="preserve">(участник отбора)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494"/>
        <w:gridCol w:w="2778"/>
        <w:gridCol w:w="1559"/>
        <w:gridCol w:w="1843"/>
      </w:tblGrid>
      <w:tr>
        <w:tc>
          <w:tcPr>
            <w:tcW w:w="2494" w:type="dxa"/>
          </w:tcPr>
          <w:p>
            <w:pPr>
              <w:pStyle w:val="0"/>
              <w:jc w:val="center"/>
            </w:pPr>
            <w:r>
              <w:rPr>
                <w:sz w:val="24"/>
              </w:rPr>
              <w:t xml:space="preserve">Наименование сельскохозяйственных культур</w:t>
            </w:r>
          </w:p>
        </w:tc>
        <w:tc>
          <w:tcPr>
            <w:tcW w:w="2778" w:type="dxa"/>
          </w:tcPr>
          <w:p>
            <w:pPr>
              <w:pStyle w:val="0"/>
              <w:jc w:val="center"/>
            </w:pPr>
            <w:r>
              <w:rPr>
                <w:sz w:val="24"/>
              </w:rPr>
              <w:t xml:space="preserve">Объем реализации картофеля и (или) овощей открытого грунта, тонн</w:t>
            </w:r>
          </w:p>
        </w:tc>
        <w:tc>
          <w:tcPr>
            <w:tcW w:w="1559" w:type="dxa"/>
          </w:tcPr>
          <w:p>
            <w:pPr>
              <w:pStyle w:val="0"/>
              <w:jc w:val="center"/>
            </w:pPr>
            <w:r>
              <w:rPr>
                <w:sz w:val="24"/>
              </w:rPr>
              <w:t xml:space="preserve">Ставка субсидии, рублей</w:t>
            </w:r>
          </w:p>
        </w:tc>
        <w:tc>
          <w:tcPr>
            <w:tcW w:w="1843" w:type="dxa"/>
          </w:tcPr>
          <w:p>
            <w:pPr>
              <w:pStyle w:val="0"/>
              <w:jc w:val="center"/>
            </w:pPr>
            <w:r>
              <w:rPr>
                <w:sz w:val="24"/>
              </w:rPr>
              <w:t xml:space="preserve">Сумма субсидии, рублей</w:t>
            </w:r>
          </w:p>
          <w:p>
            <w:pPr>
              <w:pStyle w:val="0"/>
              <w:jc w:val="center"/>
            </w:pPr>
            <w:r>
              <w:rPr>
                <w:sz w:val="24"/>
              </w:rPr>
              <w:t xml:space="preserve">(гр. 2 x гр. 3)</w:t>
            </w:r>
          </w:p>
        </w:tc>
      </w:tr>
      <w:tr>
        <w:tc>
          <w:tcPr>
            <w:tcW w:w="2494" w:type="dxa"/>
          </w:tcPr>
          <w:p>
            <w:pPr>
              <w:pStyle w:val="0"/>
              <w:jc w:val="center"/>
            </w:pPr>
            <w:r>
              <w:rPr>
                <w:sz w:val="24"/>
              </w:rPr>
              <w:t xml:space="preserve">1</w:t>
            </w:r>
          </w:p>
        </w:tc>
        <w:tc>
          <w:tcPr>
            <w:tcW w:w="2778" w:type="dxa"/>
          </w:tcPr>
          <w:p>
            <w:pPr>
              <w:pStyle w:val="0"/>
              <w:jc w:val="center"/>
            </w:pPr>
            <w:r>
              <w:rPr>
                <w:sz w:val="24"/>
              </w:rPr>
              <w:t xml:space="preserve">2</w:t>
            </w:r>
          </w:p>
        </w:tc>
        <w:tc>
          <w:tcPr>
            <w:tcW w:w="1559" w:type="dxa"/>
          </w:tcPr>
          <w:p>
            <w:pPr>
              <w:pStyle w:val="0"/>
              <w:jc w:val="center"/>
            </w:pPr>
            <w:r>
              <w:rPr>
                <w:sz w:val="24"/>
              </w:rPr>
              <w:t xml:space="preserve">3</w:t>
            </w:r>
          </w:p>
        </w:tc>
        <w:tc>
          <w:tcPr>
            <w:tcW w:w="1843" w:type="dxa"/>
          </w:tcPr>
          <w:p>
            <w:pPr>
              <w:pStyle w:val="0"/>
              <w:jc w:val="center"/>
            </w:pPr>
            <w:r>
              <w:rPr>
                <w:sz w:val="24"/>
              </w:rPr>
              <w:t xml:space="preserve">4</w:t>
            </w:r>
          </w:p>
        </w:tc>
      </w:tr>
      <w:tr>
        <w:tc>
          <w:tcPr>
            <w:tcW w:w="2494" w:type="dxa"/>
          </w:tcPr>
          <w:p>
            <w:pPr>
              <w:pStyle w:val="0"/>
            </w:pPr>
            <w:r>
              <w:rPr>
                <w:sz w:val="24"/>
              </w:rPr>
              <w:t xml:space="preserve">...</w:t>
            </w:r>
          </w:p>
        </w:tc>
        <w:tc>
          <w:tcPr>
            <w:tcW w:w="2778" w:type="dxa"/>
          </w:tcPr>
          <w:p>
            <w:pPr>
              <w:pStyle w:val="0"/>
            </w:pPr>
            <w:r>
              <w:rPr>
                <w:sz w:val="24"/>
              </w:rPr>
            </w:r>
          </w:p>
        </w:tc>
        <w:tc>
          <w:tcPr>
            <w:tcW w:w="1559" w:type="dxa"/>
          </w:tcPr>
          <w:p>
            <w:pPr>
              <w:pStyle w:val="0"/>
            </w:pPr>
            <w:r>
              <w:rPr>
                <w:sz w:val="24"/>
              </w:rPr>
            </w:r>
          </w:p>
        </w:tc>
        <w:tc>
          <w:tcPr>
            <w:tcW w:w="1843" w:type="dxa"/>
          </w:tcPr>
          <w:p>
            <w:pPr>
              <w:pStyle w:val="0"/>
            </w:pPr>
            <w:r>
              <w:rPr>
                <w:sz w:val="24"/>
              </w:rPr>
            </w:r>
          </w:p>
        </w:tc>
      </w:tr>
      <w:tr>
        <w:tc>
          <w:tcPr>
            <w:tcW w:w="2494" w:type="dxa"/>
          </w:tcPr>
          <w:p>
            <w:pPr>
              <w:pStyle w:val="0"/>
              <w:jc w:val="center"/>
            </w:pPr>
            <w:r>
              <w:rPr>
                <w:sz w:val="24"/>
              </w:rPr>
              <w:t xml:space="preserve">Итого</w:t>
            </w:r>
          </w:p>
        </w:tc>
        <w:tc>
          <w:tcPr>
            <w:tcW w:w="2778" w:type="dxa"/>
          </w:tcPr>
          <w:p>
            <w:pPr>
              <w:pStyle w:val="0"/>
            </w:pPr>
            <w:r>
              <w:rPr>
                <w:sz w:val="24"/>
              </w:rPr>
            </w:r>
          </w:p>
        </w:tc>
        <w:tc>
          <w:tcPr>
            <w:tcW w:w="1559" w:type="dxa"/>
          </w:tcPr>
          <w:p>
            <w:pPr>
              <w:pStyle w:val="0"/>
            </w:pPr>
            <w:r>
              <w:rPr>
                <w:sz w:val="24"/>
              </w:rPr>
              <w:t xml:space="preserve">х</w:t>
            </w:r>
          </w:p>
        </w:tc>
        <w:tc>
          <w:tcPr>
            <w:tcW w:w="1843" w:type="dxa"/>
          </w:tcPr>
          <w:p>
            <w:pPr>
              <w:pStyle w:val="0"/>
            </w:pPr>
            <w:r>
              <w:rPr>
                <w:sz w:val="24"/>
              </w:rPr>
            </w:r>
          </w:p>
        </w:tc>
      </w:tr>
    </w:tbl>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Адрес:</w:t>
      </w:r>
    </w:p>
    <w:p>
      <w:pPr>
        <w:pStyle w:val="1"/>
        <w:jc w:val="both"/>
      </w:pPr>
      <w:r>
        <w:rPr>
          <w:sz w:val="20"/>
        </w:rPr>
        <w:t xml:space="preserve">ИНН:</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660"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r>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Участник отбора _________________ 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"__" ____________ 20 __ г.</w:t>
      </w:r>
    </w:p>
    <w:p>
      <w:pPr>
        <w:pStyle w:val="1"/>
        <w:jc w:val="both"/>
      </w:pPr>
      <w:r>
        <w:rPr>
          <w:sz w:val="20"/>
        </w:rPr>
      </w:r>
    </w:p>
    <w:p>
      <w:pPr>
        <w:pStyle w:val="1"/>
        <w:jc w:val="both"/>
      </w:pPr>
      <w:r>
        <w:rPr>
          <w:sz w:val="20"/>
        </w:rPr>
        <w:t xml:space="preserve">    Исполнитель __________________ телефон ________________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8</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 и овощей</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5095" w:name="P15095"/>
    <w:bookmarkEnd w:id="15095"/>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части прямых</w:t>
      </w:r>
    </w:p>
    <w:p>
      <w:pPr>
        <w:pStyle w:val="0"/>
        <w:jc w:val="center"/>
      </w:pPr>
      <w:r>
        <w:rPr>
          <w:sz w:val="24"/>
        </w:rPr>
        <w:t xml:space="preserve">понесенных затрат на создание и (или) модернизацию хранилищ</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57"/>
        <w:gridCol w:w="1395"/>
        <w:gridCol w:w="1701"/>
        <w:gridCol w:w="1985"/>
        <w:gridCol w:w="2154"/>
      </w:tblGrid>
      <w:tr>
        <w:tc>
          <w:tcPr>
            <w:tcW w:w="1757" w:type="dxa"/>
          </w:tcPr>
          <w:p>
            <w:pPr>
              <w:pStyle w:val="0"/>
              <w:jc w:val="center"/>
            </w:pPr>
            <w:r>
              <w:rPr>
                <w:sz w:val="24"/>
              </w:rPr>
              <w:t xml:space="preserve">Наименование объекта</w:t>
            </w:r>
          </w:p>
        </w:tc>
        <w:tc>
          <w:tcPr>
            <w:tcW w:w="1395" w:type="dxa"/>
          </w:tcPr>
          <w:p>
            <w:pPr>
              <w:pStyle w:val="0"/>
              <w:jc w:val="center"/>
            </w:pPr>
            <w:r>
              <w:rPr>
                <w:sz w:val="24"/>
              </w:rPr>
              <w:t xml:space="preserve">Мощность объекта</w:t>
            </w:r>
          </w:p>
        </w:tc>
        <w:tc>
          <w:tcPr>
            <w:tcW w:w="1701" w:type="dxa"/>
          </w:tcPr>
          <w:p>
            <w:pPr>
              <w:pStyle w:val="0"/>
              <w:jc w:val="center"/>
            </w:pPr>
            <w:r>
              <w:rPr>
                <w:sz w:val="24"/>
              </w:rPr>
              <w:t xml:space="preserve">Сметная стоимость объекта </w:t>
            </w:r>
            <w:hyperlink w:history="0" w:anchor="P15146"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 рублей</w:t>
            </w:r>
          </w:p>
        </w:tc>
        <w:tc>
          <w:tcPr>
            <w:tcW w:w="1985" w:type="dxa"/>
          </w:tcPr>
          <w:p>
            <w:pPr>
              <w:pStyle w:val="0"/>
              <w:jc w:val="center"/>
            </w:pPr>
            <w:r>
              <w:rPr>
                <w:sz w:val="24"/>
              </w:rPr>
              <w:t xml:space="preserve">Предельная стоимость объекта </w:t>
            </w:r>
            <w:hyperlink w:history="0" w:anchor="P15144" w:tooltip="&lt;*&gt; Предельная стоимость объекта, установленная Министерством сельского хозяйства Российской Федерации.">
              <w:r>
                <w:rPr>
                  <w:sz w:val="24"/>
                  <w:color w:val="0000ff"/>
                </w:rPr>
                <w:t xml:space="preserve">&lt;*&gt;</w:t>
              </w:r>
            </w:hyperlink>
            <w:r>
              <w:rPr>
                <w:sz w:val="24"/>
              </w:rPr>
              <w:t xml:space="preserve">,</w:t>
            </w:r>
          </w:p>
          <w:p>
            <w:pPr>
              <w:pStyle w:val="0"/>
              <w:jc w:val="center"/>
            </w:pPr>
            <w:r>
              <w:rPr>
                <w:sz w:val="24"/>
              </w:rPr>
              <w:t xml:space="preserve">рублей</w:t>
            </w:r>
          </w:p>
        </w:tc>
        <w:tc>
          <w:tcPr>
            <w:tcW w:w="2154" w:type="dxa"/>
          </w:tcPr>
          <w:p>
            <w:pPr>
              <w:pStyle w:val="0"/>
              <w:jc w:val="center"/>
            </w:pPr>
            <w:r>
              <w:rPr>
                <w:sz w:val="24"/>
              </w:rPr>
              <w:t xml:space="preserve">Сумма субсидий, рублей </w:t>
            </w:r>
            <w:hyperlink w:history="0" w:anchor="P15145" w:tooltip="&lt;**&gt; Сумма субсидий рассчитывается с учетом предельной стоимости объекта. В расчет принимается меньшее значение стоимости объекта (графа 3 или графа 4).">
              <w:r>
                <w:rPr>
                  <w:sz w:val="24"/>
                  <w:color w:val="0000ff"/>
                </w:rPr>
                <w:t xml:space="preserve">&lt;**&gt;</w:t>
              </w:r>
            </w:hyperlink>
          </w:p>
        </w:tc>
      </w:tr>
      <w:tr>
        <w:tc>
          <w:tcPr>
            <w:tcW w:w="1757" w:type="dxa"/>
          </w:tcPr>
          <w:p>
            <w:pPr>
              <w:pStyle w:val="0"/>
              <w:jc w:val="center"/>
            </w:pPr>
            <w:r>
              <w:rPr>
                <w:sz w:val="24"/>
              </w:rPr>
              <w:t xml:space="preserve">1</w:t>
            </w:r>
          </w:p>
        </w:tc>
        <w:tc>
          <w:tcPr>
            <w:tcW w:w="1395" w:type="dxa"/>
          </w:tcPr>
          <w:p>
            <w:pPr>
              <w:pStyle w:val="0"/>
              <w:jc w:val="center"/>
            </w:pPr>
            <w:r>
              <w:rPr>
                <w:sz w:val="24"/>
              </w:rPr>
              <w:t xml:space="preserve">2</w:t>
            </w:r>
          </w:p>
        </w:tc>
        <w:tc>
          <w:tcPr>
            <w:tcW w:w="1701" w:type="dxa"/>
          </w:tcPr>
          <w:p>
            <w:pPr>
              <w:pStyle w:val="0"/>
              <w:jc w:val="center"/>
            </w:pPr>
            <w:r>
              <w:rPr>
                <w:sz w:val="24"/>
              </w:rPr>
              <w:t xml:space="preserve">3</w:t>
            </w:r>
          </w:p>
        </w:tc>
        <w:tc>
          <w:tcPr>
            <w:tcW w:w="1985" w:type="dxa"/>
          </w:tcPr>
          <w:p>
            <w:pPr>
              <w:pStyle w:val="0"/>
              <w:jc w:val="center"/>
            </w:pPr>
            <w:r>
              <w:rPr>
                <w:sz w:val="24"/>
              </w:rPr>
              <w:t xml:space="preserve">4</w:t>
            </w:r>
          </w:p>
        </w:tc>
        <w:tc>
          <w:tcPr>
            <w:tcW w:w="2154" w:type="dxa"/>
          </w:tcPr>
          <w:p>
            <w:pPr>
              <w:pStyle w:val="0"/>
              <w:jc w:val="center"/>
            </w:pPr>
            <w:r>
              <w:rPr>
                <w:sz w:val="24"/>
              </w:rPr>
              <w:t xml:space="preserve">5</w:t>
            </w:r>
          </w:p>
        </w:tc>
      </w:tr>
      <w:tr>
        <w:tc>
          <w:tcPr>
            <w:tcW w:w="1757" w:type="dxa"/>
          </w:tcPr>
          <w:p>
            <w:pPr>
              <w:pStyle w:val="0"/>
            </w:pPr>
            <w:r>
              <w:rPr>
                <w:sz w:val="24"/>
              </w:rPr>
            </w:r>
          </w:p>
        </w:tc>
        <w:tc>
          <w:tcPr>
            <w:tcW w:w="1395" w:type="dxa"/>
          </w:tcPr>
          <w:p>
            <w:pPr>
              <w:pStyle w:val="0"/>
            </w:pPr>
            <w:r>
              <w:rPr>
                <w:sz w:val="24"/>
              </w:rPr>
            </w:r>
          </w:p>
        </w:tc>
        <w:tc>
          <w:tcPr>
            <w:tcW w:w="1701" w:type="dxa"/>
          </w:tcPr>
          <w:p>
            <w:pPr>
              <w:pStyle w:val="0"/>
            </w:pPr>
            <w:r>
              <w:rPr>
                <w:sz w:val="24"/>
              </w:rPr>
            </w:r>
          </w:p>
        </w:tc>
        <w:tc>
          <w:tcPr>
            <w:tcW w:w="1985" w:type="dxa"/>
          </w:tcPr>
          <w:p>
            <w:pPr>
              <w:pStyle w:val="0"/>
            </w:pPr>
            <w:r>
              <w:rPr>
                <w:sz w:val="24"/>
              </w:rPr>
            </w:r>
          </w:p>
        </w:tc>
        <w:tc>
          <w:tcPr>
            <w:tcW w:w="2154" w:type="dxa"/>
          </w:tcPr>
          <w:p>
            <w:pPr>
              <w:pStyle w:val="0"/>
            </w:pPr>
            <w:r>
              <w:rPr>
                <w:sz w:val="24"/>
              </w:rPr>
            </w:r>
          </w:p>
        </w:tc>
      </w:tr>
      <w:tr>
        <w:tc>
          <w:tcPr>
            <w:tcW w:w="1757" w:type="dxa"/>
          </w:tcPr>
          <w:p>
            <w:pPr>
              <w:pStyle w:val="0"/>
            </w:pPr>
            <w:r>
              <w:rPr>
                <w:sz w:val="24"/>
              </w:rPr>
            </w:r>
          </w:p>
        </w:tc>
        <w:tc>
          <w:tcPr>
            <w:tcW w:w="1395" w:type="dxa"/>
          </w:tcPr>
          <w:p>
            <w:pPr>
              <w:pStyle w:val="0"/>
            </w:pPr>
            <w:r>
              <w:rPr>
                <w:sz w:val="24"/>
              </w:rPr>
            </w:r>
          </w:p>
        </w:tc>
        <w:tc>
          <w:tcPr>
            <w:tcW w:w="1701" w:type="dxa"/>
          </w:tcPr>
          <w:p>
            <w:pPr>
              <w:pStyle w:val="0"/>
            </w:pPr>
            <w:r>
              <w:rPr>
                <w:sz w:val="24"/>
              </w:rPr>
            </w:r>
          </w:p>
        </w:tc>
        <w:tc>
          <w:tcPr>
            <w:tcW w:w="1985" w:type="dxa"/>
          </w:tcPr>
          <w:p>
            <w:pPr>
              <w:pStyle w:val="0"/>
            </w:pPr>
            <w:r>
              <w:rPr>
                <w:sz w:val="24"/>
              </w:rPr>
            </w:r>
          </w:p>
        </w:tc>
        <w:tc>
          <w:tcPr>
            <w:tcW w:w="2154" w:type="dxa"/>
          </w:tcPr>
          <w:p>
            <w:pPr>
              <w:pStyle w:val="0"/>
            </w:pPr>
            <w:r>
              <w:rPr>
                <w:sz w:val="24"/>
              </w:rPr>
            </w:r>
          </w:p>
        </w:tc>
      </w:tr>
      <w:tr>
        <w:tc>
          <w:tcPr>
            <w:tcW w:w="1757" w:type="dxa"/>
          </w:tcPr>
          <w:p>
            <w:pPr>
              <w:pStyle w:val="0"/>
            </w:pPr>
            <w:r>
              <w:rPr>
                <w:sz w:val="24"/>
              </w:rPr>
            </w:r>
          </w:p>
        </w:tc>
        <w:tc>
          <w:tcPr>
            <w:tcW w:w="1395" w:type="dxa"/>
          </w:tcPr>
          <w:p>
            <w:pPr>
              <w:pStyle w:val="0"/>
            </w:pPr>
            <w:r>
              <w:rPr>
                <w:sz w:val="24"/>
              </w:rPr>
            </w:r>
          </w:p>
        </w:tc>
        <w:tc>
          <w:tcPr>
            <w:tcW w:w="1701" w:type="dxa"/>
          </w:tcPr>
          <w:p>
            <w:pPr>
              <w:pStyle w:val="0"/>
            </w:pPr>
            <w:r>
              <w:rPr>
                <w:sz w:val="24"/>
              </w:rPr>
            </w:r>
          </w:p>
        </w:tc>
        <w:tc>
          <w:tcPr>
            <w:tcW w:w="1985" w:type="dxa"/>
          </w:tcPr>
          <w:p>
            <w:pPr>
              <w:pStyle w:val="0"/>
            </w:pPr>
            <w:r>
              <w:rPr>
                <w:sz w:val="24"/>
              </w:rPr>
            </w:r>
          </w:p>
        </w:tc>
        <w:tc>
          <w:tcPr>
            <w:tcW w:w="2154" w:type="dxa"/>
          </w:tcPr>
          <w:p>
            <w:pPr>
              <w:pStyle w:val="0"/>
            </w:pPr>
            <w:r>
              <w:rPr>
                <w:sz w:val="24"/>
              </w:rPr>
            </w:r>
          </w:p>
        </w:tc>
      </w:tr>
      <w:tr>
        <w:tc>
          <w:tcPr>
            <w:tcW w:w="1757" w:type="dxa"/>
          </w:tcPr>
          <w:p>
            <w:pPr>
              <w:pStyle w:val="0"/>
            </w:pPr>
            <w:r>
              <w:rPr>
                <w:sz w:val="24"/>
              </w:rPr>
            </w:r>
          </w:p>
        </w:tc>
        <w:tc>
          <w:tcPr>
            <w:tcW w:w="1395" w:type="dxa"/>
          </w:tcPr>
          <w:p>
            <w:pPr>
              <w:pStyle w:val="0"/>
            </w:pPr>
            <w:r>
              <w:rPr>
                <w:sz w:val="24"/>
              </w:rPr>
            </w:r>
          </w:p>
        </w:tc>
        <w:tc>
          <w:tcPr>
            <w:tcW w:w="1701" w:type="dxa"/>
          </w:tcPr>
          <w:p>
            <w:pPr>
              <w:pStyle w:val="0"/>
            </w:pPr>
            <w:r>
              <w:rPr>
                <w:sz w:val="24"/>
              </w:rPr>
            </w:r>
          </w:p>
        </w:tc>
        <w:tc>
          <w:tcPr>
            <w:tcW w:w="1985" w:type="dxa"/>
          </w:tcPr>
          <w:p>
            <w:pPr>
              <w:pStyle w:val="0"/>
            </w:pPr>
            <w:r>
              <w:rPr>
                <w:sz w:val="24"/>
              </w:rPr>
            </w:r>
          </w:p>
        </w:tc>
        <w:tc>
          <w:tcPr>
            <w:tcW w:w="2154" w:type="dxa"/>
          </w:tcPr>
          <w:p>
            <w:pPr>
              <w:pStyle w:val="0"/>
            </w:pPr>
            <w:r>
              <w:rPr>
                <w:sz w:val="24"/>
              </w:rPr>
            </w:r>
          </w:p>
        </w:tc>
      </w:tr>
      <w:tr>
        <w:tc>
          <w:tcPr>
            <w:tcW w:w="1757" w:type="dxa"/>
          </w:tcPr>
          <w:p>
            <w:pPr>
              <w:pStyle w:val="0"/>
            </w:pPr>
            <w:r>
              <w:rPr>
                <w:sz w:val="24"/>
              </w:rPr>
            </w:r>
          </w:p>
        </w:tc>
        <w:tc>
          <w:tcPr>
            <w:tcW w:w="1395" w:type="dxa"/>
          </w:tcPr>
          <w:p>
            <w:pPr>
              <w:pStyle w:val="0"/>
            </w:pPr>
            <w:r>
              <w:rPr>
                <w:sz w:val="24"/>
              </w:rPr>
            </w:r>
          </w:p>
        </w:tc>
        <w:tc>
          <w:tcPr>
            <w:tcW w:w="1701" w:type="dxa"/>
          </w:tcPr>
          <w:p>
            <w:pPr>
              <w:pStyle w:val="0"/>
            </w:pPr>
            <w:r>
              <w:rPr>
                <w:sz w:val="24"/>
              </w:rPr>
            </w:r>
          </w:p>
        </w:tc>
        <w:tc>
          <w:tcPr>
            <w:tcW w:w="1985" w:type="dxa"/>
          </w:tcPr>
          <w:p>
            <w:pPr>
              <w:pStyle w:val="0"/>
            </w:pPr>
            <w:r>
              <w:rPr>
                <w:sz w:val="24"/>
              </w:rPr>
            </w:r>
          </w:p>
        </w:tc>
        <w:tc>
          <w:tcPr>
            <w:tcW w:w="2154" w:type="dxa"/>
          </w:tcPr>
          <w:p>
            <w:pPr>
              <w:pStyle w:val="0"/>
            </w:pPr>
            <w:r>
              <w:rPr>
                <w:sz w:val="24"/>
              </w:rPr>
            </w:r>
          </w:p>
        </w:tc>
      </w:tr>
      <w:tr>
        <w:tc>
          <w:tcPr>
            <w:tcW w:w="1757" w:type="dxa"/>
          </w:tcPr>
          <w:p>
            <w:pPr>
              <w:pStyle w:val="0"/>
            </w:pPr>
            <w:r>
              <w:rPr>
                <w:sz w:val="24"/>
              </w:rPr>
            </w:r>
          </w:p>
        </w:tc>
        <w:tc>
          <w:tcPr>
            <w:tcW w:w="1395" w:type="dxa"/>
          </w:tcPr>
          <w:p>
            <w:pPr>
              <w:pStyle w:val="0"/>
            </w:pPr>
            <w:r>
              <w:rPr>
                <w:sz w:val="24"/>
              </w:rPr>
            </w:r>
          </w:p>
        </w:tc>
        <w:tc>
          <w:tcPr>
            <w:tcW w:w="1701" w:type="dxa"/>
          </w:tcPr>
          <w:p>
            <w:pPr>
              <w:pStyle w:val="0"/>
            </w:pPr>
            <w:r>
              <w:rPr>
                <w:sz w:val="24"/>
              </w:rPr>
            </w:r>
          </w:p>
        </w:tc>
        <w:tc>
          <w:tcPr>
            <w:tcW w:w="1985" w:type="dxa"/>
          </w:tcPr>
          <w:p>
            <w:pPr>
              <w:pStyle w:val="0"/>
            </w:pPr>
            <w:r>
              <w:rPr>
                <w:sz w:val="24"/>
              </w:rPr>
            </w:r>
          </w:p>
        </w:tc>
        <w:tc>
          <w:tcPr>
            <w:tcW w:w="2154" w:type="dxa"/>
          </w:tcPr>
          <w:p>
            <w:pPr>
              <w:pStyle w:val="0"/>
            </w:pPr>
            <w:r>
              <w:rPr>
                <w:sz w:val="24"/>
              </w:rPr>
            </w:r>
          </w:p>
        </w:tc>
      </w:tr>
    </w:tbl>
    <w:p>
      <w:pPr>
        <w:pStyle w:val="0"/>
        <w:jc w:val="both"/>
      </w:pPr>
      <w:r>
        <w:rPr>
          <w:sz w:val="24"/>
        </w:rPr>
      </w:r>
    </w:p>
    <w:p>
      <w:pPr>
        <w:pStyle w:val="0"/>
        <w:ind w:firstLine="540"/>
        <w:jc w:val="both"/>
      </w:pPr>
      <w:r>
        <w:rPr>
          <w:sz w:val="24"/>
        </w:rPr>
        <w:t xml:space="preserve">--------------------------------</w:t>
      </w:r>
    </w:p>
    <w:bookmarkStart w:id="15144" w:name="P15144"/>
    <w:bookmarkEnd w:id="15144"/>
    <w:p>
      <w:pPr>
        <w:pStyle w:val="0"/>
        <w:spacing w:before="240" w:line-rule="auto"/>
        <w:ind w:firstLine="540"/>
        <w:jc w:val="both"/>
      </w:pPr>
      <w:r>
        <w:rPr>
          <w:sz w:val="24"/>
        </w:rPr>
        <w:t xml:space="preserve">&lt;*&gt; Предельная стоимость объекта, установленная Министерством сельского хозяйства Российской Федерации.</w:t>
      </w:r>
    </w:p>
    <w:bookmarkStart w:id="15145" w:name="P15145"/>
    <w:bookmarkEnd w:id="15145"/>
    <w:p>
      <w:pPr>
        <w:pStyle w:val="0"/>
        <w:spacing w:before="240" w:line-rule="auto"/>
        <w:ind w:firstLine="540"/>
        <w:jc w:val="both"/>
      </w:pPr>
      <w:r>
        <w:rPr>
          <w:sz w:val="24"/>
        </w:rPr>
        <w:t xml:space="preserve">&lt;**&gt; Сумма субсидий рассчитывается с учетом предельной стоимости объекта. В расчет принимается меньшее значение стоимости объекта (графа 3 или графа 4).</w:t>
      </w:r>
    </w:p>
    <w:bookmarkStart w:id="15146" w:name="P15146"/>
    <w:bookmarkEnd w:id="15146"/>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jc w:val="both"/>
      </w:pPr>
      <w:r>
        <w:rPr>
          <w:sz w:val="24"/>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661"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1.2024) (коды 01 - 32 ОКАТО) {КонсультантПлюс}">
        <w:r>
          <w:rPr>
            <w:sz w:val="20"/>
            <w:color w:val="0000ff"/>
          </w:rPr>
          <w:t xml:space="preserve">ОКАТО</w:t>
        </w:r>
      </w:hyperlink>
    </w:p>
    <w:p>
      <w:pPr>
        <w:pStyle w:val="1"/>
        <w:jc w:val="both"/>
      </w:pPr>
      <w:hyperlink w:history="0" r:id="rId662"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r>
    </w:p>
    <w:p>
      <w:pPr>
        <w:pStyle w:val="1"/>
        <w:jc w:val="both"/>
      </w:pPr>
      <w:r>
        <w:rPr>
          <w:sz w:val="20"/>
        </w:rPr>
        <w:t xml:space="preserve">Расчет субсидий подтверждаю:</w:t>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 ____________ 20 __ г.</w:t>
      </w:r>
    </w:p>
    <w:p>
      <w:pPr>
        <w:pStyle w:val="1"/>
        <w:jc w:val="both"/>
      </w:pPr>
      <w:r>
        <w:rPr>
          <w:sz w:val="20"/>
        </w:rPr>
      </w:r>
    </w:p>
    <w:p>
      <w:pPr>
        <w:pStyle w:val="1"/>
        <w:jc w:val="both"/>
      </w:pPr>
      <w:r>
        <w:rPr>
          <w:sz w:val="20"/>
        </w:rPr>
        <w:t xml:space="preserve">Исполнитель __________________ телефон ________________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9</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 и овощей</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pStyle w:val="0"/>
        <w:jc w:val="both"/>
      </w:pPr>
      <w:r>
        <w:rPr>
          <w:sz w:val="24"/>
        </w:rPr>
      </w:r>
    </w:p>
    <w:bookmarkStart w:id="15185" w:name="P15185"/>
    <w:bookmarkEnd w:id="15185"/>
    <w:p>
      <w:pPr>
        <w:pStyle w:val="0"/>
        <w:jc w:val="center"/>
      </w:pPr>
      <w:r>
        <w:rPr>
          <w:sz w:val="24"/>
        </w:rPr>
        <w:t xml:space="preserve">РЕЕСТР</w:t>
      </w:r>
    </w:p>
    <w:p>
      <w:pPr>
        <w:pStyle w:val="0"/>
        <w:jc w:val="center"/>
      </w:pPr>
      <w:r>
        <w:rPr>
          <w:sz w:val="24"/>
        </w:rPr>
        <w:t xml:space="preserve">техники и оборудования, приобретаемого в рамках создания</w:t>
      </w:r>
    </w:p>
    <w:p>
      <w:pPr>
        <w:pStyle w:val="0"/>
        <w:jc w:val="center"/>
      </w:pPr>
      <w:r>
        <w:rPr>
          <w:sz w:val="24"/>
        </w:rPr>
        <w:t xml:space="preserve">и (или) модернизации хранилищ</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2"/>
        <w:gridCol w:w="1681"/>
        <w:gridCol w:w="2012"/>
        <w:gridCol w:w="2098"/>
        <w:gridCol w:w="1644"/>
        <w:gridCol w:w="907"/>
        <w:gridCol w:w="1020"/>
      </w:tblGrid>
      <w:tr>
        <w:tc>
          <w:tcPr>
            <w:tcW w:w="622" w:type="dxa"/>
            <w:vMerge w:val="restart"/>
          </w:tcPr>
          <w:p>
            <w:pPr>
              <w:pStyle w:val="0"/>
              <w:jc w:val="center"/>
            </w:pPr>
            <w:r>
              <w:rPr>
                <w:sz w:val="24"/>
              </w:rPr>
              <w:t xml:space="preserve">N п/п</w:t>
            </w:r>
          </w:p>
        </w:tc>
        <w:tc>
          <w:tcPr>
            <w:tcW w:w="1681" w:type="dxa"/>
            <w:vMerge w:val="restart"/>
          </w:tcPr>
          <w:p>
            <w:pPr>
              <w:pStyle w:val="0"/>
              <w:jc w:val="center"/>
            </w:pPr>
            <w:r>
              <w:rPr>
                <w:sz w:val="24"/>
              </w:rPr>
              <w:t xml:space="preserve">Наименование техники или оборудования</w:t>
            </w:r>
          </w:p>
        </w:tc>
        <w:tc>
          <w:tcPr>
            <w:tcW w:w="2012" w:type="dxa"/>
            <w:vMerge w:val="restart"/>
          </w:tcPr>
          <w:p>
            <w:pPr>
              <w:pStyle w:val="0"/>
              <w:jc w:val="center"/>
            </w:pPr>
            <w:r>
              <w:rPr>
                <w:sz w:val="24"/>
              </w:rPr>
              <w:t xml:space="preserve">Количество приобретенных техники или оборудования, штук</w:t>
            </w:r>
          </w:p>
        </w:tc>
        <w:tc>
          <w:tcPr>
            <w:tcW w:w="2098" w:type="dxa"/>
            <w:vMerge w:val="restart"/>
          </w:tcPr>
          <w:p>
            <w:pPr>
              <w:pStyle w:val="0"/>
              <w:jc w:val="center"/>
            </w:pPr>
            <w:r>
              <w:rPr>
                <w:sz w:val="24"/>
              </w:rPr>
              <w:t xml:space="preserve">Фактическая стоимость техники или оборудования </w:t>
            </w:r>
            <w:hyperlink w:history="0" w:anchor="P15278"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r>
              <w:rPr>
                <w:sz w:val="24"/>
              </w:rPr>
              <w:t xml:space="preserve">, рублей</w:t>
            </w:r>
          </w:p>
        </w:tc>
        <w:tc>
          <w:tcPr>
            <w:gridSpan w:val="3"/>
            <w:tcW w:w="3571" w:type="dxa"/>
          </w:tcPr>
          <w:p>
            <w:pPr>
              <w:pStyle w:val="0"/>
              <w:jc w:val="center"/>
            </w:pPr>
            <w:r>
              <w:rPr>
                <w:sz w:val="24"/>
              </w:rPr>
              <w:t xml:space="preserve">Документ, подтверждающий поступление техники или оборудования (УПД или счет-фактура)</w:t>
            </w:r>
          </w:p>
        </w:tc>
      </w:tr>
      <w:tr>
        <w:tc>
          <w:tcPr>
            <w:vMerge w:val="continue"/>
          </w:tcPr>
          <w:p/>
        </w:tc>
        <w:tc>
          <w:tcPr>
            <w:vMerge w:val="continue"/>
          </w:tcPr>
          <w:p/>
        </w:tc>
        <w:tc>
          <w:tcPr>
            <w:vMerge w:val="continue"/>
          </w:tcPr>
          <w:p/>
        </w:tc>
        <w:tc>
          <w:tcPr>
            <w:vMerge w:val="continue"/>
          </w:tcPr>
          <w:p/>
        </w:tc>
        <w:tc>
          <w:tcPr>
            <w:tcW w:w="1644" w:type="dxa"/>
          </w:tcPr>
          <w:p>
            <w:pPr>
              <w:pStyle w:val="0"/>
              <w:jc w:val="center"/>
            </w:pPr>
            <w:r>
              <w:rPr>
                <w:sz w:val="24"/>
              </w:rPr>
              <w:t xml:space="preserve">наименование документа</w:t>
            </w:r>
          </w:p>
        </w:tc>
        <w:tc>
          <w:tcPr>
            <w:tcW w:w="907" w:type="dxa"/>
          </w:tcPr>
          <w:p>
            <w:pPr>
              <w:pStyle w:val="0"/>
              <w:jc w:val="center"/>
            </w:pPr>
            <w:r>
              <w:rPr>
                <w:sz w:val="24"/>
              </w:rPr>
              <w:t xml:space="preserve">дата</w:t>
            </w:r>
          </w:p>
        </w:tc>
        <w:tc>
          <w:tcPr>
            <w:tcW w:w="1020" w:type="dxa"/>
          </w:tcPr>
          <w:p>
            <w:pPr>
              <w:pStyle w:val="0"/>
              <w:jc w:val="center"/>
            </w:pPr>
            <w:r>
              <w:rPr>
                <w:sz w:val="24"/>
              </w:rPr>
              <w:t xml:space="preserve">номер</w:t>
            </w:r>
          </w:p>
        </w:tc>
      </w:tr>
      <w:tr>
        <w:tc>
          <w:tcPr>
            <w:tcW w:w="622" w:type="dxa"/>
          </w:tcPr>
          <w:p>
            <w:pPr>
              <w:pStyle w:val="0"/>
              <w:jc w:val="center"/>
            </w:pPr>
            <w:r>
              <w:rPr>
                <w:sz w:val="24"/>
              </w:rPr>
              <w:t xml:space="preserve">1</w:t>
            </w:r>
          </w:p>
        </w:tc>
        <w:tc>
          <w:tcPr>
            <w:tcW w:w="1681" w:type="dxa"/>
          </w:tcPr>
          <w:p>
            <w:pPr>
              <w:pStyle w:val="0"/>
              <w:jc w:val="center"/>
            </w:pPr>
            <w:r>
              <w:rPr>
                <w:sz w:val="24"/>
              </w:rPr>
              <w:t xml:space="preserve">2</w:t>
            </w:r>
          </w:p>
        </w:tc>
        <w:tc>
          <w:tcPr>
            <w:tcW w:w="2012" w:type="dxa"/>
          </w:tcPr>
          <w:p>
            <w:pPr>
              <w:pStyle w:val="0"/>
              <w:jc w:val="center"/>
            </w:pPr>
            <w:r>
              <w:rPr>
                <w:sz w:val="24"/>
              </w:rPr>
              <w:t xml:space="preserve">3</w:t>
            </w:r>
          </w:p>
        </w:tc>
        <w:tc>
          <w:tcPr>
            <w:tcW w:w="2098" w:type="dxa"/>
          </w:tcPr>
          <w:p>
            <w:pPr>
              <w:pStyle w:val="0"/>
              <w:jc w:val="center"/>
            </w:pPr>
            <w:r>
              <w:rPr>
                <w:sz w:val="24"/>
              </w:rPr>
              <w:t xml:space="preserve">4</w:t>
            </w:r>
          </w:p>
        </w:tc>
        <w:tc>
          <w:tcPr>
            <w:tcW w:w="1644" w:type="dxa"/>
          </w:tcPr>
          <w:p>
            <w:pPr>
              <w:pStyle w:val="0"/>
              <w:jc w:val="center"/>
            </w:pPr>
            <w:r>
              <w:rPr>
                <w:sz w:val="24"/>
              </w:rPr>
              <w:t xml:space="preserve">5</w:t>
            </w:r>
          </w:p>
        </w:tc>
        <w:tc>
          <w:tcPr>
            <w:tcW w:w="907" w:type="dxa"/>
          </w:tcPr>
          <w:p>
            <w:pPr>
              <w:pStyle w:val="0"/>
              <w:jc w:val="center"/>
            </w:pPr>
            <w:r>
              <w:rPr>
                <w:sz w:val="24"/>
              </w:rPr>
              <w:t xml:space="preserve">6</w:t>
            </w:r>
          </w:p>
        </w:tc>
        <w:tc>
          <w:tcPr>
            <w:tcW w:w="1020" w:type="dxa"/>
          </w:tcPr>
          <w:p>
            <w:pPr>
              <w:pStyle w:val="0"/>
              <w:jc w:val="center"/>
            </w:pPr>
            <w:r>
              <w:rPr>
                <w:sz w:val="24"/>
              </w:rPr>
              <w:t xml:space="preserve">7</w:t>
            </w:r>
          </w:p>
        </w:tc>
      </w:tr>
      <w:tr>
        <w:tc>
          <w:tcPr>
            <w:tcW w:w="622" w:type="dxa"/>
          </w:tcPr>
          <w:p>
            <w:pPr>
              <w:pStyle w:val="0"/>
              <w:jc w:val="center"/>
            </w:pPr>
            <w:r>
              <w:rPr>
                <w:sz w:val="24"/>
              </w:rPr>
              <w:t xml:space="preserve">1</w:t>
            </w:r>
          </w:p>
        </w:tc>
        <w:tc>
          <w:tcPr>
            <w:tcW w:w="1681" w:type="dxa"/>
          </w:tcPr>
          <w:p>
            <w:pPr>
              <w:pStyle w:val="0"/>
            </w:pPr>
            <w:r>
              <w:rPr>
                <w:sz w:val="24"/>
              </w:rPr>
            </w:r>
          </w:p>
        </w:tc>
        <w:tc>
          <w:tcPr>
            <w:tcW w:w="2012" w:type="dxa"/>
          </w:tcPr>
          <w:p>
            <w:pPr>
              <w:pStyle w:val="0"/>
            </w:pPr>
            <w:r>
              <w:rPr>
                <w:sz w:val="24"/>
              </w:rPr>
            </w:r>
          </w:p>
        </w:tc>
        <w:tc>
          <w:tcPr>
            <w:tcW w:w="2098" w:type="dxa"/>
          </w:tcPr>
          <w:p>
            <w:pPr>
              <w:pStyle w:val="0"/>
            </w:pPr>
            <w:r>
              <w:rPr>
                <w:sz w:val="24"/>
              </w:rPr>
            </w:r>
          </w:p>
        </w:tc>
        <w:tc>
          <w:tcPr>
            <w:tcW w:w="1644" w:type="dxa"/>
          </w:tcPr>
          <w:p>
            <w:pPr>
              <w:pStyle w:val="0"/>
            </w:pPr>
            <w:r>
              <w:rPr>
                <w:sz w:val="24"/>
              </w:rPr>
            </w:r>
          </w:p>
        </w:tc>
        <w:tc>
          <w:tcPr>
            <w:tcW w:w="907" w:type="dxa"/>
          </w:tcPr>
          <w:p>
            <w:pPr>
              <w:pStyle w:val="0"/>
            </w:pPr>
            <w:r>
              <w:rPr>
                <w:sz w:val="24"/>
              </w:rPr>
            </w:r>
          </w:p>
        </w:tc>
        <w:tc>
          <w:tcPr>
            <w:tcW w:w="1020" w:type="dxa"/>
          </w:tcPr>
          <w:p>
            <w:pPr>
              <w:pStyle w:val="0"/>
            </w:pPr>
            <w:r>
              <w:rPr>
                <w:sz w:val="24"/>
              </w:rPr>
            </w:r>
          </w:p>
        </w:tc>
      </w:tr>
      <w:tr>
        <w:tc>
          <w:tcPr>
            <w:tcW w:w="622" w:type="dxa"/>
          </w:tcPr>
          <w:p>
            <w:pPr>
              <w:pStyle w:val="0"/>
              <w:jc w:val="center"/>
            </w:pPr>
            <w:r>
              <w:rPr>
                <w:sz w:val="24"/>
              </w:rPr>
              <w:t xml:space="preserve">1</w:t>
            </w:r>
          </w:p>
        </w:tc>
        <w:tc>
          <w:tcPr>
            <w:tcW w:w="1681" w:type="dxa"/>
          </w:tcPr>
          <w:p>
            <w:pPr>
              <w:pStyle w:val="0"/>
              <w:jc w:val="center"/>
            </w:pPr>
            <w:r>
              <w:rPr>
                <w:sz w:val="24"/>
              </w:rPr>
              <w:t xml:space="preserve">х</w:t>
            </w:r>
          </w:p>
        </w:tc>
        <w:tc>
          <w:tcPr>
            <w:tcW w:w="2012" w:type="dxa"/>
          </w:tcPr>
          <w:p>
            <w:pPr>
              <w:pStyle w:val="0"/>
            </w:pPr>
            <w:r>
              <w:rPr>
                <w:sz w:val="24"/>
              </w:rPr>
            </w:r>
          </w:p>
        </w:tc>
        <w:tc>
          <w:tcPr>
            <w:tcW w:w="2098" w:type="dxa"/>
          </w:tcPr>
          <w:p>
            <w:pPr>
              <w:pStyle w:val="0"/>
            </w:pPr>
            <w:r>
              <w:rPr>
                <w:sz w:val="24"/>
              </w:rPr>
            </w:r>
          </w:p>
        </w:tc>
        <w:tc>
          <w:tcPr>
            <w:tcW w:w="1644" w:type="dxa"/>
          </w:tcPr>
          <w:p>
            <w:pPr>
              <w:pStyle w:val="0"/>
              <w:jc w:val="center"/>
            </w:pPr>
            <w:r>
              <w:rPr>
                <w:sz w:val="24"/>
              </w:rPr>
              <w:t xml:space="preserve">х</w:t>
            </w:r>
          </w:p>
        </w:tc>
        <w:tc>
          <w:tcPr>
            <w:tcW w:w="907" w:type="dxa"/>
          </w:tcPr>
          <w:p>
            <w:pPr>
              <w:pStyle w:val="0"/>
              <w:jc w:val="center"/>
            </w:pPr>
            <w:r>
              <w:rPr>
                <w:sz w:val="24"/>
              </w:rPr>
              <w:t xml:space="preserve">х</w:t>
            </w:r>
          </w:p>
        </w:tc>
        <w:tc>
          <w:tcPr>
            <w:tcW w:w="1020" w:type="dxa"/>
          </w:tcPr>
          <w:p>
            <w:pPr>
              <w:pStyle w:val="0"/>
              <w:jc w:val="center"/>
            </w:pPr>
            <w:r>
              <w:rPr>
                <w:sz w:val="24"/>
              </w:rPr>
              <w:t xml:space="preserve">х</w:t>
            </w:r>
          </w:p>
        </w:tc>
      </w:tr>
      <w:tr>
        <w:tc>
          <w:tcPr>
            <w:tcW w:w="622" w:type="dxa"/>
          </w:tcPr>
          <w:p>
            <w:pPr>
              <w:pStyle w:val="0"/>
              <w:jc w:val="center"/>
            </w:pPr>
            <w:r>
              <w:rPr>
                <w:sz w:val="24"/>
              </w:rPr>
              <w:t xml:space="preserve">1.1</w:t>
            </w:r>
          </w:p>
        </w:tc>
        <w:tc>
          <w:tcPr>
            <w:tcW w:w="1681" w:type="dxa"/>
          </w:tcPr>
          <w:p>
            <w:pPr>
              <w:pStyle w:val="0"/>
            </w:pPr>
            <w:r>
              <w:rPr>
                <w:sz w:val="24"/>
              </w:rPr>
            </w:r>
          </w:p>
        </w:tc>
        <w:tc>
          <w:tcPr>
            <w:tcW w:w="2012" w:type="dxa"/>
          </w:tcPr>
          <w:p>
            <w:pPr>
              <w:pStyle w:val="0"/>
            </w:pPr>
            <w:r>
              <w:rPr>
                <w:sz w:val="24"/>
              </w:rPr>
            </w:r>
          </w:p>
        </w:tc>
        <w:tc>
          <w:tcPr>
            <w:tcW w:w="2098" w:type="dxa"/>
          </w:tcPr>
          <w:p>
            <w:pPr>
              <w:pStyle w:val="0"/>
            </w:pPr>
            <w:r>
              <w:rPr>
                <w:sz w:val="24"/>
              </w:rPr>
            </w:r>
          </w:p>
        </w:tc>
        <w:tc>
          <w:tcPr>
            <w:tcW w:w="1644" w:type="dxa"/>
          </w:tcPr>
          <w:p>
            <w:pPr>
              <w:pStyle w:val="0"/>
            </w:pPr>
            <w:r>
              <w:rPr>
                <w:sz w:val="24"/>
              </w:rPr>
            </w:r>
          </w:p>
        </w:tc>
        <w:tc>
          <w:tcPr>
            <w:tcW w:w="907" w:type="dxa"/>
          </w:tcPr>
          <w:p>
            <w:pPr>
              <w:pStyle w:val="0"/>
            </w:pPr>
            <w:r>
              <w:rPr>
                <w:sz w:val="24"/>
              </w:rPr>
            </w:r>
          </w:p>
        </w:tc>
        <w:tc>
          <w:tcPr>
            <w:tcW w:w="1020" w:type="dxa"/>
          </w:tcPr>
          <w:p>
            <w:pPr>
              <w:pStyle w:val="0"/>
            </w:pPr>
            <w:r>
              <w:rPr>
                <w:sz w:val="24"/>
              </w:rPr>
            </w:r>
          </w:p>
        </w:tc>
      </w:tr>
      <w:tr>
        <w:tc>
          <w:tcPr>
            <w:tcW w:w="622" w:type="dxa"/>
          </w:tcPr>
          <w:p>
            <w:pPr>
              <w:pStyle w:val="0"/>
              <w:jc w:val="center"/>
            </w:pPr>
            <w:r>
              <w:rPr>
                <w:sz w:val="24"/>
              </w:rPr>
              <w:t xml:space="preserve">1.2</w:t>
            </w:r>
          </w:p>
        </w:tc>
        <w:tc>
          <w:tcPr>
            <w:tcW w:w="1681" w:type="dxa"/>
          </w:tcPr>
          <w:p>
            <w:pPr>
              <w:pStyle w:val="0"/>
            </w:pPr>
            <w:r>
              <w:rPr>
                <w:sz w:val="24"/>
              </w:rPr>
            </w:r>
          </w:p>
        </w:tc>
        <w:tc>
          <w:tcPr>
            <w:tcW w:w="2012" w:type="dxa"/>
          </w:tcPr>
          <w:p>
            <w:pPr>
              <w:pStyle w:val="0"/>
            </w:pPr>
            <w:r>
              <w:rPr>
                <w:sz w:val="24"/>
              </w:rPr>
            </w:r>
          </w:p>
        </w:tc>
        <w:tc>
          <w:tcPr>
            <w:tcW w:w="2098" w:type="dxa"/>
          </w:tcPr>
          <w:p>
            <w:pPr>
              <w:pStyle w:val="0"/>
            </w:pPr>
            <w:r>
              <w:rPr>
                <w:sz w:val="24"/>
              </w:rPr>
            </w:r>
          </w:p>
        </w:tc>
        <w:tc>
          <w:tcPr>
            <w:tcW w:w="1644" w:type="dxa"/>
          </w:tcPr>
          <w:p>
            <w:pPr>
              <w:pStyle w:val="0"/>
            </w:pPr>
            <w:r>
              <w:rPr>
                <w:sz w:val="24"/>
              </w:rPr>
            </w:r>
          </w:p>
        </w:tc>
        <w:tc>
          <w:tcPr>
            <w:tcW w:w="907" w:type="dxa"/>
          </w:tcPr>
          <w:p>
            <w:pPr>
              <w:pStyle w:val="0"/>
            </w:pPr>
            <w:r>
              <w:rPr>
                <w:sz w:val="24"/>
              </w:rPr>
            </w:r>
          </w:p>
        </w:tc>
        <w:tc>
          <w:tcPr>
            <w:tcW w:w="1020" w:type="dxa"/>
          </w:tcPr>
          <w:p>
            <w:pPr>
              <w:pStyle w:val="0"/>
            </w:pPr>
            <w:r>
              <w:rPr>
                <w:sz w:val="24"/>
              </w:rPr>
            </w:r>
          </w:p>
        </w:tc>
      </w:tr>
      <w:tr>
        <w:tc>
          <w:tcPr>
            <w:tcW w:w="622" w:type="dxa"/>
          </w:tcPr>
          <w:p>
            <w:pPr>
              <w:pStyle w:val="0"/>
              <w:jc w:val="center"/>
            </w:pPr>
            <w:r>
              <w:rPr>
                <w:sz w:val="24"/>
              </w:rPr>
              <w:t xml:space="preserve">...</w:t>
            </w:r>
          </w:p>
        </w:tc>
        <w:tc>
          <w:tcPr>
            <w:tcW w:w="1681" w:type="dxa"/>
          </w:tcPr>
          <w:p>
            <w:pPr>
              <w:pStyle w:val="0"/>
            </w:pPr>
            <w:r>
              <w:rPr>
                <w:sz w:val="24"/>
              </w:rPr>
            </w:r>
          </w:p>
        </w:tc>
        <w:tc>
          <w:tcPr>
            <w:tcW w:w="2012" w:type="dxa"/>
          </w:tcPr>
          <w:p>
            <w:pPr>
              <w:pStyle w:val="0"/>
            </w:pPr>
            <w:r>
              <w:rPr>
                <w:sz w:val="24"/>
              </w:rPr>
            </w:r>
          </w:p>
        </w:tc>
        <w:tc>
          <w:tcPr>
            <w:tcW w:w="2098" w:type="dxa"/>
          </w:tcPr>
          <w:p>
            <w:pPr>
              <w:pStyle w:val="0"/>
            </w:pPr>
            <w:r>
              <w:rPr>
                <w:sz w:val="24"/>
              </w:rPr>
            </w:r>
          </w:p>
        </w:tc>
        <w:tc>
          <w:tcPr>
            <w:tcW w:w="1644" w:type="dxa"/>
          </w:tcPr>
          <w:p>
            <w:pPr>
              <w:pStyle w:val="0"/>
            </w:pPr>
            <w:r>
              <w:rPr>
                <w:sz w:val="24"/>
              </w:rPr>
            </w:r>
          </w:p>
        </w:tc>
        <w:tc>
          <w:tcPr>
            <w:tcW w:w="907" w:type="dxa"/>
          </w:tcPr>
          <w:p>
            <w:pPr>
              <w:pStyle w:val="0"/>
            </w:pPr>
            <w:r>
              <w:rPr>
                <w:sz w:val="24"/>
              </w:rPr>
            </w:r>
          </w:p>
        </w:tc>
        <w:tc>
          <w:tcPr>
            <w:tcW w:w="1020" w:type="dxa"/>
          </w:tcPr>
          <w:p>
            <w:pPr>
              <w:pStyle w:val="0"/>
            </w:pPr>
            <w:r>
              <w:rPr>
                <w:sz w:val="24"/>
              </w:rPr>
            </w:r>
          </w:p>
        </w:tc>
      </w:tr>
      <w:tr>
        <w:tc>
          <w:tcPr>
            <w:tcW w:w="622" w:type="dxa"/>
          </w:tcPr>
          <w:p>
            <w:pPr>
              <w:pStyle w:val="0"/>
              <w:jc w:val="center"/>
            </w:pPr>
            <w:r>
              <w:rPr>
                <w:sz w:val="24"/>
              </w:rPr>
              <w:t xml:space="preserve">2</w:t>
            </w:r>
          </w:p>
        </w:tc>
        <w:tc>
          <w:tcPr>
            <w:tcW w:w="1681" w:type="dxa"/>
          </w:tcPr>
          <w:p>
            <w:pPr>
              <w:pStyle w:val="0"/>
            </w:pPr>
            <w:r>
              <w:rPr>
                <w:sz w:val="24"/>
              </w:rPr>
            </w:r>
          </w:p>
        </w:tc>
        <w:tc>
          <w:tcPr>
            <w:tcW w:w="2012" w:type="dxa"/>
          </w:tcPr>
          <w:p>
            <w:pPr>
              <w:pStyle w:val="0"/>
            </w:pPr>
            <w:r>
              <w:rPr>
                <w:sz w:val="24"/>
              </w:rPr>
            </w:r>
          </w:p>
        </w:tc>
        <w:tc>
          <w:tcPr>
            <w:tcW w:w="2098" w:type="dxa"/>
          </w:tcPr>
          <w:p>
            <w:pPr>
              <w:pStyle w:val="0"/>
            </w:pPr>
            <w:r>
              <w:rPr>
                <w:sz w:val="24"/>
              </w:rPr>
            </w:r>
          </w:p>
        </w:tc>
        <w:tc>
          <w:tcPr>
            <w:tcW w:w="1644" w:type="dxa"/>
          </w:tcPr>
          <w:p>
            <w:pPr>
              <w:pStyle w:val="0"/>
              <w:jc w:val="center"/>
            </w:pPr>
            <w:r>
              <w:rPr>
                <w:sz w:val="24"/>
              </w:rPr>
              <w:t xml:space="preserve">х</w:t>
            </w:r>
          </w:p>
        </w:tc>
        <w:tc>
          <w:tcPr>
            <w:tcW w:w="907" w:type="dxa"/>
          </w:tcPr>
          <w:p>
            <w:pPr>
              <w:pStyle w:val="0"/>
              <w:jc w:val="center"/>
            </w:pPr>
            <w:r>
              <w:rPr>
                <w:sz w:val="24"/>
              </w:rPr>
              <w:t xml:space="preserve">х</w:t>
            </w:r>
          </w:p>
        </w:tc>
        <w:tc>
          <w:tcPr>
            <w:tcW w:w="1020" w:type="dxa"/>
          </w:tcPr>
          <w:p>
            <w:pPr>
              <w:pStyle w:val="0"/>
              <w:jc w:val="center"/>
            </w:pPr>
            <w:r>
              <w:rPr>
                <w:sz w:val="24"/>
              </w:rPr>
              <w:t xml:space="preserve">х</w:t>
            </w:r>
          </w:p>
        </w:tc>
      </w:tr>
      <w:tr>
        <w:tc>
          <w:tcPr>
            <w:tcW w:w="622" w:type="dxa"/>
          </w:tcPr>
          <w:p>
            <w:pPr>
              <w:pStyle w:val="0"/>
              <w:jc w:val="center"/>
            </w:pPr>
            <w:r>
              <w:rPr>
                <w:sz w:val="24"/>
              </w:rPr>
              <w:t xml:space="preserve">2.1</w:t>
            </w:r>
          </w:p>
        </w:tc>
        <w:tc>
          <w:tcPr>
            <w:tcW w:w="1681" w:type="dxa"/>
          </w:tcPr>
          <w:p>
            <w:pPr>
              <w:pStyle w:val="0"/>
            </w:pPr>
            <w:r>
              <w:rPr>
                <w:sz w:val="24"/>
              </w:rPr>
            </w:r>
          </w:p>
        </w:tc>
        <w:tc>
          <w:tcPr>
            <w:tcW w:w="2012" w:type="dxa"/>
          </w:tcPr>
          <w:p>
            <w:pPr>
              <w:pStyle w:val="0"/>
            </w:pPr>
            <w:r>
              <w:rPr>
                <w:sz w:val="24"/>
              </w:rPr>
            </w:r>
          </w:p>
        </w:tc>
        <w:tc>
          <w:tcPr>
            <w:tcW w:w="2098" w:type="dxa"/>
          </w:tcPr>
          <w:p>
            <w:pPr>
              <w:pStyle w:val="0"/>
            </w:pPr>
            <w:r>
              <w:rPr>
                <w:sz w:val="24"/>
              </w:rPr>
            </w:r>
          </w:p>
        </w:tc>
        <w:tc>
          <w:tcPr>
            <w:tcW w:w="1644" w:type="dxa"/>
          </w:tcPr>
          <w:p>
            <w:pPr>
              <w:pStyle w:val="0"/>
            </w:pPr>
            <w:r>
              <w:rPr>
                <w:sz w:val="24"/>
              </w:rPr>
            </w:r>
          </w:p>
        </w:tc>
        <w:tc>
          <w:tcPr>
            <w:tcW w:w="907" w:type="dxa"/>
          </w:tcPr>
          <w:p>
            <w:pPr>
              <w:pStyle w:val="0"/>
            </w:pPr>
            <w:r>
              <w:rPr>
                <w:sz w:val="24"/>
              </w:rPr>
            </w:r>
          </w:p>
        </w:tc>
        <w:tc>
          <w:tcPr>
            <w:tcW w:w="1020" w:type="dxa"/>
          </w:tcPr>
          <w:p>
            <w:pPr>
              <w:pStyle w:val="0"/>
            </w:pPr>
            <w:r>
              <w:rPr>
                <w:sz w:val="24"/>
              </w:rPr>
            </w:r>
          </w:p>
        </w:tc>
      </w:tr>
      <w:tr>
        <w:tc>
          <w:tcPr>
            <w:tcW w:w="622" w:type="dxa"/>
          </w:tcPr>
          <w:p>
            <w:pPr>
              <w:pStyle w:val="0"/>
              <w:jc w:val="center"/>
            </w:pPr>
            <w:r>
              <w:rPr>
                <w:sz w:val="24"/>
              </w:rPr>
              <w:t xml:space="preserve">2.2</w:t>
            </w:r>
          </w:p>
        </w:tc>
        <w:tc>
          <w:tcPr>
            <w:tcW w:w="1681" w:type="dxa"/>
          </w:tcPr>
          <w:p>
            <w:pPr>
              <w:pStyle w:val="0"/>
            </w:pPr>
            <w:r>
              <w:rPr>
                <w:sz w:val="24"/>
              </w:rPr>
            </w:r>
          </w:p>
        </w:tc>
        <w:tc>
          <w:tcPr>
            <w:tcW w:w="2012" w:type="dxa"/>
          </w:tcPr>
          <w:p>
            <w:pPr>
              <w:pStyle w:val="0"/>
            </w:pPr>
            <w:r>
              <w:rPr>
                <w:sz w:val="24"/>
              </w:rPr>
            </w:r>
          </w:p>
        </w:tc>
        <w:tc>
          <w:tcPr>
            <w:tcW w:w="2098" w:type="dxa"/>
          </w:tcPr>
          <w:p>
            <w:pPr>
              <w:pStyle w:val="0"/>
            </w:pPr>
            <w:r>
              <w:rPr>
                <w:sz w:val="24"/>
              </w:rPr>
            </w:r>
          </w:p>
        </w:tc>
        <w:tc>
          <w:tcPr>
            <w:tcW w:w="1644" w:type="dxa"/>
          </w:tcPr>
          <w:p>
            <w:pPr>
              <w:pStyle w:val="0"/>
            </w:pPr>
            <w:r>
              <w:rPr>
                <w:sz w:val="24"/>
              </w:rPr>
            </w:r>
          </w:p>
        </w:tc>
        <w:tc>
          <w:tcPr>
            <w:tcW w:w="907" w:type="dxa"/>
          </w:tcPr>
          <w:p>
            <w:pPr>
              <w:pStyle w:val="0"/>
            </w:pPr>
            <w:r>
              <w:rPr>
                <w:sz w:val="24"/>
              </w:rPr>
            </w:r>
          </w:p>
        </w:tc>
        <w:tc>
          <w:tcPr>
            <w:tcW w:w="1020" w:type="dxa"/>
          </w:tcPr>
          <w:p>
            <w:pPr>
              <w:pStyle w:val="0"/>
            </w:pPr>
            <w:r>
              <w:rPr>
                <w:sz w:val="24"/>
              </w:rPr>
            </w:r>
          </w:p>
        </w:tc>
      </w:tr>
      <w:tr>
        <w:tc>
          <w:tcPr>
            <w:tcW w:w="622" w:type="dxa"/>
          </w:tcPr>
          <w:p>
            <w:pPr>
              <w:pStyle w:val="0"/>
              <w:jc w:val="center"/>
            </w:pPr>
            <w:r>
              <w:rPr>
                <w:sz w:val="24"/>
              </w:rPr>
              <w:t xml:space="preserve">...</w:t>
            </w:r>
          </w:p>
        </w:tc>
        <w:tc>
          <w:tcPr>
            <w:tcW w:w="1681" w:type="dxa"/>
          </w:tcPr>
          <w:p>
            <w:pPr>
              <w:pStyle w:val="0"/>
            </w:pPr>
            <w:r>
              <w:rPr>
                <w:sz w:val="24"/>
              </w:rPr>
            </w:r>
          </w:p>
        </w:tc>
        <w:tc>
          <w:tcPr>
            <w:tcW w:w="2012" w:type="dxa"/>
          </w:tcPr>
          <w:p>
            <w:pPr>
              <w:pStyle w:val="0"/>
            </w:pPr>
            <w:r>
              <w:rPr>
                <w:sz w:val="24"/>
              </w:rPr>
            </w:r>
          </w:p>
        </w:tc>
        <w:tc>
          <w:tcPr>
            <w:tcW w:w="2098" w:type="dxa"/>
          </w:tcPr>
          <w:p>
            <w:pPr>
              <w:pStyle w:val="0"/>
            </w:pPr>
            <w:r>
              <w:rPr>
                <w:sz w:val="24"/>
              </w:rPr>
            </w:r>
          </w:p>
        </w:tc>
        <w:tc>
          <w:tcPr>
            <w:tcW w:w="1644" w:type="dxa"/>
          </w:tcPr>
          <w:p>
            <w:pPr>
              <w:pStyle w:val="0"/>
            </w:pPr>
            <w:r>
              <w:rPr>
                <w:sz w:val="24"/>
              </w:rPr>
            </w:r>
          </w:p>
        </w:tc>
        <w:tc>
          <w:tcPr>
            <w:tcW w:w="907" w:type="dxa"/>
          </w:tcPr>
          <w:p>
            <w:pPr>
              <w:pStyle w:val="0"/>
            </w:pPr>
            <w:r>
              <w:rPr>
                <w:sz w:val="24"/>
              </w:rPr>
            </w:r>
          </w:p>
        </w:tc>
        <w:tc>
          <w:tcPr>
            <w:tcW w:w="1020" w:type="dxa"/>
          </w:tcPr>
          <w:p>
            <w:pPr>
              <w:pStyle w:val="0"/>
            </w:pPr>
            <w:r>
              <w:rPr>
                <w:sz w:val="24"/>
              </w:rPr>
            </w:r>
          </w:p>
        </w:tc>
      </w:tr>
      <w:tr>
        <w:tc>
          <w:tcPr>
            <w:tcW w:w="622" w:type="dxa"/>
          </w:tcPr>
          <w:p>
            <w:pPr>
              <w:pStyle w:val="0"/>
            </w:pPr>
            <w:r>
              <w:rPr>
                <w:sz w:val="24"/>
              </w:rPr>
            </w:r>
          </w:p>
        </w:tc>
        <w:tc>
          <w:tcPr>
            <w:tcW w:w="1681" w:type="dxa"/>
          </w:tcPr>
          <w:p>
            <w:pPr>
              <w:pStyle w:val="0"/>
              <w:jc w:val="center"/>
            </w:pPr>
            <w:r>
              <w:rPr>
                <w:sz w:val="24"/>
              </w:rPr>
              <w:t xml:space="preserve">х</w:t>
            </w:r>
          </w:p>
        </w:tc>
        <w:tc>
          <w:tcPr>
            <w:tcW w:w="2012" w:type="dxa"/>
          </w:tcPr>
          <w:p>
            <w:pPr>
              <w:pStyle w:val="0"/>
            </w:pPr>
            <w:r>
              <w:rPr>
                <w:sz w:val="24"/>
              </w:rPr>
            </w:r>
          </w:p>
        </w:tc>
        <w:tc>
          <w:tcPr>
            <w:tcW w:w="2098" w:type="dxa"/>
          </w:tcPr>
          <w:p>
            <w:pPr>
              <w:pStyle w:val="0"/>
            </w:pPr>
            <w:r>
              <w:rPr>
                <w:sz w:val="24"/>
              </w:rPr>
            </w:r>
          </w:p>
        </w:tc>
        <w:tc>
          <w:tcPr>
            <w:tcW w:w="1644" w:type="dxa"/>
          </w:tcPr>
          <w:p>
            <w:pPr>
              <w:pStyle w:val="0"/>
              <w:jc w:val="center"/>
            </w:pPr>
            <w:r>
              <w:rPr>
                <w:sz w:val="24"/>
              </w:rPr>
              <w:t xml:space="preserve">х</w:t>
            </w:r>
          </w:p>
        </w:tc>
        <w:tc>
          <w:tcPr>
            <w:tcW w:w="907" w:type="dxa"/>
          </w:tcPr>
          <w:p>
            <w:pPr>
              <w:pStyle w:val="0"/>
              <w:jc w:val="center"/>
            </w:pPr>
            <w:r>
              <w:rPr>
                <w:sz w:val="24"/>
              </w:rPr>
              <w:t xml:space="preserve">х</w:t>
            </w:r>
          </w:p>
        </w:tc>
        <w:tc>
          <w:tcPr>
            <w:tcW w:w="1020" w:type="dxa"/>
          </w:tcPr>
          <w:p>
            <w:pPr>
              <w:pStyle w:val="0"/>
              <w:jc w:val="center"/>
            </w:pPr>
            <w:r>
              <w:rPr>
                <w:sz w:val="24"/>
              </w:rPr>
              <w:t xml:space="preserve">х</w:t>
            </w:r>
          </w:p>
        </w:tc>
      </w:tr>
    </w:tbl>
    <w:p>
      <w:pPr>
        <w:pStyle w:val="0"/>
        <w:jc w:val="both"/>
      </w:pPr>
      <w:r>
        <w:rPr>
          <w:sz w:val="24"/>
        </w:rPr>
      </w:r>
    </w:p>
    <w:p>
      <w:pPr>
        <w:pStyle w:val="0"/>
        <w:ind w:firstLine="540"/>
        <w:jc w:val="both"/>
      </w:pPr>
      <w:r>
        <w:rPr>
          <w:sz w:val="24"/>
        </w:rPr>
        <w:t xml:space="preserve">--------------------------------</w:t>
      </w:r>
    </w:p>
    <w:bookmarkStart w:id="15278" w:name="P15278"/>
    <w:bookmarkEnd w:id="15278"/>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p>
      <w:pPr>
        <w:pStyle w:val="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 "__" ____________ 20 __ г.</w:t>
      </w:r>
    </w:p>
    <w:p>
      <w:pPr>
        <w:pStyle w:val="1"/>
        <w:jc w:val="both"/>
      </w:pPr>
      <w:r>
        <w:rPr>
          <w:sz w:val="20"/>
        </w:rPr>
      </w:r>
    </w:p>
    <w:p>
      <w:pPr>
        <w:pStyle w:val="1"/>
        <w:jc w:val="both"/>
      </w:pPr>
      <w:r>
        <w:rPr>
          <w:sz w:val="20"/>
        </w:rPr>
        <w:t xml:space="preserve">Исполнитель __________________ телефон ________________</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10</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w:t>
      </w:r>
    </w:p>
    <w:p>
      <w:pPr>
        <w:pStyle w:val="0"/>
        <w:jc w:val="right"/>
      </w:pPr>
      <w:r>
        <w:rPr>
          <w:sz w:val="24"/>
        </w:rPr>
        <w:t xml:space="preserve">и овощей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both"/>
      </w:pPr>
      <w:r>
        <w:rPr>
          <w:sz w:val="24"/>
        </w:rPr>
      </w:r>
    </w:p>
    <w:bookmarkStart w:id="15305" w:name="P15305"/>
    <w:bookmarkEnd w:id="15305"/>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СТИМУЛИРОВАНИЕ УВЕЛИЧЕНИЯ ПРОИЗВОДСТВА КАРТОФЕЛЯ</w:t>
      </w:r>
    </w:p>
    <w:p>
      <w:pPr>
        <w:pStyle w:val="2"/>
        <w:jc w:val="center"/>
      </w:pPr>
      <w:r>
        <w:rPr>
          <w:sz w:val="24"/>
        </w:rPr>
        <w:t xml:space="preserve">И ОВОЩЕЙ НА УСЛОВИЯХ СОФИНАНСИРОВАНИЯ ЗА СЧЕТ СРЕДСТВ</w:t>
      </w:r>
    </w:p>
    <w:p>
      <w:pPr>
        <w:pStyle w:val="2"/>
        <w:jc w:val="center"/>
      </w:pPr>
      <w:r>
        <w:rPr>
          <w:sz w:val="24"/>
        </w:rPr>
        <w:t xml:space="preserve">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6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Для получения субсидий по направлению, указанному в </w:t>
      </w:r>
      <w:hyperlink w:history="0" w:anchor="P14292" w:tooltip="1.5.1. на возмещение части затрат на 1 гектар посевной площади, занятой картофелем и овощными культурами открытого грунта,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w:r>
          <w:rPr>
            <w:sz w:val="24"/>
            <w:color w:val="0000ff"/>
          </w:rPr>
          <w:t xml:space="preserve">подпункте 1.5.1 пункта 1.5</w:t>
        </w:r>
      </w:hyperlink>
      <w:r>
        <w:rPr>
          <w:sz w:val="24"/>
        </w:rPr>
        <w:t xml:space="preserve"> настоящего Порядка, участники отбора представляют следующие документы:</w:t>
      </w:r>
    </w:p>
    <w:p>
      <w:pPr>
        <w:pStyle w:val="0"/>
        <w:spacing w:before="240" w:line-rule="auto"/>
        <w:ind w:firstLine="540"/>
        <w:jc w:val="both"/>
      </w:pPr>
      <w:r>
        <w:rPr>
          <w:sz w:val="24"/>
        </w:rPr>
        <w:t xml:space="preserve">- </w:t>
      </w:r>
      <w:hyperlink w:history="0" w:anchor="P14622" w:tooltip="                                 ЗАЯВЛЕНИЕ">
        <w:r>
          <w:rPr>
            <w:sz w:val="24"/>
            <w:color w:val="0000ff"/>
          </w:rPr>
          <w:t xml:space="preserve">заявление</w:t>
        </w:r>
      </w:hyperlink>
      <w:r>
        <w:rPr>
          <w:sz w:val="24"/>
        </w:rPr>
        <w:t xml:space="preserve"> о предоставлении субсидии согласно приложению N 1 к настоящему Порядку;</w:t>
      </w:r>
    </w:p>
    <w:p>
      <w:pPr>
        <w:pStyle w:val="0"/>
        <w:spacing w:before="240" w:line-rule="auto"/>
        <w:ind w:firstLine="540"/>
        <w:jc w:val="both"/>
      </w:pPr>
      <w:r>
        <w:rPr>
          <w:sz w:val="24"/>
        </w:rPr>
        <w:t xml:space="preserve">- </w:t>
      </w:r>
      <w:hyperlink w:history="0" w:anchor="P14680" w:tooltip="СПРАВКА-РАСЧЕТ">
        <w:r>
          <w:rPr>
            <w:sz w:val="24"/>
            <w:color w:val="0000ff"/>
          </w:rPr>
          <w:t xml:space="preserve">справку-расчет</w:t>
        </w:r>
      </w:hyperlink>
      <w:r>
        <w:rPr>
          <w:sz w:val="24"/>
        </w:rPr>
        <w:t xml:space="preserve"> по форме согласно приложению N 2 к настоящему Порядку;</w:t>
      </w:r>
    </w:p>
    <w:p>
      <w:pPr>
        <w:pStyle w:val="0"/>
        <w:spacing w:before="240" w:line-rule="auto"/>
        <w:ind w:firstLine="540"/>
        <w:jc w:val="both"/>
      </w:pPr>
      <w:r>
        <w:rPr>
          <w:sz w:val="24"/>
        </w:rPr>
        <w:t xml:space="preserve">- </w:t>
      </w:r>
      <w:hyperlink w:history="0" w:anchor="P15469" w:tooltip="Информация">
        <w:r>
          <w:rPr>
            <w:sz w:val="24"/>
            <w:color w:val="0000ff"/>
          </w:rPr>
          <w:t xml:space="preserve">информация</w:t>
        </w:r>
      </w:hyperlink>
      <w:r>
        <w:rPr>
          <w:sz w:val="24"/>
        </w:rPr>
        <w:t xml:space="preserve"> о расходе семян и посадочного материала по форме согласно приложению N 12 к настоящему Порядку;</w:t>
      </w:r>
    </w:p>
    <w:p>
      <w:pPr>
        <w:pStyle w:val="0"/>
        <w:jc w:val="both"/>
      </w:pPr>
      <w:r>
        <w:rPr>
          <w:sz w:val="24"/>
        </w:rPr>
        <w:t xml:space="preserve">(абзац введен </w:t>
      </w:r>
      <w:hyperlink w:history="0" r:id="rId66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сертификаты соответствия приобретенных партий элитных семян либо протоколы испытаний (протоколы инспекции) и акты апробации посевов;</w:t>
      </w:r>
    </w:p>
    <w:p>
      <w:pPr>
        <w:pStyle w:val="0"/>
        <w:jc w:val="both"/>
      </w:pPr>
      <w:r>
        <w:rPr>
          <w:sz w:val="24"/>
        </w:rPr>
        <w:t xml:space="preserve">(абзац введен </w:t>
      </w:r>
      <w:hyperlink w:history="0" r:id="rId66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w:t>
      </w:r>
      <w:hyperlink w:history="0" w:anchor="P15396" w:tooltip="РЕЕСТР">
        <w:r>
          <w:rPr>
            <w:sz w:val="24"/>
            <w:color w:val="0000ff"/>
          </w:rPr>
          <w:t xml:space="preserve">реестр</w:t>
        </w:r>
      </w:hyperlink>
      <w:r>
        <w:rPr>
          <w:sz w:val="24"/>
        </w:rPr>
        <w:t xml:space="preserve"> документов, подтверждающих затраты по производству (включая затраты года производства картофеля и (или) овощных культур, незавершенные затраты года, предшествующего году производства картофеля и (или) овощных культур), по форме, установленной приложением N 11 к настоящему Порядку (договоры, накладные, акты на выполненные работы и иные документы, подтверждающие затраты, платежные поручения, подтверждающие оплату), на сумму не менее размера заявленной потребности в субсидии, с приложением копий указанных документов. В затраты, указанные в настоящем подпункте, не включаются затраты, субсидируемые в рамках иных направлений государственной поддержки;</w:t>
      </w:r>
    </w:p>
    <w:p>
      <w:pPr>
        <w:pStyle w:val="0"/>
        <w:spacing w:before="240" w:line-rule="auto"/>
        <w:ind w:firstLine="540"/>
        <w:jc w:val="both"/>
      </w:pPr>
      <w:r>
        <w:rPr>
          <w:sz w:val="24"/>
        </w:rPr>
        <w:t xml:space="preserve">- сельскохозяйственные товаропроизводители (кроме крестьянских (фермерских) хозяйств и индивидуальных предпринимателей (не являющихся главами КФХ)) - отчет об отраслевых показателях деятельности организаций агропромышленного комплекса (отчетный финансовый год) по форме N 6-АПК, отчет о производстве, затратах, себестоимости и реализации продукции растениеводства (отчетный финансовый год) по форме N 9-АПК;</w:t>
      </w:r>
    </w:p>
    <w:p>
      <w:pPr>
        <w:pStyle w:val="0"/>
        <w:spacing w:before="240" w:line-rule="auto"/>
        <w:ind w:firstLine="540"/>
        <w:jc w:val="both"/>
      </w:pPr>
      <w:r>
        <w:rPr>
          <w:sz w:val="24"/>
        </w:rPr>
        <w:t xml:space="preserve">- крестьянские (фермерские) хозяйства - информацию о производственной деятельности глав крестьянских (фермерских) хозяйств - индивидуальных предпринимателей (отчетный финансовый год) по форме 1-КФХ;</w:t>
      </w:r>
    </w:p>
    <w:p>
      <w:pPr>
        <w:pStyle w:val="0"/>
        <w:spacing w:before="240" w:line-rule="auto"/>
        <w:ind w:firstLine="540"/>
        <w:jc w:val="both"/>
      </w:pPr>
      <w:r>
        <w:rPr>
          <w:sz w:val="24"/>
        </w:rPr>
        <w:t xml:space="preserve">- индивидуальные предприниматели (не являющиеся главами КФХ) информацию о производственной деятельности индивидуальных предпринимателей (отчетный финансовый год) по форме 1-ИП;</w:t>
      </w:r>
    </w:p>
    <w:p>
      <w:pPr>
        <w:pStyle w:val="0"/>
        <w:spacing w:before="240" w:line-rule="auto"/>
        <w:ind w:firstLine="540"/>
        <w:jc w:val="both"/>
      </w:pPr>
      <w:r>
        <w:rPr>
          <w:sz w:val="24"/>
        </w:rPr>
        <w:t xml:space="preserve">- форму федерального статистического наблюдения N 29-СХ "Сведения о сборе урожая сельскохозяйственных культур" или форму федерального статистического наблюдения N 2-фермер "Сведения о сборе урожая сельскохозяйственных культур" за отчетный год.</w:t>
      </w:r>
    </w:p>
    <w:p>
      <w:pPr>
        <w:pStyle w:val="0"/>
        <w:spacing w:before="240" w:line-rule="auto"/>
        <w:ind w:firstLine="540"/>
        <w:jc w:val="both"/>
      </w:pPr>
      <w:r>
        <w:rPr>
          <w:sz w:val="24"/>
        </w:rPr>
        <w:t xml:space="preserve">2. Для получения субсидий по направлению, указанному в </w:t>
      </w:r>
      <w:hyperlink w:history="0" w:anchor="P14293" w:tooltip="1.5.2. на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sz w:val="24"/>
            <w:color w:val="0000ff"/>
          </w:rPr>
          <w:t xml:space="preserve">подпункте 1.5.2 пункта 1.5</w:t>
        </w:r>
      </w:hyperlink>
      <w:r>
        <w:rPr>
          <w:sz w:val="24"/>
        </w:rPr>
        <w:t xml:space="preserve"> настоящего Порядка, участники отбора представляют следующие документы:</w:t>
      </w:r>
    </w:p>
    <w:p>
      <w:pPr>
        <w:pStyle w:val="0"/>
        <w:spacing w:before="240" w:line-rule="auto"/>
        <w:ind w:firstLine="540"/>
        <w:jc w:val="both"/>
      </w:pPr>
      <w:r>
        <w:rPr>
          <w:sz w:val="24"/>
        </w:rPr>
        <w:t xml:space="preserve">- </w:t>
      </w:r>
      <w:hyperlink w:history="0" w:anchor="P14622" w:tooltip="                                 ЗАЯВЛЕНИЕ">
        <w:r>
          <w:rPr>
            <w:sz w:val="24"/>
            <w:color w:val="0000ff"/>
          </w:rPr>
          <w:t xml:space="preserve">заявление</w:t>
        </w:r>
      </w:hyperlink>
      <w:r>
        <w:rPr>
          <w:sz w:val="24"/>
        </w:rPr>
        <w:t xml:space="preserve"> о предоставлении субсидии согласно приложению N 1 к настоящему Порядку;</w:t>
      </w:r>
    </w:p>
    <w:p>
      <w:pPr>
        <w:pStyle w:val="0"/>
        <w:spacing w:before="240" w:line-rule="auto"/>
        <w:ind w:firstLine="540"/>
        <w:jc w:val="both"/>
      </w:pPr>
      <w:r>
        <w:rPr>
          <w:sz w:val="24"/>
        </w:rPr>
        <w:t xml:space="preserve">- </w:t>
      </w:r>
      <w:hyperlink w:history="0" w:anchor="P14768" w:tooltip="СПРАВКА-РАСЧЕТ">
        <w:r>
          <w:rPr>
            <w:sz w:val="24"/>
            <w:color w:val="0000ff"/>
          </w:rPr>
          <w:t xml:space="preserve">справку-расчет</w:t>
        </w:r>
      </w:hyperlink>
      <w:r>
        <w:rPr>
          <w:sz w:val="24"/>
        </w:rPr>
        <w:t xml:space="preserve"> по форме согласно приложению N 3 к настоящему Порядку;</w:t>
      </w:r>
    </w:p>
    <w:p>
      <w:pPr>
        <w:pStyle w:val="0"/>
        <w:spacing w:before="240" w:line-rule="auto"/>
        <w:ind w:firstLine="540"/>
        <w:jc w:val="both"/>
      </w:pPr>
      <w:r>
        <w:rPr>
          <w:sz w:val="24"/>
        </w:rPr>
        <w:t xml:space="preserve">- </w:t>
      </w:r>
      <w:hyperlink w:history="0" w:anchor="P15469" w:tooltip="Информация">
        <w:r>
          <w:rPr>
            <w:sz w:val="24"/>
            <w:color w:val="0000ff"/>
          </w:rPr>
          <w:t xml:space="preserve">информация</w:t>
        </w:r>
      </w:hyperlink>
      <w:r>
        <w:rPr>
          <w:sz w:val="24"/>
        </w:rPr>
        <w:t xml:space="preserve"> о расходе семян и посадочного материала по форме согласно приложению N 12 к настоящему Порядку;</w:t>
      </w:r>
    </w:p>
    <w:p>
      <w:pPr>
        <w:pStyle w:val="0"/>
        <w:jc w:val="both"/>
      </w:pPr>
      <w:r>
        <w:rPr>
          <w:sz w:val="24"/>
        </w:rPr>
        <w:t xml:space="preserve">(абзац введен </w:t>
      </w:r>
      <w:hyperlink w:history="0" r:id="rId66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договоры (контракты), счета-фактуры (кроме случаев приобретения у поставщиков, находящихся на специальном налоговом режиме), накладные, платежные поручения, подтверждающие приобретение и оплату участником отбора элитных и (или) оригинальных семян;</w:t>
      </w:r>
    </w:p>
    <w:p>
      <w:pPr>
        <w:pStyle w:val="0"/>
        <w:spacing w:before="240" w:line-rule="auto"/>
        <w:ind w:firstLine="540"/>
        <w:jc w:val="both"/>
      </w:pPr>
      <w:r>
        <w:rPr>
          <w:sz w:val="24"/>
        </w:rPr>
        <w:t xml:space="preserve">- сертификаты соответствия приобретенных партий элитных и (или) оригинальных семян;</w:t>
      </w:r>
    </w:p>
    <w:p>
      <w:pPr>
        <w:pStyle w:val="0"/>
        <w:spacing w:before="240" w:line-rule="auto"/>
        <w:ind w:firstLine="540"/>
        <w:jc w:val="both"/>
      </w:pPr>
      <w:r>
        <w:rPr>
          <w:sz w:val="24"/>
        </w:rPr>
        <w:t xml:space="preserve">- форму федерального статистического наблюдения N 4-СХ "Сведения об итогах сева под урожай" на последнюю отчетную дату или форму федерального статистического наблюдения N 1-фермер "Сведения об итогах сева под урожай" на последнюю отчетную дату.</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3. Для получения субсидий по направлению, указанному в </w:t>
      </w:r>
      <w:hyperlink w:history="0" w:anchor="P14294" w:tooltip="1.5.3. на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sz w:val="24"/>
            <w:color w:val="0000ff"/>
          </w:rPr>
          <w:t xml:space="preserve">подпункте 1.5.3 пункта 1.5</w:t>
        </w:r>
      </w:hyperlink>
      <w:r>
        <w:rPr>
          <w:sz w:val="24"/>
        </w:rPr>
        <w:t xml:space="preserve"> настоящего Порядка, участники отбора представляют следующие документы:</w:t>
      </w:r>
    </w:p>
    <w:p>
      <w:pPr>
        <w:pStyle w:val="0"/>
        <w:spacing w:before="240" w:line-rule="auto"/>
        <w:ind w:firstLine="540"/>
        <w:jc w:val="both"/>
      </w:pPr>
      <w:r>
        <w:rPr>
          <w:sz w:val="24"/>
        </w:rPr>
        <w:t xml:space="preserve">- </w:t>
      </w:r>
      <w:hyperlink w:history="0" w:anchor="P14622" w:tooltip="                                 ЗАЯВЛЕНИЕ">
        <w:r>
          <w:rPr>
            <w:sz w:val="24"/>
            <w:color w:val="0000ff"/>
          </w:rPr>
          <w:t xml:space="preserve">заявление</w:t>
        </w:r>
      </w:hyperlink>
      <w:r>
        <w:rPr>
          <w:sz w:val="24"/>
        </w:rPr>
        <w:t xml:space="preserve"> о предоставлении субсидии согласно приложению N 1 к настоящему Порядку;</w:t>
      </w:r>
    </w:p>
    <w:p>
      <w:pPr>
        <w:pStyle w:val="0"/>
        <w:spacing w:before="240" w:line-rule="auto"/>
        <w:ind w:firstLine="540"/>
        <w:jc w:val="both"/>
      </w:pPr>
      <w:r>
        <w:rPr>
          <w:sz w:val="24"/>
        </w:rPr>
        <w:t xml:space="preserve">- </w:t>
      </w:r>
      <w:hyperlink w:history="0" w:anchor="P14836" w:tooltip="СПРАВКА-РАСЧЕТ">
        <w:r>
          <w:rPr>
            <w:sz w:val="24"/>
            <w:color w:val="0000ff"/>
          </w:rPr>
          <w:t xml:space="preserve">справку-расчет</w:t>
        </w:r>
      </w:hyperlink>
      <w:r>
        <w:rPr>
          <w:sz w:val="24"/>
        </w:rPr>
        <w:t xml:space="preserve"> по форме согласно приложению N 4 к настоящему Порядку;</w:t>
      </w:r>
    </w:p>
    <w:p>
      <w:pPr>
        <w:pStyle w:val="0"/>
        <w:spacing w:before="240" w:line-rule="auto"/>
        <w:ind w:firstLine="540"/>
        <w:jc w:val="both"/>
      </w:pPr>
      <w:r>
        <w:rPr>
          <w:sz w:val="24"/>
        </w:rPr>
        <w:t xml:space="preserve">- форму федерального статистического наблюдения N 29-СХ "Сведения о сборе урожая сельскохозяйственных культур" или форму федерального статистического наблюдения N 2-фермер "Сведения о сборе урожая сельскохозяйственных культур" за отчетный год;</w:t>
      </w:r>
    </w:p>
    <w:p>
      <w:pPr>
        <w:pStyle w:val="0"/>
        <w:spacing w:before="240" w:line-rule="auto"/>
        <w:ind w:firstLine="540"/>
        <w:jc w:val="both"/>
      </w:pPr>
      <w:r>
        <w:rPr>
          <w:sz w:val="24"/>
        </w:rPr>
        <w:t xml:space="preserve">- подраздел проектной документации "Технические решения" раздела "Сведения об инженерном оборудовании", содержащей информацию об имеющихся мощностях инженерно-технического обеспечения производства овощей закрытого грунта, произведенных с применением технологии досвечивания, или заключение уполномоченной организации по технической оценке энергетического оборудования и мощностей досветки, используемых предприятием при производстве овощей закрытого грунта;</w:t>
      </w:r>
    </w:p>
    <w:p>
      <w:pPr>
        <w:pStyle w:val="0"/>
        <w:spacing w:before="240" w:line-rule="auto"/>
        <w:ind w:firstLine="540"/>
        <w:jc w:val="both"/>
      </w:pPr>
      <w:r>
        <w:rPr>
          <w:sz w:val="24"/>
        </w:rPr>
        <w:t xml:space="preserve">- справку о затратах на производство овощей закрытого грунта собственного производства, выращенных с применением технологии досвечивания, и копии документов, подтверждающих затраты.</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4. Для получения субсидий по направлению, указанному в </w:t>
      </w:r>
      <w:hyperlink w:history="0" w:anchor="P14295" w:tooltip="1.5.4. на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sz w:val="24"/>
            <w:color w:val="0000ff"/>
          </w:rPr>
          <w:t xml:space="preserve">подпункте 1.5.4 пункта 1.5</w:t>
        </w:r>
      </w:hyperlink>
      <w:r>
        <w:rPr>
          <w:sz w:val="24"/>
        </w:rPr>
        <w:t xml:space="preserve"> настоящего Порядка, участники отбора представляют следующие документы:</w:t>
      </w:r>
    </w:p>
    <w:p>
      <w:pPr>
        <w:pStyle w:val="0"/>
        <w:spacing w:before="240" w:line-rule="auto"/>
        <w:ind w:firstLine="540"/>
        <w:jc w:val="both"/>
      </w:pPr>
      <w:r>
        <w:rPr>
          <w:sz w:val="24"/>
        </w:rPr>
        <w:t xml:space="preserve">- </w:t>
      </w:r>
      <w:hyperlink w:history="0" w:anchor="P14622" w:tooltip="                                 ЗАЯВЛЕНИЕ">
        <w:r>
          <w:rPr>
            <w:sz w:val="24"/>
            <w:color w:val="0000ff"/>
          </w:rPr>
          <w:t xml:space="preserve">заявление</w:t>
        </w:r>
      </w:hyperlink>
      <w:r>
        <w:rPr>
          <w:sz w:val="24"/>
        </w:rPr>
        <w:t xml:space="preserve"> о предоставлении субсидии согласно приложению N 1 к настоящему Порядку;</w:t>
      </w:r>
    </w:p>
    <w:p>
      <w:pPr>
        <w:pStyle w:val="0"/>
        <w:spacing w:before="240" w:line-rule="auto"/>
        <w:ind w:firstLine="540"/>
        <w:jc w:val="both"/>
      </w:pPr>
      <w:r>
        <w:rPr>
          <w:sz w:val="24"/>
        </w:rPr>
        <w:t xml:space="preserve">- </w:t>
      </w:r>
      <w:hyperlink w:history="0" w:anchor="P14902" w:tooltip="СПРАВКА-РАСЧЕТ">
        <w:r>
          <w:rPr>
            <w:sz w:val="24"/>
            <w:color w:val="0000ff"/>
          </w:rPr>
          <w:t xml:space="preserve">справку-расчет</w:t>
        </w:r>
      </w:hyperlink>
      <w:r>
        <w:rPr>
          <w:sz w:val="24"/>
        </w:rPr>
        <w:t xml:space="preserve"> по форме согласно приложению N 5 к настоящему Порядку;</w:t>
      </w:r>
    </w:p>
    <w:p>
      <w:pPr>
        <w:pStyle w:val="0"/>
        <w:spacing w:before="240" w:line-rule="auto"/>
        <w:ind w:firstLine="540"/>
        <w:jc w:val="both"/>
      </w:pPr>
      <w:r>
        <w:rPr>
          <w:sz w:val="24"/>
        </w:rPr>
        <w:t xml:space="preserve">- </w:t>
      </w:r>
      <w:hyperlink w:history="0" w:anchor="P15469" w:tooltip="Информация">
        <w:r>
          <w:rPr>
            <w:sz w:val="24"/>
            <w:color w:val="0000ff"/>
          </w:rPr>
          <w:t xml:space="preserve">информация</w:t>
        </w:r>
      </w:hyperlink>
      <w:r>
        <w:rPr>
          <w:sz w:val="24"/>
        </w:rPr>
        <w:t xml:space="preserve"> о расходе семян и посадочного материала по форме согласно приложению N 12 к настоящему Порядку;</w:t>
      </w:r>
    </w:p>
    <w:p>
      <w:pPr>
        <w:pStyle w:val="0"/>
        <w:jc w:val="both"/>
      </w:pPr>
      <w:r>
        <w:rPr>
          <w:sz w:val="24"/>
        </w:rPr>
        <w:t xml:space="preserve">(абзац введен </w:t>
      </w:r>
      <w:hyperlink w:history="0" r:id="rId66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сертификаты соответствия приобретенных партий элитных семян либо протоколы испытаний (протоколы инспекции) и акты апробации посевов;</w:t>
      </w:r>
    </w:p>
    <w:p>
      <w:pPr>
        <w:pStyle w:val="0"/>
        <w:jc w:val="both"/>
      </w:pPr>
      <w:r>
        <w:rPr>
          <w:sz w:val="24"/>
        </w:rPr>
        <w:t xml:space="preserve">(абзац введен </w:t>
      </w:r>
      <w:hyperlink w:history="0" r:id="rId66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w:t>
      </w:r>
      <w:hyperlink w:history="0" w:anchor="P15396" w:tooltip="РЕЕСТР">
        <w:r>
          <w:rPr>
            <w:sz w:val="24"/>
            <w:color w:val="0000ff"/>
          </w:rPr>
          <w:t xml:space="preserve">реестр</w:t>
        </w:r>
      </w:hyperlink>
      <w:r>
        <w:rPr>
          <w:sz w:val="24"/>
        </w:rPr>
        <w:t xml:space="preserve"> документов, подтверждающих затраты по производству (включая затраты года производства картофеля и (или) овощных культур, незавершенные затраты года, предшествующего году производства картофеля и (или) овощных культур), по форме, установленной приложением N 11 к настоящему Порядку (договоры, накладные, акты на выполненные работы и иные документы, подтверждающие затраты, платежные поручения, подтверждающие оплату), на сумму не менее размера заявленной потребности в субсидии, с приложением копий указанных документов. В затраты, указанные в настоящем подпункте, не включаются затраты, субсидируемые в рамках иных направлений государственной поддержки;</w:t>
      </w:r>
    </w:p>
    <w:p>
      <w:pPr>
        <w:pStyle w:val="0"/>
        <w:spacing w:before="240" w:line-rule="auto"/>
        <w:ind w:firstLine="540"/>
        <w:jc w:val="both"/>
      </w:pPr>
      <w:r>
        <w:rPr>
          <w:sz w:val="24"/>
        </w:rPr>
        <w:t xml:space="preserve">- форму федерального статистического наблюдения N 29-СХ "Сведения о сборе урожая сельскохозяйственных культур" или форму федерального статистического наблюдения N 2-фермер "Сведения о сборе урожая сельскохозяйственных культур" за отчетный год.</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5. Для получения субсидий по направлению, указанному в </w:t>
      </w:r>
      <w:hyperlink w:history="0" w:anchor="P14296" w:tooltip="1.5.5. на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
        <w:r>
          <w:rPr>
            <w:sz w:val="24"/>
            <w:color w:val="0000ff"/>
          </w:rPr>
          <w:t xml:space="preserve">подпункте 1.5.5 пункта 1.5</w:t>
        </w:r>
      </w:hyperlink>
      <w:r>
        <w:rPr>
          <w:sz w:val="24"/>
        </w:rPr>
        <w:t xml:space="preserve"> настоящего Порядка, участники отбора представляют следующие документы:</w:t>
      </w:r>
    </w:p>
    <w:p>
      <w:pPr>
        <w:pStyle w:val="0"/>
        <w:spacing w:before="240" w:line-rule="auto"/>
        <w:ind w:firstLine="540"/>
        <w:jc w:val="both"/>
      </w:pPr>
      <w:r>
        <w:rPr>
          <w:sz w:val="24"/>
        </w:rPr>
        <w:t xml:space="preserve">- </w:t>
      </w:r>
      <w:hyperlink w:history="0" w:anchor="P14622" w:tooltip="                                 ЗАЯВЛЕНИЕ">
        <w:r>
          <w:rPr>
            <w:sz w:val="24"/>
            <w:color w:val="0000ff"/>
          </w:rPr>
          <w:t xml:space="preserve">заявление</w:t>
        </w:r>
      </w:hyperlink>
      <w:r>
        <w:rPr>
          <w:sz w:val="24"/>
        </w:rPr>
        <w:t xml:space="preserve"> о предоставлении субсидии согласно приложению N 1 к настоящему Порядку;</w:t>
      </w:r>
    </w:p>
    <w:p>
      <w:pPr>
        <w:pStyle w:val="0"/>
        <w:spacing w:before="240" w:line-rule="auto"/>
        <w:ind w:firstLine="540"/>
        <w:jc w:val="both"/>
      </w:pPr>
      <w:r>
        <w:rPr>
          <w:sz w:val="24"/>
        </w:rPr>
        <w:t xml:space="preserve">- </w:t>
      </w:r>
      <w:hyperlink w:history="0" w:anchor="P14974" w:tooltip="СПРАВКА-РАСЧЕТ">
        <w:r>
          <w:rPr>
            <w:sz w:val="24"/>
            <w:color w:val="0000ff"/>
          </w:rPr>
          <w:t xml:space="preserve">справку-расчет</w:t>
        </w:r>
      </w:hyperlink>
      <w:r>
        <w:rPr>
          <w:sz w:val="24"/>
        </w:rPr>
        <w:t xml:space="preserve"> по форме согласно приложению N 6 к настоящему Порядку;</w:t>
      </w:r>
    </w:p>
    <w:p>
      <w:pPr>
        <w:pStyle w:val="0"/>
        <w:spacing w:before="240" w:line-rule="auto"/>
        <w:ind w:firstLine="540"/>
        <w:jc w:val="both"/>
      </w:pPr>
      <w:r>
        <w:rPr>
          <w:sz w:val="24"/>
        </w:rPr>
        <w:t xml:space="preserve">- договоры (контракты), счета-фактуры (кроме случаев приобретения у поставщиков, находящихся на специальном налоговом режиме), накладные, платежные поручения, подтверждающие приобретение и оплату участником отбора элитных семян;</w:t>
      </w:r>
    </w:p>
    <w:p>
      <w:pPr>
        <w:pStyle w:val="0"/>
        <w:spacing w:before="240" w:line-rule="auto"/>
        <w:ind w:firstLine="540"/>
        <w:jc w:val="both"/>
      </w:pPr>
      <w:r>
        <w:rPr>
          <w:sz w:val="24"/>
        </w:rPr>
        <w:t xml:space="preserve">- сертификаты соответствия приобретенных партий элитных семян.</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6. Для получения субсидий по направлению, указанному в </w:t>
      </w:r>
      <w:hyperlink w:history="0" w:anchor="P14297" w:tooltip="1.5.6. на возмещение части затрат на поддержку производства картофеля и овощей открытого грунта - на 1 тонну реализованных картофеля и овощей открытого грунта;">
        <w:r>
          <w:rPr>
            <w:sz w:val="24"/>
            <w:color w:val="0000ff"/>
          </w:rPr>
          <w:t xml:space="preserve">подпункте 1.5.6 пункта 1.5</w:t>
        </w:r>
      </w:hyperlink>
      <w:r>
        <w:rPr>
          <w:sz w:val="24"/>
        </w:rPr>
        <w:t xml:space="preserve"> настоящего Порядка, участники отбора представляют следующие документы:</w:t>
      </w:r>
    </w:p>
    <w:p>
      <w:pPr>
        <w:pStyle w:val="0"/>
        <w:spacing w:before="240" w:line-rule="auto"/>
        <w:ind w:firstLine="540"/>
        <w:jc w:val="both"/>
      </w:pPr>
      <w:r>
        <w:rPr>
          <w:sz w:val="24"/>
        </w:rPr>
        <w:t xml:space="preserve">- </w:t>
      </w:r>
      <w:hyperlink w:history="0" w:anchor="P14622" w:tooltip="                                 ЗАЯВЛЕНИЕ">
        <w:r>
          <w:rPr>
            <w:sz w:val="24"/>
            <w:color w:val="0000ff"/>
          </w:rPr>
          <w:t xml:space="preserve">заявление</w:t>
        </w:r>
      </w:hyperlink>
      <w:r>
        <w:rPr>
          <w:sz w:val="24"/>
        </w:rPr>
        <w:t xml:space="preserve"> о предоставлении субсидии согласно приложению N 1 к настоящему Порядку;</w:t>
      </w:r>
    </w:p>
    <w:p>
      <w:pPr>
        <w:pStyle w:val="0"/>
        <w:spacing w:before="240" w:line-rule="auto"/>
        <w:ind w:firstLine="540"/>
        <w:jc w:val="both"/>
      </w:pPr>
      <w:r>
        <w:rPr>
          <w:sz w:val="24"/>
        </w:rPr>
        <w:t xml:space="preserve">- </w:t>
      </w:r>
      <w:hyperlink w:history="0" w:anchor="P15036" w:tooltip="СПРАВКА-РАСЧЕТ">
        <w:r>
          <w:rPr>
            <w:sz w:val="24"/>
            <w:color w:val="0000ff"/>
          </w:rPr>
          <w:t xml:space="preserve">справку-расчет</w:t>
        </w:r>
      </w:hyperlink>
      <w:r>
        <w:rPr>
          <w:sz w:val="24"/>
        </w:rPr>
        <w:t xml:space="preserve"> по форме согласно приложению N 7 к настоящему Порядку;</w:t>
      </w:r>
    </w:p>
    <w:p>
      <w:pPr>
        <w:pStyle w:val="0"/>
        <w:spacing w:before="240" w:line-rule="auto"/>
        <w:ind w:firstLine="540"/>
        <w:jc w:val="both"/>
      </w:pPr>
      <w:r>
        <w:rPr>
          <w:sz w:val="24"/>
        </w:rPr>
        <w:t xml:space="preserve">- документы, подтверждающие факт реализации произведенной продукции: чеки, сформированные через мобильное приложение ФНС "Мой налог" или через сервис ФНС "Мой налог"; накладные или акты приема-передачи на реализованную продукцию.</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spacing w:before="240" w:line-rule="auto"/>
        <w:ind w:firstLine="540"/>
        <w:jc w:val="both"/>
      </w:pPr>
      <w:r>
        <w:rPr>
          <w:sz w:val="24"/>
        </w:rPr>
        <w:t xml:space="preserve">Для получения субсидий по направлению, указанному в </w:t>
      </w:r>
      <w:hyperlink w:history="0" w:anchor="P14298" w:tooltip="1.5.7. на возмещение части прямых понесенных затрат на создание и (или) модернизацию хранилищ.">
        <w:r>
          <w:rPr>
            <w:sz w:val="24"/>
            <w:color w:val="0000ff"/>
          </w:rPr>
          <w:t xml:space="preserve">подпункте 1.5.7 пункта 1.5</w:t>
        </w:r>
      </w:hyperlink>
      <w:r>
        <w:rPr>
          <w:sz w:val="24"/>
        </w:rPr>
        <w:t xml:space="preserve"> настоящего Порядка, участники отбора представляют следующие документы:</w:t>
      </w:r>
    </w:p>
    <w:p>
      <w:pPr>
        <w:pStyle w:val="0"/>
        <w:spacing w:before="240" w:line-rule="auto"/>
        <w:ind w:firstLine="540"/>
        <w:jc w:val="both"/>
      </w:pPr>
      <w:r>
        <w:rPr>
          <w:sz w:val="24"/>
        </w:rPr>
        <w:t xml:space="preserve">- </w:t>
      </w:r>
      <w:hyperlink w:history="0" w:anchor="P14622" w:tooltip="                                 ЗАЯВЛЕНИЕ">
        <w:r>
          <w:rPr>
            <w:sz w:val="24"/>
            <w:color w:val="0000ff"/>
          </w:rPr>
          <w:t xml:space="preserve">заявление</w:t>
        </w:r>
      </w:hyperlink>
      <w:r>
        <w:rPr>
          <w:sz w:val="24"/>
        </w:rPr>
        <w:t xml:space="preserve"> о предоставлении субсидии согласно приложению N 1 к настоящему Порядку;</w:t>
      </w:r>
    </w:p>
    <w:p>
      <w:pPr>
        <w:pStyle w:val="0"/>
        <w:spacing w:before="240" w:line-rule="auto"/>
        <w:ind w:firstLine="540"/>
        <w:jc w:val="both"/>
      </w:pPr>
      <w:r>
        <w:rPr>
          <w:sz w:val="24"/>
        </w:rPr>
        <w:t xml:space="preserve">- </w:t>
      </w:r>
      <w:hyperlink w:history="0" w:anchor="P15095" w:tooltip="СПРАВКА-РАСЧЕТ">
        <w:r>
          <w:rPr>
            <w:sz w:val="24"/>
            <w:color w:val="0000ff"/>
          </w:rPr>
          <w:t xml:space="preserve">справку-расчет</w:t>
        </w:r>
      </w:hyperlink>
      <w:r>
        <w:rPr>
          <w:sz w:val="24"/>
        </w:rPr>
        <w:t xml:space="preserve"> по форме согласно приложению N 8 к настоящему Порядку;</w:t>
      </w:r>
    </w:p>
    <w:p>
      <w:pPr>
        <w:pStyle w:val="0"/>
        <w:spacing w:before="240" w:line-rule="auto"/>
        <w:ind w:firstLine="540"/>
        <w:jc w:val="both"/>
      </w:pPr>
      <w:r>
        <w:rPr>
          <w:sz w:val="24"/>
        </w:rPr>
        <w:t xml:space="preserve">- </w:t>
      </w:r>
      <w:hyperlink w:history="0" w:anchor="P15185" w:tooltip="РЕЕСТР">
        <w:r>
          <w:rPr>
            <w:sz w:val="24"/>
            <w:color w:val="0000ff"/>
          </w:rPr>
          <w:t xml:space="preserve">реестр</w:t>
        </w:r>
      </w:hyperlink>
      <w:r>
        <w:rPr>
          <w:sz w:val="24"/>
        </w:rPr>
        <w:t xml:space="preserve"> техники и оборудования, приобретаемого в рамках создания и (или) модернизации хранилищ по форме согласно приложению N 9 к настоящему Порядку;</w:t>
      </w:r>
    </w:p>
    <w:p>
      <w:pPr>
        <w:pStyle w:val="0"/>
        <w:spacing w:before="240" w:line-rule="auto"/>
        <w:ind w:firstLine="540"/>
        <w:jc w:val="both"/>
      </w:pPr>
      <w:r>
        <w:rPr>
          <w:sz w:val="24"/>
        </w:rPr>
        <w:t xml:space="preserve">- сводный сметный расчет;</w:t>
      </w:r>
    </w:p>
    <w:p>
      <w:pPr>
        <w:pStyle w:val="0"/>
        <w:spacing w:before="240" w:line-rule="auto"/>
        <w:ind w:firstLine="540"/>
        <w:jc w:val="both"/>
      </w:pPr>
      <w:r>
        <w:rPr>
          <w:sz w:val="24"/>
        </w:rPr>
        <w:t xml:space="preserve">- договоры на выполнение подрядных работ, локальные сметные расчеты и графики выполнения строительно-монтажных работ;</w:t>
      </w:r>
    </w:p>
    <w:p>
      <w:pPr>
        <w:pStyle w:val="0"/>
        <w:spacing w:before="240" w:line-rule="auto"/>
        <w:ind w:firstLine="540"/>
        <w:jc w:val="both"/>
      </w:pPr>
      <w:r>
        <w:rPr>
          <w:sz w:val="24"/>
        </w:rPr>
        <w:t xml:space="preserve">- платежные поручения и/или документы, подтверждающие открытие аккредитива, подтверждающих перечисление средств подрядчикам за выполнение работ, в том числе по авансовым платежам;</w:t>
      </w:r>
    </w:p>
    <w:p>
      <w:pPr>
        <w:pStyle w:val="0"/>
        <w:spacing w:before="240" w:line-rule="auto"/>
        <w:ind w:firstLine="540"/>
        <w:jc w:val="both"/>
      </w:pPr>
      <w:r>
        <w:rPr>
          <w:sz w:val="24"/>
        </w:rPr>
        <w:t xml:space="preserve">- документы, подтверждающие приобретение строительных материалов (договоры на поставку, накладные, акты на списание материалов);</w:t>
      </w:r>
    </w:p>
    <w:p>
      <w:pPr>
        <w:pStyle w:val="0"/>
        <w:spacing w:before="240" w:line-rule="auto"/>
        <w:ind w:firstLine="540"/>
        <w:jc w:val="both"/>
      </w:pPr>
      <w:r>
        <w:rPr>
          <w:sz w:val="24"/>
        </w:rPr>
        <w:t xml:space="preserve">- акты о приемке выполненных работ (форма N КС-2) и (или) справка о стоимости выполненных работ и затрат (форма N КС-3);</w:t>
      </w:r>
    </w:p>
    <w:p>
      <w:pPr>
        <w:pStyle w:val="0"/>
        <w:spacing w:before="240" w:line-rule="auto"/>
        <w:ind w:firstLine="540"/>
        <w:jc w:val="both"/>
      </w:pPr>
      <w:r>
        <w:rPr>
          <w:sz w:val="24"/>
        </w:rPr>
        <w:t xml:space="preserve">- документ, подтверждающий достоверность определения сметной стоимости строительства или положительное экспертное заключение о проверке сметной стоимости строительства (копии документов предоставляются в соответствии с требованиями градостроительного законодательства) (в случае создания объекта капитального строительства);</w:t>
      </w:r>
    </w:p>
    <w:p>
      <w:pPr>
        <w:pStyle w:val="0"/>
        <w:spacing w:before="240" w:line-rule="auto"/>
        <w:ind w:firstLine="540"/>
        <w:jc w:val="both"/>
      </w:pPr>
      <w:r>
        <w:rPr>
          <w:sz w:val="24"/>
        </w:rPr>
        <w:t xml:space="preserve">- правоустанавливающие документы на хранилище, в случае если права на него не зарегистрированы в Едином государственном реестре недвижимости (при осуществлении модернизации хранилища);</w:t>
      </w:r>
    </w:p>
    <w:p>
      <w:pPr>
        <w:pStyle w:val="0"/>
        <w:spacing w:before="240" w:line-rule="auto"/>
        <w:ind w:firstLine="540"/>
        <w:jc w:val="both"/>
      </w:pPr>
      <w:r>
        <w:rPr>
          <w:sz w:val="24"/>
        </w:rPr>
        <w:t xml:space="preserve">- правоустанавливающие документы на земельный участок (на котором построен объект), в случае если права на него не зарегистрированы в Едином государственном реестре недвижимости;</w:t>
      </w:r>
    </w:p>
    <w:p>
      <w:pPr>
        <w:pStyle w:val="0"/>
        <w:spacing w:before="240" w:line-rule="auto"/>
        <w:ind w:firstLine="540"/>
        <w:jc w:val="both"/>
      </w:pPr>
      <w:r>
        <w:rPr>
          <w:sz w:val="24"/>
        </w:rPr>
        <w:t xml:space="preserve">- договоры, подтверждающие приобретение техники и оборудования (в том числе оборудования в разобранном виде); счета-фактуры (кроме случаев приобретения у поставщиков, находящихся на специальном налоговом режиме); накладные; платежные поручения, свидетельствующие об оплате полной стоимости; акты приема-передачи техники и оборудования и (или) иные документы, подтверждающие прием-передачу техники и оборудования, предусмотренные договором;</w:t>
      </w:r>
    </w:p>
    <w:p>
      <w:pPr>
        <w:pStyle w:val="0"/>
        <w:spacing w:before="240" w:line-rule="auto"/>
        <w:ind w:firstLine="540"/>
        <w:jc w:val="both"/>
      </w:pPr>
      <w:r>
        <w:rPr>
          <w:sz w:val="24"/>
        </w:rPr>
        <w:t xml:space="preserve">- договоры, подтверждающие монтаж и пусконаладочные работы оборудования (в том числе оборудования в разобранном виде); счета-фактуры (кроме случаев приобретения у поставщиков, находящихся на специальном налоговом режиме); накладные; платежные поручения, свидетельствующие об оплате полной стоимости; акты приемки выполненных работ и (или) иные документы, предусмотренные договором.</w:t>
      </w:r>
    </w:p>
    <w:p>
      <w:pPr>
        <w:pStyle w:val="0"/>
        <w:spacing w:before="240" w:line-rule="auto"/>
        <w:ind w:firstLine="540"/>
        <w:jc w:val="both"/>
      </w:pPr>
      <w:r>
        <w:rPr>
          <w:sz w:val="24"/>
        </w:rPr>
        <w:t xml:space="preserve">В случае использования первичных учетных документов, отличных от установленных действующим законодательством унифицированных форм, предоставляются аналогичные первичные учетные документы, оформленные в соответствии с законодательством о бухгалтерском учете.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11</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 и овощей</w:t>
      </w:r>
    </w:p>
    <w:p>
      <w:pPr>
        <w:pStyle w:val="0"/>
        <w:jc w:val="right"/>
      </w:pPr>
      <w:r>
        <w:rPr>
          <w:sz w:val="24"/>
        </w:rPr>
        <w:t xml:space="preserve">на условиях софинансирования</w:t>
      </w:r>
    </w:p>
    <w:p>
      <w:pPr>
        <w:pStyle w:val="0"/>
        <w:jc w:val="right"/>
      </w:pPr>
      <w:r>
        <w:rPr>
          <w:sz w:val="24"/>
        </w:rPr>
        <w:t xml:space="preserve">за счет средств</w:t>
      </w:r>
    </w:p>
    <w:p>
      <w:pPr>
        <w:pStyle w:val="0"/>
        <w:jc w:val="right"/>
      </w:pPr>
      <w:r>
        <w:rPr>
          <w:sz w:val="24"/>
        </w:rPr>
        <w:t xml:space="preserve">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66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5396" w:name="P15396"/>
    <w:bookmarkEnd w:id="15396"/>
    <w:p>
      <w:pPr>
        <w:pStyle w:val="0"/>
        <w:jc w:val="center"/>
      </w:pPr>
      <w:r>
        <w:rPr>
          <w:sz w:val="24"/>
        </w:rPr>
        <w:t xml:space="preserve">РЕЕСТР</w:t>
      </w:r>
    </w:p>
    <w:p>
      <w:pPr>
        <w:pStyle w:val="0"/>
        <w:jc w:val="center"/>
      </w:pPr>
      <w:r>
        <w:rPr>
          <w:sz w:val="24"/>
        </w:rPr>
        <w:t xml:space="preserve">документов, подтверждающих затраты по производству (включая</w:t>
      </w:r>
    </w:p>
    <w:p>
      <w:pPr>
        <w:pStyle w:val="0"/>
        <w:jc w:val="center"/>
      </w:pPr>
      <w:r>
        <w:rPr>
          <w:sz w:val="24"/>
        </w:rPr>
        <w:t xml:space="preserve">затраты года производства картофеля и (или) овощных культур,</w:t>
      </w:r>
    </w:p>
    <w:p>
      <w:pPr>
        <w:pStyle w:val="0"/>
        <w:jc w:val="center"/>
      </w:pPr>
      <w:r>
        <w:rPr>
          <w:sz w:val="24"/>
        </w:rPr>
        <w:t xml:space="preserve">незавершенные затраты года, предшествующего году</w:t>
      </w:r>
    </w:p>
    <w:p>
      <w:pPr>
        <w:pStyle w:val="0"/>
        <w:jc w:val="center"/>
      </w:pPr>
      <w:r>
        <w:rPr>
          <w:sz w:val="24"/>
        </w:rPr>
        <w:t xml:space="preserve">производства картофеля и (или) овощных культур)</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jc w:val="center"/>
      </w:pPr>
      <w:r>
        <w:rPr>
          <w:sz w:val="24"/>
        </w:rPr>
        <w:t xml:space="preserve">за _____________________ 20 __ г.</w:t>
      </w:r>
    </w:p>
    <w:p>
      <w:pPr>
        <w:pStyle w:val="0"/>
        <w:jc w:val="center"/>
      </w:pPr>
      <w:r>
        <w:rPr>
          <w:sz w:val="24"/>
        </w:rPr>
        <w:t xml:space="preserve">(период)</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324"/>
        <w:gridCol w:w="1586"/>
        <w:gridCol w:w="1403"/>
        <w:gridCol w:w="1261"/>
        <w:gridCol w:w="1703"/>
        <w:gridCol w:w="1807"/>
      </w:tblGrid>
      <w:tr>
        <w:tc>
          <w:tcPr>
            <w:tcW w:w="2324" w:type="dxa"/>
            <w:vMerge w:val="restart"/>
          </w:tcPr>
          <w:p>
            <w:pPr>
              <w:pStyle w:val="0"/>
              <w:jc w:val="center"/>
            </w:pPr>
            <w:r>
              <w:rPr>
                <w:sz w:val="24"/>
              </w:rPr>
              <w:t xml:space="preserve">Наименование культуры </w:t>
            </w:r>
            <w:hyperlink w:history="0" w:anchor="P15449" w:tooltip="&lt;*&gt; По каждой сельскохозяйственной культуре, в отношении которой устанавливаются ставки субсидий.">
              <w:r>
                <w:rPr>
                  <w:sz w:val="24"/>
                  <w:color w:val="0000ff"/>
                </w:rPr>
                <w:t xml:space="preserve">&lt;*&gt;</w:t>
              </w:r>
            </w:hyperlink>
          </w:p>
        </w:tc>
        <w:tc>
          <w:tcPr>
            <w:gridSpan w:val="5"/>
            <w:tcW w:w="7760" w:type="dxa"/>
          </w:tcPr>
          <w:p>
            <w:pPr>
              <w:pStyle w:val="0"/>
              <w:jc w:val="center"/>
            </w:pPr>
            <w:r>
              <w:rPr>
                <w:sz w:val="24"/>
              </w:rPr>
              <w:t xml:space="preserve">Документ, подтверждающий затраты по производству (включая затраты года производства картофеля и (или) овощных культур, незавершенные затраты года, предшествующего году производства картофеля и (или) овощных культур)</w:t>
            </w:r>
          </w:p>
        </w:tc>
      </w:tr>
      <w:tr>
        <w:tc>
          <w:tcPr>
            <w:vMerge w:val="continue"/>
          </w:tcPr>
          <w:p/>
        </w:tc>
        <w:tc>
          <w:tcPr>
            <w:tcW w:w="1586" w:type="dxa"/>
          </w:tcPr>
          <w:p>
            <w:pPr>
              <w:pStyle w:val="0"/>
              <w:jc w:val="center"/>
            </w:pPr>
            <w:r>
              <w:rPr>
                <w:sz w:val="24"/>
              </w:rPr>
              <w:t xml:space="preserve">Наименование документа</w:t>
            </w:r>
          </w:p>
        </w:tc>
        <w:tc>
          <w:tcPr>
            <w:tcW w:w="1403" w:type="dxa"/>
          </w:tcPr>
          <w:p>
            <w:pPr>
              <w:pStyle w:val="0"/>
              <w:jc w:val="center"/>
            </w:pPr>
            <w:r>
              <w:rPr>
                <w:sz w:val="24"/>
              </w:rPr>
              <w:t xml:space="preserve">Дата документа</w:t>
            </w:r>
          </w:p>
        </w:tc>
        <w:tc>
          <w:tcPr>
            <w:tcW w:w="1261" w:type="dxa"/>
          </w:tcPr>
          <w:p>
            <w:pPr>
              <w:pStyle w:val="0"/>
              <w:jc w:val="center"/>
            </w:pPr>
            <w:r>
              <w:rPr>
                <w:sz w:val="24"/>
              </w:rPr>
              <w:t xml:space="preserve">Номер документа</w:t>
            </w:r>
          </w:p>
        </w:tc>
        <w:tc>
          <w:tcPr>
            <w:tcW w:w="1703" w:type="dxa"/>
          </w:tcPr>
          <w:p>
            <w:pPr>
              <w:pStyle w:val="0"/>
              <w:jc w:val="center"/>
            </w:pPr>
            <w:r>
              <w:rPr>
                <w:sz w:val="24"/>
              </w:rPr>
              <w:t xml:space="preserve">Сумма по документу, рублей</w:t>
            </w:r>
          </w:p>
        </w:tc>
        <w:tc>
          <w:tcPr>
            <w:tcW w:w="1807" w:type="dxa"/>
          </w:tcPr>
          <w:p>
            <w:pPr>
              <w:pStyle w:val="0"/>
              <w:jc w:val="center"/>
            </w:pPr>
            <w:r>
              <w:rPr>
                <w:sz w:val="24"/>
              </w:rPr>
              <w:t xml:space="preserve">в т.ч. списано в затраты, рублей</w:t>
            </w:r>
          </w:p>
        </w:tc>
      </w:tr>
      <w:tr>
        <w:tc>
          <w:tcPr>
            <w:tcW w:w="2324" w:type="dxa"/>
          </w:tcPr>
          <w:p>
            <w:pPr>
              <w:pStyle w:val="0"/>
              <w:jc w:val="center"/>
            </w:pPr>
            <w:r>
              <w:rPr>
                <w:sz w:val="24"/>
              </w:rPr>
              <w:t xml:space="preserve">1</w:t>
            </w:r>
          </w:p>
        </w:tc>
        <w:tc>
          <w:tcPr>
            <w:tcW w:w="1586" w:type="dxa"/>
          </w:tcPr>
          <w:p>
            <w:pPr>
              <w:pStyle w:val="0"/>
              <w:jc w:val="center"/>
            </w:pPr>
            <w:r>
              <w:rPr>
                <w:sz w:val="24"/>
              </w:rPr>
              <w:t xml:space="preserve">2</w:t>
            </w:r>
          </w:p>
        </w:tc>
        <w:tc>
          <w:tcPr>
            <w:tcW w:w="1403" w:type="dxa"/>
          </w:tcPr>
          <w:p>
            <w:pPr>
              <w:pStyle w:val="0"/>
              <w:jc w:val="center"/>
            </w:pPr>
            <w:r>
              <w:rPr>
                <w:sz w:val="24"/>
              </w:rPr>
              <w:t xml:space="preserve">3</w:t>
            </w:r>
          </w:p>
        </w:tc>
        <w:tc>
          <w:tcPr>
            <w:tcW w:w="1261" w:type="dxa"/>
          </w:tcPr>
          <w:p>
            <w:pPr>
              <w:pStyle w:val="0"/>
              <w:jc w:val="center"/>
            </w:pPr>
            <w:r>
              <w:rPr>
                <w:sz w:val="24"/>
              </w:rPr>
              <w:t xml:space="preserve">4</w:t>
            </w:r>
          </w:p>
        </w:tc>
        <w:tc>
          <w:tcPr>
            <w:tcW w:w="1703" w:type="dxa"/>
          </w:tcPr>
          <w:p>
            <w:pPr>
              <w:pStyle w:val="0"/>
              <w:jc w:val="center"/>
            </w:pPr>
            <w:r>
              <w:rPr>
                <w:sz w:val="24"/>
              </w:rPr>
              <w:t xml:space="preserve">5</w:t>
            </w:r>
          </w:p>
        </w:tc>
        <w:tc>
          <w:tcPr>
            <w:tcW w:w="1807" w:type="dxa"/>
          </w:tcPr>
          <w:p>
            <w:pPr>
              <w:pStyle w:val="0"/>
              <w:jc w:val="center"/>
            </w:pPr>
            <w:r>
              <w:rPr>
                <w:sz w:val="24"/>
              </w:rPr>
              <w:t xml:space="preserve">6</w:t>
            </w:r>
          </w:p>
        </w:tc>
      </w:tr>
      <w:tr>
        <w:tc>
          <w:tcPr>
            <w:tcW w:w="2324" w:type="dxa"/>
          </w:tcPr>
          <w:p>
            <w:pPr>
              <w:pStyle w:val="0"/>
            </w:pPr>
            <w:r>
              <w:rPr>
                <w:sz w:val="24"/>
              </w:rPr>
            </w:r>
          </w:p>
        </w:tc>
        <w:tc>
          <w:tcPr>
            <w:tcW w:w="1586" w:type="dxa"/>
          </w:tcPr>
          <w:p>
            <w:pPr>
              <w:pStyle w:val="0"/>
            </w:pPr>
            <w:r>
              <w:rPr>
                <w:sz w:val="24"/>
              </w:rPr>
            </w:r>
          </w:p>
        </w:tc>
        <w:tc>
          <w:tcPr>
            <w:tcW w:w="1403" w:type="dxa"/>
          </w:tcPr>
          <w:p>
            <w:pPr>
              <w:pStyle w:val="0"/>
            </w:pPr>
            <w:r>
              <w:rPr>
                <w:sz w:val="24"/>
              </w:rPr>
            </w:r>
          </w:p>
        </w:tc>
        <w:tc>
          <w:tcPr>
            <w:tcW w:w="1261" w:type="dxa"/>
          </w:tcPr>
          <w:p>
            <w:pPr>
              <w:pStyle w:val="0"/>
            </w:pPr>
            <w:r>
              <w:rPr>
                <w:sz w:val="24"/>
              </w:rPr>
            </w:r>
          </w:p>
        </w:tc>
        <w:tc>
          <w:tcPr>
            <w:tcW w:w="1703" w:type="dxa"/>
          </w:tcPr>
          <w:p>
            <w:pPr>
              <w:pStyle w:val="0"/>
            </w:pPr>
            <w:r>
              <w:rPr>
                <w:sz w:val="24"/>
              </w:rPr>
            </w:r>
          </w:p>
        </w:tc>
        <w:tc>
          <w:tcPr>
            <w:tcW w:w="1807" w:type="dxa"/>
          </w:tcPr>
          <w:p>
            <w:pPr>
              <w:pStyle w:val="0"/>
            </w:pPr>
            <w:r>
              <w:rPr>
                <w:sz w:val="24"/>
              </w:rPr>
            </w:r>
          </w:p>
        </w:tc>
      </w:tr>
      <w:tr>
        <w:tc>
          <w:tcPr>
            <w:tcW w:w="2324" w:type="dxa"/>
          </w:tcPr>
          <w:p>
            <w:pPr>
              <w:pStyle w:val="0"/>
              <w:jc w:val="center"/>
            </w:pPr>
            <w:r>
              <w:rPr>
                <w:sz w:val="24"/>
              </w:rPr>
              <w:t xml:space="preserve">Всего по культуре</w:t>
            </w:r>
          </w:p>
        </w:tc>
        <w:tc>
          <w:tcPr>
            <w:tcW w:w="1586" w:type="dxa"/>
          </w:tcPr>
          <w:p>
            <w:pPr>
              <w:pStyle w:val="0"/>
              <w:jc w:val="center"/>
            </w:pPr>
            <w:r>
              <w:rPr>
                <w:sz w:val="24"/>
              </w:rPr>
              <w:t xml:space="preserve">х</w:t>
            </w:r>
          </w:p>
        </w:tc>
        <w:tc>
          <w:tcPr>
            <w:tcW w:w="1403" w:type="dxa"/>
          </w:tcPr>
          <w:p>
            <w:pPr>
              <w:pStyle w:val="0"/>
              <w:jc w:val="center"/>
            </w:pPr>
            <w:r>
              <w:rPr>
                <w:sz w:val="24"/>
              </w:rPr>
              <w:t xml:space="preserve">х</w:t>
            </w:r>
          </w:p>
        </w:tc>
        <w:tc>
          <w:tcPr>
            <w:tcW w:w="1261" w:type="dxa"/>
          </w:tcPr>
          <w:p>
            <w:pPr>
              <w:pStyle w:val="0"/>
              <w:jc w:val="center"/>
            </w:pPr>
            <w:r>
              <w:rPr>
                <w:sz w:val="24"/>
              </w:rPr>
              <w:t xml:space="preserve">х</w:t>
            </w:r>
          </w:p>
        </w:tc>
        <w:tc>
          <w:tcPr>
            <w:tcW w:w="1703" w:type="dxa"/>
          </w:tcPr>
          <w:p>
            <w:pPr>
              <w:pStyle w:val="0"/>
              <w:jc w:val="center"/>
            </w:pPr>
            <w:r>
              <w:rPr>
                <w:sz w:val="24"/>
              </w:rPr>
              <w:t xml:space="preserve">х</w:t>
            </w:r>
          </w:p>
        </w:tc>
        <w:tc>
          <w:tcPr>
            <w:tcW w:w="1807" w:type="dxa"/>
          </w:tcPr>
          <w:p>
            <w:pPr>
              <w:pStyle w:val="0"/>
            </w:pPr>
            <w:r>
              <w:rPr>
                <w:sz w:val="24"/>
              </w:rPr>
            </w:r>
          </w:p>
        </w:tc>
      </w:tr>
      <w:tr>
        <w:tc>
          <w:tcPr>
            <w:tcW w:w="2324" w:type="dxa"/>
          </w:tcPr>
          <w:p>
            <w:pPr>
              <w:pStyle w:val="0"/>
              <w:jc w:val="center"/>
            </w:pPr>
            <w:r>
              <w:rPr>
                <w:sz w:val="24"/>
              </w:rPr>
              <w:t xml:space="preserve">Итого по предприятию</w:t>
            </w:r>
          </w:p>
        </w:tc>
        <w:tc>
          <w:tcPr>
            <w:tcW w:w="1586" w:type="dxa"/>
          </w:tcPr>
          <w:p>
            <w:pPr>
              <w:pStyle w:val="0"/>
              <w:jc w:val="center"/>
            </w:pPr>
            <w:r>
              <w:rPr>
                <w:sz w:val="24"/>
              </w:rPr>
              <w:t xml:space="preserve">х</w:t>
            </w:r>
          </w:p>
        </w:tc>
        <w:tc>
          <w:tcPr>
            <w:tcW w:w="1403" w:type="dxa"/>
          </w:tcPr>
          <w:p>
            <w:pPr>
              <w:pStyle w:val="0"/>
              <w:jc w:val="center"/>
            </w:pPr>
            <w:r>
              <w:rPr>
                <w:sz w:val="24"/>
              </w:rPr>
              <w:t xml:space="preserve">х</w:t>
            </w:r>
          </w:p>
        </w:tc>
        <w:tc>
          <w:tcPr>
            <w:tcW w:w="1261" w:type="dxa"/>
          </w:tcPr>
          <w:p>
            <w:pPr>
              <w:pStyle w:val="0"/>
              <w:jc w:val="center"/>
            </w:pPr>
            <w:r>
              <w:rPr>
                <w:sz w:val="24"/>
              </w:rPr>
              <w:t xml:space="preserve">х</w:t>
            </w:r>
          </w:p>
        </w:tc>
        <w:tc>
          <w:tcPr>
            <w:tcW w:w="1703" w:type="dxa"/>
          </w:tcPr>
          <w:p>
            <w:pPr>
              <w:pStyle w:val="0"/>
              <w:jc w:val="center"/>
            </w:pPr>
            <w:r>
              <w:rPr>
                <w:sz w:val="24"/>
              </w:rPr>
              <w:t xml:space="preserve">х</w:t>
            </w:r>
          </w:p>
        </w:tc>
        <w:tc>
          <w:tcPr>
            <w:tcW w:w="1807" w:type="dxa"/>
          </w:tcPr>
          <w:p>
            <w:pPr>
              <w:pStyle w:val="0"/>
            </w:pPr>
            <w:r>
              <w:rPr>
                <w:sz w:val="24"/>
              </w:rPr>
            </w:r>
          </w:p>
        </w:tc>
      </w:tr>
    </w:tbl>
    <w:p>
      <w:pPr>
        <w:pStyle w:val="0"/>
        <w:jc w:val="both"/>
      </w:pPr>
      <w:r>
        <w:rPr>
          <w:sz w:val="24"/>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t xml:space="preserve">М.П. (при наличии) "__" ____________ 20 __ г.</w:t>
      </w:r>
    </w:p>
    <w:p>
      <w:pPr>
        <w:pStyle w:val="1"/>
        <w:jc w:val="both"/>
      </w:pPr>
      <w:r>
        <w:rPr>
          <w:sz w:val="20"/>
        </w:rPr>
      </w:r>
    </w:p>
    <w:p>
      <w:pPr>
        <w:pStyle w:val="1"/>
        <w:jc w:val="both"/>
      </w:pPr>
      <w:r>
        <w:rPr>
          <w:sz w:val="20"/>
        </w:rPr>
        <w:t xml:space="preserve">Исполнитель __________________ телефон ________________</w:t>
      </w:r>
    </w:p>
    <w:p>
      <w:pPr>
        <w:pStyle w:val="0"/>
        <w:jc w:val="both"/>
      </w:pPr>
      <w:r>
        <w:rPr>
          <w:sz w:val="24"/>
        </w:rPr>
      </w:r>
    </w:p>
    <w:p>
      <w:pPr>
        <w:pStyle w:val="0"/>
        <w:ind w:firstLine="540"/>
        <w:jc w:val="both"/>
      </w:pPr>
      <w:r>
        <w:rPr>
          <w:sz w:val="24"/>
        </w:rPr>
        <w:t xml:space="preserve">--------------------------------</w:t>
      </w:r>
    </w:p>
    <w:bookmarkStart w:id="15449" w:name="P15449"/>
    <w:bookmarkEnd w:id="15449"/>
    <w:p>
      <w:pPr>
        <w:pStyle w:val="0"/>
        <w:spacing w:before="240" w:line-rule="auto"/>
        <w:ind w:firstLine="540"/>
        <w:jc w:val="both"/>
      </w:pPr>
      <w:r>
        <w:rPr>
          <w:sz w:val="24"/>
        </w:rPr>
        <w:t xml:space="preserve">&lt;*&gt; По каждой сельскохозяйственной культуре, в отношении которой устанавливаются ставки субсидий.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стимулирование увеличения</w:t>
      </w:r>
    </w:p>
    <w:p>
      <w:pPr>
        <w:pStyle w:val="0"/>
        <w:jc w:val="right"/>
      </w:pPr>
      <w:r>
        <w:rPr>
          <w:sz w:val="24"/>
        </w:rPr>
        <w:t xml:space="preserve">производства картофеля и овощей</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 бюджета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(введена </w:t>
            </w:r>
            <w:hyperlink w:history="0" r:id="rId67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color w:val="392c69"/>
              </w:rPr>
              <w:t xml:space="preserve"> Правительства Пензенской обл.</w:t>
            </w:r>
          </w:p>
          <w:p>
            <w:pPr>
              <w:pStyle w:val="0"/>
              <w:jc w:val="center"/>
            </w:pPr>
            <w:r>
              <w:rPr>
                <w:sz w:val="24"/>
                <w:color w:val="392c69"/>
              </w:rPr>
              <w:t xml:space="preserve">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Заполняется участником отбора</w:t>
      </w:r>
    </w:p>
    <w:p>
      <w:pPr>
        <w:pStyle w:val="0"/>
        <w:spacing w:before="240" w:line-rule="auto"/>
        <w:ind w:firstLine="540"/>
        <w:jc w:val="both"/>
      </w:pPr>
      <w:r>
        <w:rPr>
          <w:sz w:val="24"/>
        </w:rPr>
        <w:t xml:space="preserve">Представляется в Министерство сельского хозяйства Пензенской области</w:t>
      </w:r>
    </w:p>
    <w:p>
      <w:pPr>
        <w:pStyle w:val="0"/>
        <w:jc w:val="both"/>
      </w:pPr>
      <w:r>
        <w:rPr>
          <w:sz w:val="24"/>
        </w:rPr>
      </w:r>
    </w:p>
    <w:bookmarkStart w:id="15469" w:name="P15469"/>
    <w:bookmarkEnd w:id="15469"/>
    <w:p>
      <w:pPr>
        <w:pStyle w:val="0"/>
        <w:jc w:val="center"/>
      </w:pPr>
      <w:r>
        <w:rPr>
          <w:sz w:val="24"/>
        </w:rPr>
        <w:t xml:space="preserve">Информация</w:t>
      </w:r>
    </w:p>
    <w:p>
      <w:pPr>
        <w:pStyle w:val="0"/>
        <w:jc w:val="center"/>
      </w:pPr>
      <w:r>
        <w:rPr>
          <w:sz w:val="24"/>
        </w:rPr>
        <w:t xml:space="preserve">о расходе семян и посадочного материала</w:t>
      </w:r>
    </w:p>
    <w:p>
      <w:pPr>
        <w:pStyle w:val="0"/>
        <w:jc w:val="center"/>
      </w:pPr>
      <w:r>
        <w:rPr>
          <w:sz w:val="24"/>
        </w:rPr>
        <w:t xml:space="preserve">по ______________________________</w:t>
      </w:r>
    </w:p>
    <w:p>
      <w:pPr>
        <w:pStyle w:val="0"/>
        <w:jc w:val="center"/>
      </w:pPr>
      <w:r>
        <w:rPr>
          <w:sz w:val="24"/>
        </w:rPr>
        <w:t xml:space="preserve">(участник отбора)</w:t>
      </w:r>
    </w:p>
    <w:p>
      <w:pPr>
        <w:pStyle w:val="0"/>
        <w:jc w:val="both"/>
      </w:pPr>
      <w:r>
        <w:rPr>
          <w:sz w:val="24"/>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09"/>
        <w:gridCol w:w="1352"/>
        <w:gridCol w:w="2050"/>
        <w:gridCol w:w="993"/>
        <w:gridCol w:w="1275"/>
        <w:gridCol w:w="1135"/>
        <w:gridCol w:w="1240"/>
      </w:tblGrid>
      <w:tr>
        <w:tc>
          <w:tcPr>
            <w:tcW w:w="1809" w:type="dxa"/>
            <w:vMerge w:val="restart"/>
          </w:tcPr>
          <w:p>
            <w:pPr>
              <w:pStyle w:val="0"/>
              <w:jc w:val="center"/>
            </w:pPr>
            <w:r>
              <w:rPr>
                <w:sz w:val="24"/>
              </w:rPr>
              <w:t xml:space="preserve">Наименование сельскохозяйственных культур </w:t>
            </w:r>
            <w:hyperlink w:history="0" w:anchor="P15519" w:tooltip="&lt;*&gt; В разрезе сельскохозяйственных культур, в отношении которых устанавливаются ставки субсидий на посевную площадь сельскохозяйственных культур.">
              <w:r>
                <w:rPr>
                  <w:sz w:val="24"/>
                  <w:color w:val="0000ff"/>
                </w:rPr>
                <w:t xml:space="preserve">&lt;*&gt;</w:t>
              </w:r>
            </w:hyperlink>
          </w:p>
        </w:tc>
        <w:tc>
          <w:tcPr>
            <w:tcW w:w="1352" w:type="dxa"/>
            <w:vMerge w:val="restart"/>
          </w:tcPr>
          <w:p>
            <w:pPr>
              <w:pStyle w:val="0"/>
              <w:jc w:val="center"/>
            </w:pPr>
            <w:r>
              <w:rPr>
                <w:sz w:val="24"/>
              </w:rPr>
              <w:t xml:space="preserve">Наименование сорта (гибрида)</w:t>
            </w:r>
          </w:p>
        </w:tc>
        <w:tc>
          <w:tcPr>
            <w:tcW w:w="2050" w:type="dxa"/>
            <w:vMerge w:val="restart"/>
          </w:tcPr>
          <w:p>
            <w:pPr>
              <w:pStyle w:val="0"/>
              <w:jc w:val="center"/>
            </w:pPr>
            <w:r>
              <w:rPr>
                <w:sz w:val="24"/>
              </w:rPr>
              <w:t xml:space="preserve">Посевные площади сельскохозяйственных культур, га</w:t>
            </w:r>
          </w:p>
        </w:tc>
        <w:tc>
          <w:tcPr>
            <w:gridSpan w:val="4"/>
            <w:tcW w:w="4643" w:type="dxa"/>
          </w:tcPr>
          <w:p>
            <w:pPr>
              <w:pStyle w:val="0"/>
              <w:jc w:val="center"/>
            </w:pPr>
            <w:r>
              <w:rPr>
                <w:sz w:val="24"/>
              </w:rPr>
              <w:t xml:space="preserve">Расход семян (посадочного материала)</w:t>
            </w:r>
          </w:p>
        </w:tc>
      </w:tr>
      <w:tr>
        <w:tc>
          <w:tcPr>
            <w:vMerge w:val="continue"/>
          </w:tcPr>
          <w:p/>
        </w:tc>
        <w:tc>
          <w:tcPr>
            <w:vMerge w:val="continue"/>
          </w:tcPr>
          <w:p/>
        </w:tc>
        <w:tc>
          <w:tcPr>
            <w:vMerge w:val="continue"/>
          </w:tcPr>
          <w:p/>
        </w:tc>
        <w:tc>
          <w:tcPr>
            <w:gridSpan w:val="2"/>
            <w:tcW w:w="2268" w:type="dxa"/>
          </w:tcPr>
          <w:p>
            <w:pPr>
              <w:pStyle w:val="0"/>
              <w:jc w:val="center"/>
            </w:pPr>
            <w:r>
              <w:rPr>
                <w:sz w:val="24"/>
              </w:rPr>
              <w:t xml:space="preserve">по норме, масса, кг</w:t>
            </w:r>
          </w:p>
        </w:tc>
        <w:tc>
          <w:tcPr>
            <w:gridSpan w:val="2"/>
            <w:tcW w:w="2375" w:type="dxa"/>
          </w:tcPr>
          <w:p>
            <w:pPr>
              <w:pStyle w:val="0"/>
              <w:jc w:val="center"/>
            </w:pPr>
            <w:r>
              <w:rPr>
                <w:sz w:val="24"/>
              </w:rPr>
              <w:t xml:space="preserve">фактически, масса, кг</w:t>
            </w:r>
          </w:p>
        </w:tc>
      </w:tr>
      <w:tr>
        <w:tc>
          <w:tcPr>
            <w:vMerge w:val="continue"/>
          </w:tcPr>
          <w:p/>
        </w:tc>
        <w:tc>
          <w:tcPr>
            <w:vMerge w:val="continue"/>
          </w:tcPr>
          <w:p/>
        </w:tc>
        <w:tc>
          <w:tcPr>
            <w:vMerge w:val="continue"/>
          </w:tcPr>
          <w:p/>
        </w:tc>
        <w:tc>
          <w:tcPr>
            <w:tcW w:w="993" w:type="dxa"/>
          </w:tcPr>
          <w:p>
            <w:pPr>
              <w:pStyle w:val="0"/>
              <w:jc w:val="center"/>
            </w:pPr>
            <w:r>
              <w:rPr>
                <w:sz w:val="24"/>
              </w:rPr>
              <w:t xml:space="preserve">на 1 га</w:t>
            </w:r>
          </w:p>
        </w:tc>
        <w:tc>
          <w:tcPr>
            <w:tcW w:w="1275" w:type="dxa"/>
          </w:tcPr>
          <w:p>
            <w:pPr>
              <w:pStyle w:val="0"/>
              <w:jc w:val="center"/>
            </w:pPr>
            <w:r>
              <w:rPr>
                <w:sz w:val="24"/>
              </w:rPr>
              <w:t xml:space="preserve">на всю площадь</w:t>
            </w:r>
          </w:p>
        </w:tc>
        <w:tc>
          <w:tcPr>
            <w:tcW w:w="1135" w:type="dxa"/>
          </w:tcPr>
          <w:p>
            <w:pPr>
              <w:pStyle w:val="0"/>
              <w:jc w:val="center"/>
            </w:pPr>
            <w:r>
              <w:rPr>
                <w:sz w:val="24"/>
              </w:rPr>
              <w:t xml:space="preserve">на 1 га</w:t>
            </w:r>
          </w:p>
        </w:tc>
        <w:tc>
          <w:tcPr>
            <w:tcW w:w="1240" w:type="dxa"/>
          </w:tcPr>
          <w:p>
            <w:pPr>
              <w:pStyle w:val="0"/>
              <w:jc w:val="center"/>
            </w:pPr>
            <w:r>
              <w:rPr>
                <w:sz w:val="24"/>
              </w:rPr>
              <w:t xml:space="preserve">на всю площадь</w:t>
            </w:r>
          </w:p>
        </w:tc>
      </w:tr>
      <w:tr>
        <w:tc>
          <w:tcPr>
            <w:tcW w:w="1809" w:type="dxa"/>
          </w:tcPr>
          <w:p>
            <w:pPr>
              <w:pStyle w:val="0"/>
              <w:jc w:val="center"/>
            </w:pPr>
            <w:r>
              <w:rPr>
                <w:sz w:val="24"/>
              </w:rPr>
              <w:t xml:space="preserve">1</w:t>
            </w:r>
          </w:p>
        </w:tc>
        <w:tc>
          <w:tcPr>
            <w:tcW w:w="1352" w:type="dxa"/>
          </w:tcPr>
          <w:p>
            <w:pPr>
              <w:pStyle w:val="0"/>
              <w:jc w:val="center"/>
            </w:pPr>
            <w:r>
              <w:rPr>
                <w:sz w:val="24"/>
              </w:rPr>
              <w:t xml:space="preserve">2</w:t>
            </w:r>
          </w:p>
        </w:tc>
        <w:tc>
          <w:tcPr>
            <w:tcW w:w="2050" w:type="dxa"/>
          </w:tcPr>
          <w:p>
            <w:pPr>
              <w:pStyle w:val="0"/>
              <w:jc w:val="center"/>
            </w:pPr>
            <w:r>
              <w:rPr>
                <w:sz w:val="24"/>
              </w:rPr>
              <w:t xml:space="preserve">3</w:t>
            </w:r>
          </w:p>
        </w:tc>
        <w:tc>
          <w:tcPr>
            <w:tcW w:w="993" w:type="dxa"/>
          </w:tcPr>
          <w:p>
            <w:pPr>
              <w:pStyle w:val="0"/>
              <w:jc w:val="center"/>
            </w:pPr>
            <w:r>
              <w:rPr>
                <w:sz w:val="24"/>
              </w:rPr>
              <w:t xml:space="preserve">4</w:t>
            </w:r>
          </w:p>
        </w:tc>
        <w:tc>
          <w:tcPr>
            <w:tcW w:w="1275" w:type="dxa"/>
          </w:tcPr>
          <w:p>
            <w:pPr>
              <w:pStyle w:val="0"/>
              <w:jc w:val="center"/>
            </w:pPr>
            <w:r>
              <w:rPr>
                <w:sz w:val="24"/>
              </w:rPr>
              <w:t xml:space="preserve">5</w:t>
            </w:r>
          </w:p>
        </w:tc>
        <w:tc>
          <w:tcPr>
            <w:tcW w:w="1135" w:type="dxa"/>
          </w:tcPr>
          <w:p>
            <w:pPr>
              <w:pStyle w:val="0"/>
              <w:jc w:val="center"/>
            </w:pPr>
            <w:r>
              <w:rPr>
                <w:sz w:val="24"/>
              </w:rPr>
              <w:t xml:space="preserve">6</w:t>
            </w:r>
          </w:p>
        </w:tc>
        <w:tc>
          <w:tcPr>
            <w:tcW w:w="1240" w:type="dxa"/>
          </w:tcPr>
          <w:p>
            <w:pPr>
              <w:pStyle w:val="0"/>
              <w:jc w:val="center"/>
            </w:pPr>
            <w:r>
              <w:rPr>
                <w:sz w:val="24"/>
              </w:rPr>
              <w:t xml:space="preserve">7</w:t>
            </w:r>
          </w:p>
        </w:tc>
      </w:tr>
      <w:tr>
        <w:tc>
          <w:tcPr>
            <w:tcW w:w="1809" w:type="dxa"/>
          </w:tcPr>
          <w:p>
            <w:pPr>
              <w:pStyle w:val="0"/>
              <w:jc w:val="center"/>
            </w:pPr>
            <w:r>
              <w:rPr>
                <w:sz w:val="24"/>
              </w:rPr>
              <w:t xml:space="preserve">...</w:t>
            </w:r>
          </w:p>
        </w:tc>
        <w:tc>
          <w:tcPr>
            <w:tcW w:w="1352" w:type="dxa"/>
          </w:tcPr>
          <w:p>
            <w:pPr>
              <w:pStyle w:val="0"/>
            </w:pPr>
            <w:r>
              <w:rPr>
                <w:sz w:val="24"/>
              </w:rPr>
            </w:r>
          </w:p>
        </w:tc>
        <w:tc>
          <w:tcPr>
            <w:tcW w:w="2050" w:type="dxa"/>
          </w:tcPr>
          <w:p>
            <w:pPr>
              <w:pStyle w:val="0"/>
            </w:pPr>
            <w:r>
              <w:rPr>
                <w:sz w:val="24"/>
              </w:rPr>
              <w:t xml:space="preserve">...</w:t>
            </w:r>
          </w:p>
        </w:tc>
        <w:tc>
          <w:tcPr>
            <w:tcW w:w="993" w:type="dxa"/>
          </w:tcPr>
          <w:p>
            <w:pPr>
              <w:pStyle w:val="0"/>
            </w:pPr>
            <w:r>
              <w:rPr>
                <w:sz w:val="24"/>
              </w:rPr>
            </w:r>
          </w:p>
        </w:tc>
        <w:tc>
          <w:tcPr>
            <w:tcW w:w="1275" w:type="dxa"/>
          </w:tcPr>
          <w:p>
            <w:pPr>
              <w:pStyle w:val="0"/>
            </w:pPr>
            <w:r>
              <w:rPr>
                <w:sz w:val="24"/>
              </w:rPr>
            </w:r>
          </w:p>
        </w:tc>
        <w:tc>
          <w:tcPr>
            <w:tcW w:w="1135" w:type="dxa"/>
          </w:tcPr>
          <w:p>
            <w:pPr>
              <w:pStyle w:val="0"/>
            </w:pPr>
            <w:r>
              <w:rPr>
                <w:sz w:val="24"/>
              </w:rPr>
            </w:r>
          </w:p>
        </w:tc>
        <w:tc>
          <w:tcPr>
            <w:tcW w:w="1240" w:type="dxa"/>
          </w:tcPr>
          <w:p>
            <w:pPr>
              <w:pStyle w:val="0"/>
            </w:pPr>
            <w:r>
              <w:rPr>
                <w:sz w:val="24"/>
              </w:rPr>
            </w:r>
          </w:p>
        </w:tc>
      </w:tr>
      <w:tr>
        <w:tc>
          <w:tcPr>
            <w:tcW w:w="1809" w:type="dxa"/>
          </w:tcPr>
          <w:p>
            <w:pPr>
              <w:pStyle w:val="0"/>
            </w:pPr>
            <w:r>
              <w:rPr>
                <w:sz w:val="24"/>
              </w:rPr>
            </w:r>
          </w:p>
        </w:tc>
        <w:tc>
          <w:tcPr>
            <w:tcW w:w="1352" w:type="dxa"/>
          </w:tcPr>
          <w:p>
            <w:pPr>
              <w:pStyle w:val="0"/>
            </w:pPr>
            <w:r>
              <w:rPr>
                <w:sz w:val="24"/>
              </w:rPr>
            </w:r>
          </w:p>
        </w:tc>
        <w:tc>
          <w:tcPr>
            <w:tcW w:w="2050" w:type="dxa"/>
          </w:tcPr>
          <w:p>
            <w:pPr>
              <w:pStyle w:val="0"/>
            </w:pPr>
            <w:r>
              <w:rPr>
                <w:sz w:val="24"/>
              </w:rPr>
            </w:r>
          </w:p>
        </w:tc>
        <w:tc>
          <w:tcPr>
            <w:tcW w:w="993" w:type="dxa"/>
          </w:tcPr>
          <w:p>
            <w:pPr>
              <w:pStyle w:val="0"/>
            </w:pPr>
            <w:r>
              <w:rPr>
                <w:sz w:val="24"/>
              </w:rPr>
            </w:r>
          </w:p>
        </w:tc>
        <w:tc>
          <w:tcPr>
            <w:tcW w:w="1275" w:type="dxa"/>
          </w:tcPr>
          <w:p>
            <w:pPr>
              <w:pStyle w:val="0"/>
            </w:pPr>
            <w:r>
              <w:rPr>
                <w:sz w:val="24"/>
              </w:rPr>
            </w:r>
          </w:p>
        </w:tc>
        <w:tc>
          <w:tcPr>
            <w:tcW w:w="1135" w:type="dxa"/>
          </w:tcPr>
          <w:p>
            <w:pPr>
              <w:pStyle w:val="0"/>
              <w:jc w:val="center"/>
            </w:pPr>
            <w:r>
              <w:rPr>
                <w:sz w:val="24"/>
              </w:rPr>
              <w:t xml:space="preserve">х</w:t>
            </w:r>
          </w:p>
        </w:tc>
        <w:tc>
          <w:tcPr>
            <w:tcW w:w="1240" w:type="dxa"/>
          </w:tcPr>
          <w:p>
            <w:pPr>
              <w:pStyle w:val="0"/>
            </w:pPr>
            <w:r>
              <w:rPr>
                <w:sz w:val="24"/>
              </w:rPr>
            </w:r>
          </w:p>
        </w:tc>
      </w:tr>
    </w:tbl>
    <w:p>
      <w:pPr>
        <w:pStyle w:val="0"/>
        <w:jc w:val="both"/>
      </w:pPr>
      <w:r>
        <w:rPr>
          <w:sz w:val="24"/>
        </w:rPr>
      </w:r>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ind w:firstLine="540"/>
        <w:jc w:val="both"/>
      </w:pPr>
      <w:r>
        <w:rPr>
          <w:sz w:val="24"/>
        </w:rPr>
        <w:t xml:space="preserve">--------------------------------</w:t>
      </w:r>
    </w:p>
    <w:bookmarkStart w:id="15519" w:name="P15519"/>
    <w:bookmarkEnd w:id="15519"/>
    <w:p>
      <w:pPr>
        <w:pStyle w:val="0"/>
        <w:spacing w:before="240" w:line-rule="auto"/>
        <w:ind w:firstLine="540"/>
        <w:jc w:val="both"/>
      </w:pPr>
      <w:r>
        <w:rPr>
          <w:sz w:val="24"/>
        </w:rPr>
        <w:t xml:space="preserve">&lt;*&gt; В разрезе сельскохозяйственных культур, в отношении которых устанавливаются ставки субсидий на посевную площадь сельскохозяйственных культур.</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w:t>
      </w:r>
    </w:p>
    <w:p>
      <w:pPr>
        <w:pStyle w:val="0"/>
        <w:jc w:val="right"/>
      </w:pPr>
      <w:r>
        <w:rPr>
          <w:sz w:val="24"/>
        </w:rPr>
        <w:t xml:space="preserve">постановлением</w:t>
      </w:r>
    </w:p>
    <w:p>
      <w:pPr>
        <w:pStyle w:val="0"/>
        <w:jc w:val="right"/>
      </w:pPr>
      <w:r>
        <w:rPr>
          <w:sz w:val="24"/>
        </w:rPr>
        <w:t xml:space="preserve">Правительства Пензенской области</w:t>
      </w:r>
    </w:p>
    <w:p>
      <w:pPr>
        <w:pStyle w:val="0"/>
        <w:jc w:val="right"/>
      </w:pPr>
      <w:r>
        <w:rPr>
          <w:sz w:val="24"/>
        </w:rPr>
        <w:t xml:space="preserve">от 13 февраля 2017 г. N 66-пП</w:t>
      </w:r>
    </w:p>
    <w:p>
      <w:pPr>
        <w:pStyle w:val="0"/>
        <w:jc w:val="both"/>
      </w:pPr>
      <w:r>
        <w:rPr>
          <w:sz w:val="24"/>
        </w:rPr>
      </w:r>
    </w:p>
    <w:bookmarkStart w:id="15530" w:name="P15530"/>
    <w:bookmarkEnd w:id="15530"/>
    <w:p>
      <w:pPr>
        <w:pStyle w:val="2"/>
        <w:jc w:val="center"/>
      </w:pPr>
      <w:r>
        <w:rPr>
          <w:sz w:val="24"/>
        </w:rPr>
        <w:t xml:space="preserve">ПОРЯДОК</w:t>
      </w:r>
    </w:p>
    <w:p>
      <w:pPr>
        <w:pStyle w:val="2"/>
        <w:jc w:val="center"/>
      </w:pPr>
      <w:r>
        <w:rPr>
          <w:sz w:val="24"/>
        </w:rPr>
        <w:t xml:space="preserve">ПРЕДОСТАВЛЕНИЯ СУБСИДИЙ НА ПОДДЕРЖКУ СОБСТВЕННОГО</w:t>
      </w:r>
    </w:p>
    <w:p>
      <w:pPr>
        <w:pStyle w:val="2"/>
        <w:jc w:val="center"/>
      </w:pPr>
      <w:r>
        <w:rPr>
          <w:sz w:val="24"/>
        </w:rPr>
        <w:t xml:space="preserve">ПРОИЗВОДСТВА МОЛОКА НА УСЛОВИЯХ СОФИНАНСИРОВАНИЯ ЗА СЧЕТ</w:t>
      </w:r>
    </w:p>
    <w:p>
      <w:pPr>
        <w:pStyle w:val="2"/>
        <w:jc w:val="center"/>
      </w:pPr>
      <w:r>
        <w:rPr>
          <w:sz w:val="24"/>
        </w:rPr>
        <w:t xml:space="preserve">СРЕДСТВ ФЕДЕРАЛЬНОГО БЮДЖЕТА НА ПОДДЕРЖКУ ПРИОРИТЕТНЫХ</w:t>
      </w:r>
    </w:p>
    <w:p>
      <w:pPr>
        <w:pStyle w:val="2"/>
        <w:jc w:val="center"/>
      </w:pPr>
      <w:r>
        <w:rPr>
          <w:sz w:val="24"/>
        </w:rPr>
        <w:t xml:space="preserve">НАПРАВЛЕНИЙ АГРОПРОМЫШЛЕННОГО КОМПЛЕКСА И РАЗВИТИЕ МАЛЫХ</w:t>
      </w:r>
    </w:p>
    <w:p>
      <w:pPr>
        <w:pStyle w:val="2"/>
        <w:jc w:val="center"/>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671"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67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субсидий</w:t>
      </w:r>
    </w:p>
    <w:p>
      <w:pPr>
        <w:pStyle w:val="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из бюджета Пензенской области на поддержку собственного производства молока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в рамках государственной </w:t>
      </w:r>
      <w:hyperlink w:history="0" r:id="rId673"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674"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15544" w:name="P15544"/>
    <w:bookmarkEnd w:id="15544"/>
    <w:p>
      <w:pPr>
        <w:pStyle w:val="0"/>
        <w:spacing w:before="240" w:line-rule="auto"/>
        <w:ind w:firstLine="540"/>
        <w:jc w:val="both"/>
      </w:pPr>
      <w:r>
        <w:rPr>
          <w:sz w:val="24"/>
        </w:rPr>
        <w:t xml:space="preserve">1.2. Субсидии предоставляются в целях поддержки производства молока.</w:t>
      </w:r>
    </w:p>
    <w:bookmarkStart w:id="15545" w:name="P15545"/>
    <w:bookmarkEnd w:id="15545"/>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5544" w:tooltip="1.2. Субсидии предоставляются в целях поддержки производства молока.">
        <w:r>
          <w:rPr>
            <w:sz w:val="24"/>
            <w:color w:val="0000ff"/>
          </w:rPr>
          <w:t xml:space="preserve">пункте 1.2</w:t>
        </w:r>
      </w:hyperlink>
      <w:r>
        <w:rPr>
          <w:sz w:val="24"/>
        </w:rPr>
        <w:t xml:space="preserve"> настоящего Порядка.</w:t>
      </w:r>
    </w:p>
    <w:bookmarkStart w:id="15546" w:name="P15546"/>
    <w:bookmarkEnd w:id="15546"/>
    <w:p>
      <w:pPr>
        <w:pStyle w:val="0"/>
        <w:spacing w:before="240" w:line-rule="auto"/>
        <w:ind w:firstLine="540"/>
        <w:jc w:val="both"/>
      </w:pPr>
      <w:r>
        <w:rPr>
          <w:sz w:val="24"/>
        </w:rPr>
        <w:t xml:space="preserve">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не применяющих специальный налоговый режим "Налог на профессиональный доход", и сельскохозяйственных кредитных потребительских кооперативов), а также научные и образовательные организации (далее - получатели субсидий, участники отбора).</w:t>
      </w:r>
    </w:p>
    <w:bookmarkStart w:id="15547" w:name="P15547"/>
    <w:bookmarkEnd w:id="15547"/>
    <w:p>
      <w:pPr>
        <w:pStyle w:val="0"/>
        <w:spacing w:before="240" w:line-rule="auto"/>
        <w:ind w:firstLine="540"/>
        <w:jc w:val="both"/>
      </w:pPr>
      <w:r>
        <w:rPr>
          <w:sz w:val="24"/>
        </w:rPr>
        <w:t xml:space="preserve">1.5. Субсидии предоставляются на возмещение части затрат на 1 килограмм реализованного и (или) отгруженного на собственную переработку коровьего и (или) козьего молока.</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Условия и порядок предоставления субсидий</w:t>
      </w:r>
    </w:p>
    <w:p>
      <w:pPr>
        <w:pStyle w:val="0"/>
        <w:jc w:val="both"/>
      </w:pPr>
      <w:r>
        <w:rPr>
          <w:sz w:val="24"/>
        </w:rPr>
      </w:r>
    </w:p>
    <w:bookmarkStart w:id="15553" w:name="P15553"/>
    <w:bookmarkEnd w:id="15553"/>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675">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67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5555" w:name="P15555"/>
    <w:bookmarkEnd w:id="15555"/>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677"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5544" w:tooltip="1.2. Субсидии предоставляются в целях поддержки производства молок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678"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5563" w:name="P15563"/>
    <w:bookmarkEnd w:id="15563"/>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679"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5564" w:name="P15564"/>
    <w:bookmarkEnd w:id="15564"/>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 участника отбора должно быть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коров и (или) коз, молоко которых подлежит субсидированию в соответствии с настоящим Порядком), оформленное в соответствии с требованиями законодательства Российской Федерации;</w:t>
      </w:r>
    </w:p>
    <w:p>
      <w:pPr>
        <w:pStyle w:val="0"/>
        <w:jc w:val="both"/>
      </w:pPr>
      <w:r>
        <w:rPr>
          <w:sz w:val="24"/>
        </w:rPr>
        <w:t xml:space="preserve">(в ред. </w:t>
      </w:r>
      <w:hyperlink w:history="0" r:id="rId68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68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участник отбора осуществляет деятельность, за услуги по подаче (отводу) воды по Пензенской области в размере более 50 тыс. рублей;</w:t>
      </w:r>
    </w:p>
    <w:p>
      <w:pPr>
        <w:pStyle w:val="0"/>
        <w:jc w:val="both"/>
      </w:pPr>
      <w:r>
        <w:rPr>
          <w:sz w:val="24"/>
        </w:rPr>
        <w:t xml:space="preserve">(абзац введен </w:t>
      </w:r>
      <w:hyperlink w:history="0" r:id="rId68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участником отбора внесены в государственный реестр земель сельскохозяйственного назначения сведения,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коров и (или) коз, молоко которых подлежит субсидированию в соответствии с настоящим Порядком), в соответствии с </w:t>
      </w:r>
      <w:hyperlink w:history="0" r:id="rId683"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(абзац введен </w:t>
      </w:r>
      <w:hyperlink w:history="0" r:id="rId68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отсутствие в году, предшествующем году получения субсидии,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685"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 наличие у участника отбора поголовья коров и (или) коз на 1-е число месяца его обращения в Министерство за получением средств;</w:t>
      </w:r>
    </w:p>
    <w:p>
      <w:pPr>
        <w:pStyle w:val="0"/>
        <w:spacing w:before="240" w:line-rule="auto"/>
        <w:ind w:firstLine="540"/>
        <w:jc w:val="both"/>
      </w:pPr>
      <w:r>
        <w:rPr>
          <w:sz w:val="24"/>
        </w:rPr>
        <w:t xml:space="preserve">- обеспечение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а также за исключением участников отбора, предоставивших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pPr>
        <w:pStyle w:val="0"/>
        <w:spacing w:before="240" w:line-rule="auto"/>
        <w:ind w:firstLine="540"/>
        <w:jc w:val="both"/>
      </w:pPr>
      <w:r>
        <w:rPr>
          <w:sz w:val="24"/>
        </w:rPr>
        <w:t xml:space="preserve">- подтверждение информации об объеме реализованного молока, вывоз которого подтвержден,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15546"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не применяющих специальный налоговый режим &quot;Налог на профессиональный доход&quot;, и сельскохозяйственных кредитных потребительских кооперативов), а также научные и образовательные организации (далее - получатели субсидий, участники отбора).">
        <w:r>
          <w:rPr>
            <w:sz w:val="24"/>
            <w:color w:val="0000ff"/>
          </w:rPr>
          <w:t xml:space="preserve">пунктом 1.4</w:t>
        </w:r>
      </w:hyperlink>
      <w:r>
        <w:rPr>
          <w:sz w:val="24"/>
        </w:rPr>
        <w:t xml:space="preserve">, </w:t>
      </w:r>
      <w:hyperlink w:history="0" w:anchor="P1555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56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556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настоящим пунктом и </w:t>
      </w:r>
      <w:hyperlink w:history="0" w:anchor="P15732"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555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56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555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56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5580" w:name="P15580"/>
    <w:bookmarkEnd w:id="15580"/>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реестра акционеров (для участников отбора - акционерных обществ, а также по акционерным обществам, участвующим в уставном (складочном) капитале участника отбора (включая третьих лиц)) в отношении акционеров - иностранных юридических лиц с указанием доли их участия в уставном (складочном) капитале участника отбора либо документа от держателя реестра акционеров, подтверждающего отсутствие в уставном (складочном) капитале участника отбора долей иностранных юридических лиц. Документы, предусмотренные настоящим подпунктом, представляются по состоянию на дату не ранее чем за 30 календарных дней до даты регистрации заявки в системе "Электронный бюджет" (включая дату регистрации заявки);</w:t>
      </w:r>
    </w:p>
    <w:bookmarkStart w:id="15584" w:name="P15584"/>
    <w:bookmarkEnd w:id="15584"/>
    <w:p>
      <w:pPr>
        <w:pStyle w:val="0"/>
        <w:spacing w:before="240" w:line-rule="auto"/>
        <w:ind w:firstLine="540"/>
        <w:jc w:val="both"/>
      </w:pPr>
      <w:r>
        <w:rPr>
          <w:sz w:val="24"/>
        </w:rPr>
        <w:t xml:space="preserve">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идентификационных номеров налогоплательщиков (при наличии) и доли участия в уставном (складочном) капитале участника отбора (на дату регистрации заявки).</w:t>
      </w:r>
    </w:p>
    <w:p>
      <w:pPr>
        <w:pStyle w:val="0"/>
        <w:spacing w:before="240" w:line-rule="auto"/>
        <w:ind w:firstLine="540"/>
        <w:jc w:val="both"/>
      </w:pPr>
      <w:r>
        <w:rPr>
          <w:sz w:val="24"/>
        </w:rPr>
        <w:t xml:space="preserve">Документ, указанный в </w:t>
      </w:r>
      <w:hyperlink w:history="0" w:anchor="P15584" w:tooltip="б) структуры участников/учредителей участника отбора (юридического лица), включая третьих лиц (за исключением конечных бенефициаров (физических лиц), а также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которых в капитале других российских юридических лиц реализовано через участие в капитале указанных публичных акционерных обществ), с указанием их иден...">
        <w:r>
          <w:rPr>
            <w:sz w:val="24"/>
            <w:color w:val="0000ff"/>
          </w:rPr>
          <w:t xml:space="preserve">абзаце первом</w:t>
        </w:r>
      </w:hyperlink>
      <w:r>
        <w:rPr>
          <w:sz w:val="24"/>
        </w:rPr>
        <w:t xml:space="preserve"> настоящего подпункта, не представляется участниками отбора, на которых не распространяются положения </w:t>
      </w:r>
      <w:hyperlink w:history="0" w:anchor="P1555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 "а" пункта 2.1</w:t>
        </w:r>
      </w:hyperlink>
      <w:r>
        <w:rPr>
          <w:sz w:val="24"/>
        </w:rPr>
        <w:t xml:space="preserve"> настоящего Порядка, в случаях, предусмотренных отдельными решениями Правительства Российской Федерации, или в порядке, определенном Правительством Российской Федерации;</w:t>
      </w:r>
    </w:p>
    <w:p>
      <w:pPr>
        <w:pStyle w:val="0"/>
        <w:spacing w:before="240" w:line-rule="auto"/>
        <w:ind w:firstLine="540"/>
        <w:jc w:val="both"/>
      </w:pPr>
      <w:r>
        <w:rPr>
          <w:sz w:val="24"/>
        </w:rPr>
        <w:t xml:space="preserve">в) документы, подтверждающие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коров и (или) коз, молоко которых подлежит субсидированию в соответствии с настоящим Порядком), в случае если права на них не зарегистрированы в Едином государственном реестре недвижимости);</w:t>
      </w:r>
    </w:p>
    <w:p>
      <w:pPr>
        <w:pStyle w:val="0"/>
        <w:jc w:val="both"/>
      </w:pPr>
      <w:r>
        <w:rPr>
          <w:sz w:val="24"/>
        </w:rPr>
        <w:t xml:space="preserve">(пп. "в" в ред. </w:t>
      </w:r>
      <w:hyperlink w:history="0" r:id="rId68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г) документов, указанных в </w:t>
      </w:r>
      <w:hyperlink w:history="0" w:anchor="P15782" w:tooltip="ПЕРЕЧЕНЬ">
        <w:r>
          <w:rPr>
            <w:sz w:val="24"/>
            <w:color w:val="0000ff"/>
          </w:rPr>
          <w:t xml:space="preserve">приложении</w:t>
        </w:r>
      </w:hyperlink>
      <w:r>
        <w:rPr>
          <w:sz w:val="24"/>
        </w:rPr>
        <w:t xml:space="preserve"> к настоящему Порядку.</w:t>
      </w:r>
    </w:p>
    <w:p>
      <w:pPr>
        <w:pStyle w:val="0"/>
        <w:spacing w:before="240" w:line-rule="auto"/>
        <w:ind w:firstLine="540"/>
        <w:jc w:val="both"/>
      </w:pPr>
      <w:r>
        <w:rPr>
          <w:sz w:val="24"/>
        </w:rPr>
        <w:t xml:space="preserve">д)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15591" w:name="P15591"/>
    <w:bookmarkEnd w:id="15591"/>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главного Управления МЧС России по Пензенской области об отсутствии в году, предшествующем году получения субсидии, случаев привлечения к ответственности получателей субсидии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687"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е)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688"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689"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ж) выписки из Единого государственного реестра недвижимости на земельные участки,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содержания коров и (или) коз, молоко которых подлежит субсидированию в соответствии с настоящим Порядком), в случае если права на них зарегистрированы в Едином государственном реестре недвижимости;</w:t>
      </w:r>
    </w:p>
    <w:p>
      <w:pPr>
        <w:pStyle w:val="0"/>
        <w:jc w:val="both"/>
      </w:pPr>
      <w:r>
        <w:rPr>
          <w:sz w:val="24"/>
        </w:rPr>
        <w:t xml:space="preserve">(пп. "ж" в ред. </w:t>
      </w:r>
      <w:hyperlink w:history="0" r:id="rId69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з)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 отбора осуществляется деятельность, об отсутствии у участника отбора просроченной задолженности перед указанным учреждением за услуги по подаче (отводу) воды по Пензенской области в размере более 50 тыс. рублей;</w:t>
      </w:r>
    </w:p>
    <w:p>
      <w:pPr>
        <w:pStyle w:val="0"/>
        <w:jc w:val="both"/>
      </w:pPr>
      <w:r>
        <w:rPr>
          <w:sz w:val="24"/>
        </w:rPr>
        <w:t xml:space="preserve">(пп. "з" введен </w:t>
      </w:r>
      <w:hyperlink w:history="0" r:id="rId69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и) сведений о внесенных в государственный реестр земель сельскохозяйственного назначения записей о земельных участках (формируется в разделе "записи Реестра СЗН"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которые представляются правообладателями земельных участков, на которых осуществляется или планируется осуществлять содержание коров и (или) коз, молоко которых подлежит субсидированию в соответствии с настоящим Порядком, в соответствии с </w:t>
      </w:r>
      <w:hyperlink w:history="0" r:id="rId692"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(пп. "и" введен </w:t>
      </w:r>
      <w:hyperlink w:history="0" r:id="rId69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5604" w:name="P15604"/>
    <w:bookmarkEnd w:id="15604"/>
    <w:p>
      <w:pPr>
        <w:pStyle w:val="0"/>
        <w:spacing w:before="240" w:line-rule="auto"/>
        <w:ind w:firstLine="540"/>
        <w:jc w:val="both"/>
      </w:pPr>
      <w:r>
        <w:rPr>
          <w:sz w:val="24"/>
        </w:rPr>
        <w:t xml:space="preserve">2.6. Заявка и документы, указанные в </w:t>
      </w:r>
      <w:hyperlink w:history="0" w:anchor="P1558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5591"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w:t>
      </w:r>
    </w:p>
    <w:p>
      <w:pPr>
        <w:pStyle w:val="0"/>
        <w:spacing w:before="240" w:line-rule="auto"/>
        <w:ind w:firstLine="540"/>
        <w:jc w:val="both"/>
      </w:pPr>
      <w:r>
        <w:rPr>
          <w:sz w:val="24"/>
        </w:rPr>
        <w:t xml:space="preserve">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участника отбора в соответствии с законодательством Российской Федерации.</w:t>
      </w:r>
    </w:p>
    <w:bookmarkStart w:id="15609" w:name="P15609"/>
    <w:bookmarkEnd w:id="15609"/>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1558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560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несоответствия получателя субсидии требованиям, установленным </w:t>
      </w:r>
      <w:hyperlink w:history="0" w:anchor="P15546"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не применяющих специальный налоговый режим &quot;Налог на профессиональный доход&quot;, и сельскохозяйственных кредитных потребительских кооперативов), а также научные и образовательные организации (далее - получатели субсидий, участники отбора).">
        <w:r>
          <w:rPr>
            <w:sz w:val="24"/>
            <w:color w:val="0000ff"/>
          </w:rPr>
          <w:t xml:space="preserve">пунктами 1.4</w:t>
        </w:r>
      </w:hyperlink>
      <w:r>
        <w:rPr>
          <w:sz w:val="24"/>
        </w:rPr>
        <w:t xml:space="preserve">, </w:t>
      </w:r>
      <w:hyperlink w:history="0" w:anchor="P1555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556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15613" w:name="P15613"/>
    <w:bookmarkEnd w:id="15613"/>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Размер субсидии, источником обеспечения которых являются субсидии из федерального бюджета бюджету Пензенской области и средства бюджета Пензенской области, определяется по формуле:</w:t>
      </w:r>
    </w:p>
    <w:p>
      <w:pPr>
        <w:pStyle w:val="0"/>
        <w:jc w:val="both"/>
      </w:pPr>
      <w:r>
        <w:rPr>
          <w:sz w:val="24"/>
        </w:rPr>
      </w:r>
    </w:p>
    <w:p>
      <w:pPr>
        <w:pStyle w:val="0"/>
        <w:jc w:val="center"/>
      </w:pPr>
      <w:r>
        <w:rPr>
          <w:sz w:val="24"/>
        </w:rPr>
        <w:t xml:space="preserve">Wi = Vi x Сt x k,</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Wi - размер субсидии, заявляемой i-м получателем субсидии за счет средств бюджета Пензенской области и федерального бюджетов, рублей;</w:t>
      </w:r>
    </w:p>
    <w:p>
      <w:pPr>
        <w:pStyle w:val="0"/>
        <w:spacing w:before="240" w:line-rule="auto"/>
        <w:ind w:firstLine="540"/>
        <w:jc w:val="both"/>
      </w:pPr>
      <w:r>
        <w:rPr>
          <w:sz w:val="24"/>
        </w:rPr>
        <w:t xml:space="preserve">Vi - объем реализованного и (или) отгруженного на собственную переработку молока в отчетном финансовом году, кг;</w:t>
      </w:r>
    </w:p>
    <w:p>
      <w:pPr>
        <w:pStyle w:val="0"/>
        <w:spacing w:before="240" w:line-rule="auto"/>
        <w:ind w:firstLine="540"/>
        <w:jc w:val="both"/>
      </w:pPr>
      <w:r>
        <w:rPr>
          <w:sz w:val="24"/>
        </w:rPr>
        <w:t xml:space="preserve">Сt - ставка на 1 килограмм реализованного и (или) отгруженного на собственную переработку молока, рублей;</w:t>
      </w:r>
    </w:p>
    <w:p>
      <w:pPr>
        <w:pStyle w:val="0"/>
        <w:spacing w:before="240" w:line-rule="auto"/>
        <w:ind w:firstLine="540"/>
        <w:jc w:val="both"/>
      </w:pPr>
      <w:r>
        <w:rPr>
          <w:sz w:val="24"/>
        </w:rPr>
        <w:t xml:space="preserve">k - применяемые коэффициенты.</w:t>
      </w:r>
    </w:p>
    <w:p>
      <w:pPr>
        <w:pStyle w:val="0"/>
        <w:spacing w:before="240" w:line-rule="auto"/>
        <w:ind w:firstLine="540"/>
        <w:jc w:val="both"/>
      </w:pPr>
      <w:r>
        <w:rPr>
          <w:sz w:val="24"/>
        </w:rPr>
        <w:t xml:space="preserve">При определении размера ставок применяются одновременно следующие коэффициенты:</w:t>
      </w:r>
    </w:p>
    <w:p>
      <w:pPr>
        <w:pStyle w:val="0"/>
        <w:spacing w:before="240" w:line-rule="auto"/>
        <w:ind w:firstLine="540"/>
        <w:jc w:val="both"/>
      </w:pPr>
      <w:r>
        <w:rPr>
          <w:sz w:val="24"/>
        </w:rPr>
        <w:t xml:space="preserve">- в случае выполнения получателем субсидии условия по достижению в году, предшествующему году получения субсидии (далее - отчетный год), результатов предоставления субсидии, указанных в </w:t>
      </w:r>
      <w:hyperlink w:history="0" w:anchor="P15642"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фактического значения за отчетный год к установленному, но не выше 1,2 (в случае если в отчетном году соглашение не заключалось, применяется коэффициент, равный 1);</w:t>
      </w:r>
    </w:p>
    <w:p>
      <w:pPr>
        <w:pStyle w:val="0"/>
        <w:spacing w:before="240" w:line-rule="auto"/>
        <w:ind w:firstLine="540"/>
        <w:jc w:val="both"/>
      </w:pPr>
      <w:r>
        <w:rPr>
          <w:sz w:val="24"/>
        </w:rPr>
        <w:t xml:space="preserve">- в случае невыполнения получателем субсидии условия по достижению в отчетном году, результатов предоставления субсидии, указанных в </w:t>
      </w:r>
      <w:hyperlink w:history="0" w:anchor="P15642" w:tooltip="2.10. Результаты предоставления субсидии:">
        <w:r>
          <w:rPr>
            <w:sz w:val="24"/>
            <w:color w:val="0000ff"/>
          </w:rPr>
          <w:t xml:space="preserve">пункте 2.10</w:t>
        </w:r>
      </w:hyperlink>
      <w:r>
        <w:rPr>
          <w:sz w:val="24"/>
        </w:rPr>
        <w:t xml:space="preserve"> настоящего Порядка, к ставке применяется коэффициент в размере, равном отношению фактических значений за отчетный год к установленным, но не менее 0,8 (в случае если в отчетном году соглашение не заключалось, применяется коэффициент, равный 1);</w:t>
      </w:r>
    </w:p>
    <w:p>
      <w:pPr>
        <w:pStyle w:val="0"/>
        <w:spacing w:before="240" w:line-rule="auto"/>
        <w:ind w:firstLine="540"/>
        <w:jc w:val="both"/>
      </w:pPr>
      <w:r>
        <w:rPr>
          <w:sz w:val="24"/>
        </w:rPr>
        <w:t xml:space="preserve">- в случае достижения средней молочной продуктивности коров за отчетный финансовый год выше продуктивности, установленной Министерством, но не менее 5000 килограммов, применяется коэффициент в размере не более 1,2;</w:t>
      </w:r>
    </w:p>
    <w:p>
      <w:pPr>
        <w:pStyle w:val="0"/>
        <w:spacing w:before="240" w:line-rule="auto"/>
        <w:ind w:firstLine="540"/>
        <w:jc w:val="both"/>
      </w:pPr>
      <w:r>
        <w:rPr>
          <w:sz w:val="24"/>
        </w:rPr>
        <w:t xml:space="preserve">- при наличии у получателя субсидии застрахованного с государственной поддержкой в отчетном финансовом году поголовья молочных сельскохозяйственных животных применяется коэффициент в размере не более 1,2.</w:t>
      </w:r>
    </w:p>
    <w:p>
      <w:pPr>
        <w:pStyle w:val="0"/>
        <w:spacing w:before="240" w:line-rule="auto"/>
        <w:ind w:firstLine="540"/>
        <w:jc w:val="both"/>
      </w:pPr>
      <w:r>
        <w:rPr>
          <w:sz w:val="24"/>
        </w:rPr>
        <w:t xml:space="preserve">Ставки субсидии и применяемые коэффициенты определяются Министерством. Ставки могут быть изменены в течение текущего финансового года.</w:t>
      </w:r>
    </w:p>
    <w:p>
      <w:pPr>
        <w:pStyle w:val="0"/>
        <w:spacing w:before="240" w:line-rule="auto"/>
        <w:ind w:firstLine="540"/>
        <w:jc w:val="both"/>
      </w:pPr>
      <w:r>
        <w:rPr>
          <w:sz w:val="24"/>
        </w:rPr>
        <w:t xml:space="preserve">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5630" w:name="P15630"/>
    <w:bookmarkEnd w:id="15630"/>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15631" w:name="P15631"/>
    <w:bookmarkEnd w:id="15631"/>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 условием предоставления субсидии, включаемым в соглашение, является: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5545"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bookmarkStart w:id="15634" w:name="P15634"/>
    <w:bookmarkEnd w:id="15634"/>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5757"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15631"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5634"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
        <w:r>
          <w:rPr>
            <w:sz w:val="24"/>
            <w:color w:val="0000ff"/>
          </w:rPr>
          <w:t xml:space="preserve">абзацем первым</w:t>
        </w:r>
      </w:hyperlink>
      <w:r>
        <w:rPr>
          <w:sz w:val="24"/>
        </w:rPr>
        <w:t xml:space="preserve"> настоящего подпункта, в течение 3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3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694"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Пензенской области.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695"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696"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5642" w:name="P15642"/>
    <w:bookmarkEnd w:id="15642"/>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произведено молока; показатель, необходимый для достижения результатов предоставления субсидии, - тыс. тонн.</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на расчетные счета получателей субсидий, открытые ими в кредитных организациях,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Перечисление субсидии получателям субсидий осуществляется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15547" w:tooltip="1.5. Субсидии предоставляются на возмещение части затрат на 1 килограмм реализованного и (или) отгруженного на собственную переработку коровьего и (или) козьего молока.">
        <w:r>
          <w:rPr>
            <w:sz w:val="24"/>
            <w:color w:val="0000ff"/>
          </w:rPr>
          <w:t xml:space="preserve">пункте 1.5</w:t>
        </w:r>
      </w:hyperlink>
      <w:r>
        <w:rPr>
          <w:sz w:val="24"/>
        </w:rPr>
        <w:t xml:space="preserve"> настоящего Порядка.</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jc w:val="both"/>
      </w:pPr>
      <w:r>
        <w:rPr>
          <w:sz w:val="24"/>
        </w:rPr>
      </w:r>
    </w:p>
    <w:bookmarkStart w:id="15653" w:name="P15653"/>
    <w:bookmarkEnd w:id="15653"/>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 достижении значений результатов предоставления субсидии, указанных в </w:t>
      </w:r>
      <w:hyperlink w:history="0" w:anchor="P15642"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3.1.2 введен </w:t>
      </w:r>
      <w:hyperlink w:history="0" r:id="rId69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15653" w:tooltip="3.1. Требования к представлению отчетности.">
        <w:r>
          <w:rPr>
            <w:sz w:val="24"/>
            <w:color w:val="0000ff"/>
          </w:rPr>
          <w:t xml:space="preserve">пункте 3.1</w:t>
        </w:r>
      </w:hyperlink>
      <w:r>
        <w:rPr>
          <w:sz w:val="24"/>
        </w:rPr>
        <w:t xml:space="preserve"> настоящего Порядка,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осуществляет его проверку и по завершении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Министерством осуществляется проверка соблюдения получателем субсидии порядка и условий предоставления субсидий, в том числе в части достижения результатов предоставления субсидии. Органами государственного финансового контроля осуществляется проверка в соответствии со </w:t>
      </w:r>
      <w:hyperlink w:history="0" r:id="rId698"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699"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развития животноводства, племенного дела, экспорта продукции агропромышленного комплекса, пищевой и перерабатывающей промышленности Министерства в порядке и по формам, установленным Министерством финансов Российской Федерации.</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15662" w:name="P15662"/>
    <w:bookmarkEnd w:id="15662"/>
    <w:p>
      <w:pPr>
        <w:pStyle w:val="0"/>
        <w:spacing w:before="240" w:line-rule="auto"/>
        <w:ind w:firstLine="540"/>
        <w:jc w:val="both"/>
      </w:pPr>
      <w:r>
        <w:rPr>
          <w:sz w:val="24"/>
        </w:rPr>
        <w:t xml:space="preserve">3.3.2.1. Субсидии подлежат возврату в случае:</w:t>
      </w:r>
    </w:p>
    <w:bookmarkStart w:id="15663" w:name="P15663"/>
    <w:bookmarkEnd w:id="15663"/>
    <w:p>
      <w:pPr>
        <w:pStyle w:val="0"/>
        <w:spacing w:before="240" w:line-rule="auto"/>
        <w:ind w:firstLine="540"/>
        <w:jc w:val="both"/>
      </w:pPr>
      <w:r>
        <w:rPr>
          <w:sz w:val="24"/>
        </w:rPr>
        <w:t xml:space="preserve">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bookmarkStart w:id="15664" w:name="P15664"/>
    <w:bookmarkEnd w:id="15664"/>
    <w:p>
      <w:pPr>
        <w:pStyle w:val="0"/>
        <w:spacing w:before="240" w:line-rule="auto"/>
        <w:ind w:firstLine="540"/>
        <w:jc w:val="both"/>
      </w:pPr>
      <w:r>
        <w:rPr>
          <w:sz w:val="24"/>
        </w:rPr>
        <w:t xml:space="preserve">б) недостижения значений результатов предоставления субсидии, указанных в </w:t>
      </w:r>
      <w:hyperlink w:history="0" w:anchor="P15642"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p>
      <w:pPr>
        <w:pStyle w:val="0"/>
        <w:spacing w:before="240" w:line-rule="auto"/>
        <w:ind w:firstLine="540"/>
        <w:jc w:val="both"/>
      </w:pPr>
      <w:r>
        <w:rPr>
          <w:sz w:val="24"/>
        </w:rPr>
        <w:t xml:space="preserve">а) в случае установления факта, предусмотренного </w:t>
      </w:r>
      <w:hyperlink w:history="0" w:anchor="P15663" w:tooltip="а) нарушения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возвращает 100% суммы полученной субсидии;</w:t>
      </w:r>
    </w:p>
    <w:p>
      <w:pPr>
        <w:pStyle w:val="0"/>
        <w:spacing w:before="240" w:line-rule="auto"/>
        <w:ind w:firstLine="540"/>
        <w:jc w:val="both"/>
      </w:pPr>
      <w:r>
        <w:rPr>
          <w:sz w:val="24"/>
        </w:rPr>
        <w:t xml:space="preserve">б) в случае установления факта, предусмотренного </w:t>
      </w:r>
      <w:hyperlink w:history="0" w:anchor="P15664" w:tooltip="б) недостижения значений результатов предоставления субсидии,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jc w:val="both"/>
      </w:pPr>
      <w:r>
        <w:rPr>
          <w:sz w:val="24"/>
        </w:rPr>
      </w:r>
    </w:p>
    <w:p>
      <w:pPr>
        <w:pStyle w:val="0"/>
        <w:jc w:val="center"/>
      </w:pPr>
      <w:r>
        <w:rPr>
          <w:sz w:val="24"/>
        </w:rPr>
        <w:t xml:space="preserve">Vвозврата = Vсубсидии x (1 - F / Р), где:</w:t>
      </w:r>
    </w:p>
    <w:p>
      <w:pPr>
        <w:pStyle w:val="0"/>
        <w:jc w:val="both"/>
      </w:pPr>
      <w:r>
        <w:rPr>
          <w:sz w:val="24"/>
        </w:rPr>
      </w:r>
    </w:p>
    <w:p>
      <w:pPr>
        <w:pStyle w:val="0"/>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При выявлении Министерством по результатам проверок фактов, указанных в </w:t>
      </w:r>
      <w:hyperlink w:history="0" w:anchor="P15662"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либо поступлении в Министерство из органов государственного финансового контроля материалов, содержащих сведения о таких фактах, Министерство в течение 30 календарных дней со дня поступления материалов либо установления вышеуказанных фактов направляет получателю субсидии письменное уведомление о необходимости возврата суммы субсидии в бюджет Пензенской области с указанием реквизитов для перечисления денежных средств (далее - письменное уведомление).</w:t>
      </w:r>
    </w:p>
    <w:p>
      <w:pPr>
        <w:pStyle w:val="0"/>
        <w:spacing w:before="240" w:line-rule="auto"/>
        <w:ind w:firstLine="540"/>
        <w:jc w:val="both"/>
      </w:pPr>
      <w:r>
        <w:rPr>
          <w:sz w:val="24"/>
        </w:rPr>
        <w:t xml:space="preserve">Получатель субсидии в течение 30 календарных дней с момента получения Акта об исполнении обязательств по соглашению в системе "Электронный бюджет" или письменного уведомления о необходимости возврата суммы субсидии либо в иной срок, установленный бюджетным законодательством для соответствующего документа органа государственного финансового контроля, обязан произвести возврат суммы субсидии. При отказе получателя субсидии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w:t>
      </w:r>
    </w:p>
    <w:p>
      <w:pPr>
        <w:pStyle w:val="0"/>
        <w:spacing w:before="240" w:line-rule="auto"/>
        <w:ind w:firstLine="540"/>
        <w:jc w:val="both"/>
      </w:pPr>
      <w:r>
        <w:rPr>
          <w:sz w:val="24"/>
        </w:rPr>
        <w:t xml:space="preserve">Положения, указанные в </w:t>
      </w:r>
      <w:hyperlink w:history="0" w:anchor="P15662"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15678"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15678" w:name="P15678"/>
    <w:bookmarkEnd w:id="15678"/>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jc w:val="both"/>
      </w:pPr>
      <w:r>
        <w:rPr>
          <w:sz w:val="24"/>
        </w:rPr>
      </w:r>
    </w:p>
    <w:p>
      <w:pPr>
        <w:pStyle w:val="2"/>
        <w:outlineLvl w:val="1"/>
        <w:jc w:val="center"/>
      </w:pPr>
      <w:r>
        <w:rPr>
          <w:sz w:val="24"/>
        </w:rPr>
        <w:t xml:space="preserve">4. Порядок проведения отбора</w:t>
      </w:r>
    </w:p>
    <w:p>
      <w:pPr>
        <w:pStyle w:val="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1555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bookmarkStart w:id="15689" w:name="P15689"/>
    <w:bookmarkEnd w:id="15689"/>
    <w:p>
      <w:pPr>
        <w:pStyle w:val="0"/>
        <w:spacing w:before="240" w:line-rule="auto"/>
        <w:ind w:firstLine="540"/>
        <w:jc w:val="both"/>
      </w:pPr>
      <w:r>
        <w:rPr>
          <w:sz w:val="24"/>
        </w:rPr>
        <w:t xml:space="preserve">4.4.1.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700">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15732"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15702" w:name="P15702"/>
    <w:bookmarkEnd w:id="15702"/>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15546"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не применяющих специальный налоговый режим &quot;Налог на профессиональный доход&quot;, и сельскохозяйственных кредитных потребительских кооперативов), а также научные и образовательные организации (далее - получатели субсидий, участники отбора).">
        <w:r>
          <w:rPr>
            <w:sz w:val="24"/>
            <w:color w:val="0000ff"/>
          </w:rPr>
          <w:t xml:space="preserve">пунктом 1.4</w:t>
        </w:r>
      </w:hyperlink>
      <w:r>
        <w:rPr>
          <w:sz w:val="24"/>
        </w:rPr>
        <w:t xml:space="preserve">, </w:t>
      </w:r>
      <w:hyperlink w:history="0" w:anchor="P1555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56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556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558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560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5731" w:tooltip="4.8.6. В заявку могут быть внесены изменения в системе &quot;Электронный бюджет&quot;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70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утверждающей порядок предоставления субсидии, формы предоставляемых участником отбора документов, размеры ставок.</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формирует объявление об отмене проведения отбора (далее - объявление об отмене) на едином портале не позднее чем за 1 рабочий день до даты окончания приема заявок участниками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5555"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563"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556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560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5591"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государственной поддержки и отчетности агропромышленного комплекса Министерства (далее -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5731" w:name="P15731"/>
    <w:bookmarkEnd w:id="15731"/>
    <w:p>
      <w:pPr>
        <w:pStyle w:val="0"/>
        <w:spacing w:before="240" w:line-rule="auto"/>
        <w:ind w:firstLine="540"/>
        <w:jc w:val="both"/>
      </w:pPr>
      <w:r>
        <w:rPr>
          <w:sz w:val="24"/>
        </w:rPr>
        <w:t xml:space="preserve">4.8.6. 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5732" w:name="P15732"/>
    <w:bookmarkEnd w:id="15732"/>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5736" w:name="P15736"/>
    <w:bookmarkEnd w:id="15736"/>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5739"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5736"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5739" w:name="P15739"/>
    <w:bookmarkEnd w:id="15739"/>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555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558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5580"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560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5553"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556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15546" w:tooltip="1.4. Право на получение субсидий имеют осуществляющие деятельность на территории Пензенской области сельскохозяйственные товаропроизводители (за исключением граждан, ведущих личное подсобное хозяйство, не применяющих специальный налоговый режим &quot;Налог на профессиональный доход&quot;, и сельскохозяйственных кредитных потребительских кооперативов), а также научные и образовательные организации (далее - получатели субсидий, участники отбора).">
        <w:r>
          <w:rPr>
            <w:sz w:val="24"/>
            <w:color w:val="0000ff"/>
          </w:rPr>
          <w:t xml:space="preserve">пунктами 1.4</w:t>
        </w:r>
      </w:hyperlink>
      <w:r>
        <w:rPr>
          <w:sz w:val="24"/>
        </w:rPr>
        <w:t xml:space="preserve">, </w:t>
      </w:r>
      <w:hyperlink w:history="0" w:anchor="P15564"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5544" w:tooltip="1.2. Субсидии предоставляются в целях поддержки производства молока.">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70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70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5757" w:name="P15757"/>
    <w:bookmarkEnd w:id="15757"/>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15613"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15702"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 исходя из очередности поступления заявок победителей отбора (получателей субсидий).</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15630"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15762" w:name="P15762"/>
    <w:bookmarkEnd w:id="15762"/>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15609"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15762"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15689" w:tooltip="4.4.1. Отдел развития животноводства, племенного дела, экспорта продукции агропромышленного комплекса, пищевой и перерабатывающей промышленности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quot;Интернет&quot; (http://mcx.pnzreg.ru/) (далее - сайт Министерства) объявления о проведении от...">
        <w:r>
          <w:rPr>
            <w:sz w:val="24"/>
            <w:color w:val="0000ff"/>
          </w:rPr>
          <w:t xml:space="preserve">подпунктом 4.4.1 пункта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заявки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поддержку собственного</w:t>
      </w:r>
    </w:p>
    <w:p>
      <w:pPr>
        <w:pStyle w:val="0"/>
        <w:jc w:val="right"/>
      </w:pPr>
      <w:r>
        <w:rPr>
          <w:sz w:val="24"/>
        </w:rPr>
        <w:t xml:space="preserve">производства молока на условиях</w:t>
      </w:r>
    </w:p>
    <w:p>
      <w:pPr>
        <w:pStyle w:val="0"/>
        <w:jc w:val="right"/>
      </w:pPr>
      <w:r>
        <w:rPr>
          <w:sz w:val="24"/>
        </w:rPr>
        <w:t xml:space="preserve">софинансирования за счет</w:t>
      </w:r>
    </w:p>
    <w:p>
      <w:pPr>
        <w:pStyle w:val="0"/>
        <w:jc w:val="right"/>
      </w:pPr>
      <w:r>
        <w:rPr>
          <w:sz w:val="24"/>
        </w:rPr>
        <w:t xml:space="preserve">средств федерального бюджета</w:t>
      </w:r>
    </w:p>
    <w:p>
      <w:pPr>
        <w:pStyle w:val="0"/>
        <w:jc w:val="right"/>
      </w:pPr>
      <w:r>
        <w:rPr>
          <w:sz w:val="24"/>
        </w:rPr>
        <w:t xml:space="preserve">на поддержку приоритетных</w:t>
      </w:r>
    </w:p>
    <w:p>
      <w:pPr>
        <w:pStyle w:val="0"/>
        <w:jc w:val="right"/>
      </w:pPr>
      <w:r>
        <w:rPr>
          <w:sz w:val="24"/>
        </w:rPr>
        <w:t xml:space="preserve">направлений агропромышленного</w:t>
      </w:r>
    </w:p>
    <w:p>
      <w:pPr>
        <w:pStyle w:val="0"/>
        <w:jc w:val="right"/>
      </w:pPr>
      <w:r>
        <w:rPr>
          <w:sz w:val="24"/>
        </w:rPr>
        <w:t xml:space="preserve">комплекса и развитие</w:t>
      </w:r>
    </w:p>
    <w:p>
      <w:pPr>
        <w:pStyle w:val="0"/>
        <w:jc w:val="right"/>
      </w:pPr>
      <w:r>
        <w:rPr>
          <w:sz w:val="24"/>
        </w:rPr>
        <w:t xml:space="preserve">малых форм хозяйствования</w:t>
      </w:r>
    </w:p>
    <w:p>
      <w:pPr>
        <w:pStyle w:val="0"/>
        <w:jc w:val="both"/>
      </w:pPr>
      <w:r>
        <w:rPr>
          <w:sz w:val="24"/>
        </w:rPr>
      </w:r>
    </w:p>
    <w:bookmarkStart w:id="15782" w:name="P15782"/>
    <w:bookmarkEnd w:id="15782"/>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ПОДДЕРЖКУ СОБСТВЕННОГО ПРОИЗВОДСТВА МОЛОКА</w:t>
      </w:r>
    </w:p>
    <w:p>
      <w:pPr>
        <w:pStyle w:val="2"/>
        <w:jc w:val="center"/>
      </w:pPr>
      <w:r>
        <w:rPr>
          <w:sz w:val="24"/>
        </w:rPr>
        <w:t xml:space="preserve">НА УСЛОВИЯХ СОФИНАНСИРОВАНИЯ ЗА СЧЕТ СРЕДСТВ ФЕДЕРАЛЬНОГО</w:t>
      </w:r>
    </w:p>
    <w:p>
      <w:pPr>
        <w:pStyle w:val="2"/>
        <w:jc w:val="center"/>
      </w:pPr>
      <w:r>
        <w:rPr>
          <w:sz w:val="24"/>
        </w:rPr>
        <w:t xml:space="preserve">БЮДЖЕТА НА ПОДДЕРЖКУ ПРИОРИТЕТНЫХ НАПРАВЛЕНИЙ</w:t>
      </w:r>
    </w:p>
    <w:p>
      <w:pPr>
        <w:pStyle w:val="2"/>
        <w:jc w:val="center"/>
      </w:pPr>
      <w:r>
        <w:rPr>
          <w:sz w:val="24"/>
        </w:rPr>
        <w:t xml:space="preserve">АГРОПРОМЫШЛЕННОГО КОМПЛЕКСА И РАЗВИТИЕ МАЛЫХ ФОРМ</w:t>
      </w:r>
    </w:p>
    <w:p>
      <w:pPr>
        <w:pStyle w:val="2"/>
        <w:jc w:val="center"/>
      </w:pPr>
      <w:r>
        <w:rPr>
          <w:sz w:val="24"/>
        </w:rPr>
        <w:t xml:space="preserve">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0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Для получения субсидий участники отбора представляют следующие документы:</w:t>
      </w:r>
    </w:p>
    <w:p>
      <w:pPr>
        <w:pStyle w:val="0"/>
        <w:spacing w:before="240" w:line-rule="auto"/>
        <w:ind w:firstLine="540"/>
        <w:jc w:val="both"/>
      </w:pPr>
      <w:r>
        <w:rPr>
          <w:sz w:val="24"/>
        </w:rPr>
        <w:t xml:space="preserve">- заявление о предоставлении субсидии по форме, установленной Министерством;</w:t>
      </w:r>
    </w:p>
    <w:p>
      <w:pPr>
        <w:pStyle w:val="0"/>
        <w:spacing w:before="240" w:line-rule="auto"/>
        <w:ind w:firstLine="540"/>
        <w:jc w:val="both"/>
      </w:pPr>
      <w:r>
        <w:rPr>
          <w:sz w:val="24"/>
        </w:rPr>
        <w:t xml:space="preserve">- справку-расчет по форме, установленной Министерством;</w:t>
      </w:r>
    </w:p>
    <w:p>
      <w:pPr>
        <w:pStyle w:val="0"/>
        <w:spacing w:before="240" w:line-rule="auto"/>
        <w:ind w:firstLine="540"/>
        <w:jc w:val="both"/>
      </w:pPr>
      <w:r>
        <w:rPr>
          <w:sz w:val="24"/>
        </w:rPr>
        <w:t xml:space="preserve">- реестр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по форме, утвержденной Министерством;</w:t>
      </w:r>
    </w:p>
    <w:p>
      <w:pPr>
        <w:pStyle w:val="0"/>
        <w:jc w:val="both"/>
      </w:pPr>
      <w:r>
        <w:rPr>
          <w:sz w:val="24"/>
        </w:rPr>
        <w:t xml:space="preserve">(абзац введен </w:t>
      </w:r>
      <w:hyperlink w:history="0" r:id="rId70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реестр документов, подтверждающих факт реализации и (или) отгрузки на собственную переработку в отчетном году коровьего и (или) козьего молока, заявленного для предоставления субсидии, по форме, установленной Министерством;</w:t>
      </w:r>
    </w:p>
    <w:p>
      <w:pPr>
        <w:pStyle w:val="0"/>
        <w:spacing w:before="240" w:line-rule="auto"/>
        <w:ind w:firstLine="540"/>
        <w:jc w:val="both"/>
      </w:pPr>
      <w:r>
        <w:rPr>
          <w:sz w:val="24"/>
        </w:rPr>
        <w:t xml:space="preserve">- сведения об объемах производства молока и молочной продуктивности коров и (или) коз по форме, установленной Министерством;</w:t>
      </w:r>
    </w:p>
    <w:p>
      <w:pPr>
        <w:pStyle w:val="0"/>
        <w:spacing w:before="240" w:line-rule="auto"/>
        <w:ind w:firstLine="540"/>
        <w:jc w:val="both"/>
      </w:pPr>
      <w:r>
        <w:rPr>
          <w:sz w:val="24"/>
        </w:rPr>
        <w:t xml:space="preserve">- сведения о наличии поголовья коров и (или) коз на 1 января отчетного финансового года, на 1 января текущего финансового года и на 1-е число месяца обращения за субсидией, по форме, установленной Министерством;</w:t>
      </w:r>
    </w:p>
    <w:p>
      <w:pPr>
        <w:pStyle w:val="0"/>
        <w:spacing w:before="240" w:line-rule="auto"/>
        <w:ind w:firstLine="540"/>
        <w:jc w:val="both"/>
      </w:pPr>
      <w:r>
        <w:rPr>
          <w:sz w:val="24"/>
        </w:rPr>
        <w:t xml:space="preserve">- договоры страхования поголовья молочных сельскохозяйственных животных и платежные документы, подтверждающие оплату не менее пятидесяти процентов начисленной по этим договорам страховой премии на день обращения за предоставлением субсидии (в случае осуществления страхования). Договоры сельскохозяйственного страхования должны соответствовать требованиям </w:t>
      </w:r>
      <w:hyperlink w:history="0" r:id="rId706"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ьтантПлюс}">
        <w:r>
          <w:rPr>
            <w:sz w:val="24"/>
            <w:color w:val="0000ff"/>
          </w:rPr>
          <w:t xml:space="preserve">статьи 4</w:t>
        </w:r>
      </w:hyperlink>
      <w:r>
        <w:rPr>
          <w:sz w:val="24"/>
        </w:rPr>
        <w:t xml:space="preserve"> Федерального закона от 25.07.2011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(с последующими изменениями);</w:t>
      </w:r>
    </w:p>
    <w:p>
      <w:pPr>
        <w:pStyle w:val="0"/>
        <w:spacing w:before="240" w:line-rule="auto"/>
        <w:ind w:firstLine="540"/>
        <w:jc w:val="both"/>
      </w:pPr>
      <w:r>
        <w:rPr>
          <w:sz w:val="24"/>
        </w:rPr>
        <w:t xml:space="preserve">- реестр документов, подтверждающих затраты на производство и реализацию молока (затраты отчетного финансового года), по форме, установленной Министерством (договоры, накладные, акты на выполненные работы и иные документы, подтверждающие затраты, платежные поручения, подтверждающие оплату), на сумму не менее размера заявленной потребности в субсидии, с приложением копий указанных документов. В затраты, указанные в настоящем подпункте, не включаются затраты, субсидируемые в рамках иных направлений государственной поддержки.</w:t>
      </w:r>
    </w:p>
    <w:p>
      <w:pPr>
        <w:pStyle w:val="0"/>
        <w:spacing w:before="240" w:line-rule="auto"/>
        <w:ind w:firstLine="540"/>
        <w:jc w:val="both"/>
      </w:pPr>
      <w:r>
        <w:rPr>
          <w:sz w:val="24"/>
        </w:rPr>
        <w:t xml:space="preserve">2. Кроме того, участники отбора представляют:</w:t>
      </w:r>
    </w:p>
    <w:p>
      <w:pPr>
        <w:pStyle w:val="0"/>
        <w:spacing w:before="240" w:line-rule="auto"/>
        <w:ind w:firstLine="540"/>
        <w:jc w:val="both"/>
      </w:pPr>
      <w:r>
        <w:rPr>
          <w:sz w:val="24"/>
        </w:rPr>
        <w:t xml:space="preserve">- форму федерального статистического наблюдения N П-1 (СХ) "Сведения о производстве и отгрузке сельскохозяйственной продукции" или типовую межотраслевую форму N СП-51 "Отчет о движении скота и птицы на ферме" на 1-е число месяца обращения в Министерство;</w:t>
      </w:r>
    </w:p>
    <w:p>
      <w:pPr>
        <w:pStyle w:val="0"/>
        <w:spacing w:before="240" w:line-rule="auto"/>
        <w:ind w:firstLine="540"/>
        <w:jc w:val="both"/>
      </w:pPr>
      <w:r>
        <w:rPr>
          <w:sz w:val="24"/>
        </w:rPr>
        <w:t xml:space="preserve">- форму федерального статистического наблюдения N 24-сх "Сведения о состоянии животноводства" или форму федерального статистического наблюдения N 3-фермер "Сведения о производстве продукции животноводства и поголовье скота" или форму федерального статистического наблюдения N 3-фермер (МП) "Сведения о производстве продукции животноводства и поголовье скота" или N 40-АПК "Отчет о результатах производства и реализации продукции растениеводства и животноводства научных и образовательных организаций" за отчетный финансовый год и год, предшествующий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при обращении за субсидией впервые в текущем году.</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bookmarkStart w:id="15810" w:name="P15810"/>
    <w:bookmarkEnd w:id="15810"/>
    <w:p>
      <w:pPr>
        <w:pStyle w:val="2"/>
        <w:outlineLvl w:val="0"/>
        <w:jc w:val="center"/>
      </w:pPr>
      <w:r>
        <w:rPr>
          <w:sz w:val="24"/>
        </w:rPr>
        <w:t xml:space="preserve">ПОРЯДОК</w:t>
      </w:r>
    </w:p>
    <w:p>
      <w:pPr>
        <w:pStyle w:val="2"/>
        <w:jc w:val="center"/>
      </w:pPr>
      <w:r>
        <w:rPr>
          <w:sz w:val="24"/>
        </w:rPr>
        <w:t xml:space="preserve">ПРЕДОСТАВЛЕНИЯ СУБСИДИЙ НА ВОЗМЕЩЕНИЕ (ОБЕСПЕЧЕНИЕ) ЧАСТИ</w:t>
      </w:r>
    </w:p>
    <w:p>
      <w:pPr>
        <w:pStyle w:val="2"/>
        <w:jc w:val="center"/>
      </w:pPr>
      <w:r>
        <w:rPr>
          <w:sz w:val="24"/>
        </w:rPr>
        <w:t xml:space="preserve">ЗАТРАТ СЕМЕЙНЫХ ФЕРМ НА УСЛОВИЯХ СОФИНАНСИРОВАНИЯ ЗА СЧЕТ</w:t>
      </w:r>
    </w:p>
    <w:p>
      <w:pPr>
        <w:pStyle w:val="2"/>
        <w:jc w:val="center"/>
      </w:pPr>
      <w:r>
        <w:rPr>
          <w:sz w:val="24"/>
        </w:rPr>
        <w:t xml:space="preserve">СРЕДСТВ ФЕДЕРАЛЬНОГО БЮДЖЕТА НА ПОДДЕРЖКУ ПРИОРИТЕТНЫХ</w:t>
      </w:r>
    </w:p>
    <w:p>
      <w:pPr>
        <w:pStyle w:val="2"/>
        <w:jc w:val="center"/>
      </w:pPr>
      <w:r>
        <w:rPr>
          <w:sz w:val="24"/>
        </w:rPr>
        <w:t xml:space="preserve">НАПРАВЛЕНИЙ АГРОПРОМЫШЛЕННОГО КОМПЛЕКСА И РАЗВИТИЕ МАЛЫХ</w:t>
      </w:r>
    </w:p>
    <w:p>
      <w:pPr>
        <w:pStyle w:val="2"/>
        <w:jc w:val="center"/>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Пензенской обл. от 11.11.2024 </w:t>
            </w:r>
            <w:hyperlink w:history="0" r:id="rId707" w:tooltip="Постановление Правительства Пензенской обл. от 11.11.2024 N 863-пП &quot;О внесении изменений в постановление Правительства Пензенской области от 13.02.2017 N 66-пП (с последующими изменениями)&quot; (вместе с &quot;Порядками...&quot;) {КонсультантПлюс}">
              <w:r>
                <w:rPr>
                  <w:sz w:val="24"/>
                  <w:color w:val="0000ff"/>
                </w:rPr>
                <w:t xml:space="preserve">N 863-пП</w:t>
              </w:r>
            </w:hyperlink>
            <w:r>
              <w:rPr>
                <w:sz w:val="24"/>
                <w:color w:val="392c69"/>
              </w:rPr>
              <w:t xml:space="preserve">,</w:t>
            </w:r>
          </w:p>
          <w:p>
            <w:pPr>
              <w:pStyle w:val="0"/>
              <w:jc w:val="center"/>
            </w:pPr>
            <w:r>
              <w:rPr>
                <w:sz w:val="24"/>
                <w:color w:val="392c69"/>
              </w:rPr>
              <w:t xml:space="preserve">от 12.03.2025 </w:t>
            </w:r>
            <w:hyperlink w:history="0" r:id="rId708"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N 272-пП</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2"/>
        <w:outlineLvl w:val="1"/>
        <w:jc w:val="center"/>
      </w:pPr>
      <w:r>
        <w:rPr>
          <w:sz w:val="24"/>
        </w:rPr>
        <w:t xml:space="preserve">1. Общие положения о предоставлении субсидий</w:t>
      </w:r>
    </w:p>
    <w:p>
      <w:pPr>
        <w:pStyle w:val="0"/>
        <w:jc w:val="both"/>
      </w:pPr>
      <w:r>
        <w:rPr>
          <w:sz w:val="24"/>
        </w:rPr>
      </w:r>
    </w:p>
    <w:p>
      <w:pPr>
        <w:pStyle w:val="0"/>
        <w:ind w:firstLine="540"/>
        <w:jc w:val="both"/>
      </w:pPr>
      <w:r>
        <w:rPr>
          <w:sz w:val="24"/>
        </w:rPr>
        <w:t xml:space="preserve">1.1. Настоящий Порядок определяет условия, цели и механизм предоставления субсидий из бюджета Пензенской области на возмещение (обеспечение) части затрат семейных ферм на условиях софинансирования за счет средств федерального бюджета на поддержку приоритетных направлений агропромышленного комплекса и развитие малых форм хозяйствования в рамках реализации государственной </w:t>
      </w:r>
      <w:hyperlink w:history="0" r:id="rId709" w:tooltip="Постановление Правительства Пензенской обл. от 18.09.2013 N 691-пП (ред. от 05.12.2024) &quot;Об утверждении государственной программы Пензенской области &quot;Развитие агропромышленного комплекса Пензенской области&quot; {КонсультантПлюс}">
        <w:r>
          <w:rPr>
            <w:sz w:val="24"/>
            <w:color w:val="0000ff"/>
          </w:rPr>
          <w:t xml:space="preserve">программы</w:t>
        </w:r>
      </w:hyperlink>
      <w:r>
        <w:rPr>
          <w:sz w:val="24"/>
        </w:rPr>
        <w:t xml:space="preserve"> Пензенской области "Развитие агропромышленного комплекса Пензенской области", утвержденной постановлением Правительства Пензенской области от 18.09.2013 N 691-пП (с последующими изменениями) (далее - Порядок, субсидии).</w:t>
      </w:r>
    </w:p>
    <w:p>
      <w:pPr>
        <w:pStyle w:val="0"/>
        <w:spacing w:before="240" w:line-rule="auto"/>
        <w:ind w:firstLine="540"/>
        <w:jc w:val="both"/>
      </w:pPr>
      <w:r>
        <w:rPr>
          <w:sz w:val="24"/>
        </w:rPr>
        <w:t xml:space="preserve">Понятия, используемые в настоящем Порядке, применяются в значениях, определенных </w:t>
      </w:r>
      <w:hyperlink w:history="0" r:id="rId710" w:tooltip="Постановление Правительства РФ от 14.07.2012 N 717 (ред. от 07.03.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sz w:val="24"/>
            <w:color w:val="0000ff"/>
          </w:rPr>
          <w:t xml:space="preserve">Правилами</w:t>
        </w:r>
      </w:hyperlink>
      <w:r>
        <w:rPr>
          <w:sz w:val="24"/>
        </w:rPr>
        <w:t xml:space="preserve">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утвержденными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(с последующими изменениями).</w:t>
      </w:r>
    </w:p>
    <w:bookmarkStart w:id="15824" w:name="P15824"/>
    <w:bookmarkEnd w:id="15824"/>
    <w:p>
      <w:pPr>
        <w:pStyle w:val="0"/>
        <w:spacing w:before="240" w:line-rule="auto"/>
        <w:ind w:firstLine="540"/>
        <w:jc w:val="both"/>
      </w:pPr>
      <w:r>
        <w:rPr>
          <w:sz w:val="24"/>
        </w:rPr>
        <w:t xml:space="preserve">1.2. Субсидии предоставляются в целях достижения результатов регионального проекта "Развитие отраслей и техническая модернизация агропромышленного комплекса" государственной программы Пензенской области "Развитие агропромышленного комплекса Пензенской области" и поддержки развития малых форм хозяйствования.</w:t>
      </w:r>
    </w:p>
    <w:bookmarkStart w:id="15825" w:name="P15825"/>
    <w:bookmarkEnd w:id="15825"/>
    <w:p>
      <w:pPr>
        <w:pStyle w:val="0"/>
        <w:spacing w:before="240" w:line-rule="auto"/>
        <w:ind w:firstLine="540"/>
        <w:jc w:val="both"/>
      </w:pPr>
      <w:r>
        <w:rPr>
          <w:sz w:val="24"/>
        </w:rPr>
        <w:t xml:space="preserve">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5824" w:tooltip="1.2. Субсидии предоставляю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и поддержки развития малых форм хозяйствования.">
        <w:r>
          <w:rPr>
            <w:sz w:val="24"/>
            <w:color w:val="0000ff"/>
          </w:rPr>
          <w:t xml:space="preserve">пункте 1.2</w:t>
        </w:r>
      </w:hyperlink>
      <w:r>
        <w:rPr>
          <w:sz w:val="24"/>
        </w:rPr>
        <w:t xml:space="preserve"> настоящего Порядка.</w:t>
      </w:r>
    </w:p>
    <w:bookmarkStart w:id="15826" w:name="P15826"/>
    <w:bookmarkEnd w:id="15826"/>
    <w:p>
      <w:pPr>
        <w:pStyle w:val="0"/>
        <w:spacing w:before="240" w:line-rule="auto"/>
        <w:ind w:firstLine="540"/>
        <w:jc w:val="both"/>
      </w:pPr>
      <w:r>
        <w:rPr>
          <w:sz w:val="24"/>
        </w:rPr>
        <w:t xml:space="preserve">1.4. Право на получение субсидий имеют семейные фермы, осуществляющие деятельность на сельской территории или на территории сельской агломерации Пензенской области (далее - участники отбора или получатели субсидий).</w:t>
      </w:r>
    </w:p>
    <w:bookmarkStart w:id="15827" w:name="P15827"/>
    <w:bookmarkEnd w:id="15827"/>
    <w:p>
      <w:pPr>
        <w:pStyle w:val="0"/>
        <w:spacing w:before="240" w:line-rule="auto"/>
        <w:ind w:firstLine="540"/>
        <w:jc w:val="both"/>
      </w:pPr>
      <w:r>
        <w:rPr>
          <w:sz w:val="24"/>
        </w:rPr>
        <w:t xml:space="preserve">1.5. Субсидии предоставляются:</w:t>
      </w:r>
    </w:p>
    <w:bookmarkStart w:id="15828" w:name="P15828"/>
    <w:bookmarkEnd w:id="15828"/>
    <w:p>
      <w:pPr>
        <w:pStyle w:val="0"/>
        <w:spacing w:before="240" w:line-rule="auto"/>
        <w:ind w:firstLine="540"/>
        <w:jc w:val="both"/>
      </w:pPr>
      <w:r>
        <w:rPr>
          <w:sz w:val="24"/>
        </w:rPr>
        <w:t xml:space="preserve">1.5.1. на возмещение части затрат семейных ферм, связанных с приобретением:</w:t>
      </w:r>
    </w:p>
    <w:bookmarkStart w:id="15829" w:name="P15829"/>
    <w:bookmarkEnd w:id="15829"/>
    <w:p>
      <w:pPr>
        <w:pStyle w:val="0"/>
        <w:spacing w:before="240" w:line-rule="auto"/>
        <w:ind w:firstLine="540"/>
        <w:jc w:val="both"/>
      </w:pPr>
      <w:r>
        <w:rPr>
          <w:sz w:val="24"/>
        </w:rPr>
        <w:t xml:space="preserve">-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Министерством;</w:t>
      </w:r>
    </w:p>
    <w:p>
      <w:pPr>
        <w:pStyle w:val="0"/>
        <w:spacing w:before="240" w:line-rule="auto"/>
        <w:ind w:firstLine="540"/>
        <w:jc w:val="both"/>
      </w:pPr>
      <w:r>
        <w:rPr>
          <w:sz w:val="24"/>
        </w:rPr>
        <w:t xml:space="preserve">- сельскохозяйственных животных (за исключением свиней) и птицы, рыбопосадочного материала;</w:t>
      </w:r>
    </w:p>
    <w:bookmarkStart w:id="15831" w:name="P15831"/>
    <w:bookmarkEnd w:id="15831"/>
    <w:p>
      <w:pPr>
        <w:pStyle w:val="0"/>
        <w:spacing w:before="240" w:line-rule="auto"/>
        <w:ind w:firstLine="540"/>
        <w:jc w:val="both"/>
      </w:pPr>
      <w:r>
        <w:rPr>
          <w:sz w:val="24"/>
        </w:rPr>
        <w:t xml:space="preserve">1.5.2. на финансовое обеспечение части затрат семейных ферм, связанных с приобретением:</w:t>
      </w:r>
    </w:p>
    <w:bookmarkStart w:id="15832" w:name="P15832"/>
    <w:bookmarkEnd w:id="15832"/>
    <w:p>
      <w:pPr>
        <w:pStyle w:val="0"/>
        <w:spacing w:before="240" w:line-rule="auto"/>
        <w:ind w:firstLine="540"/>
        <w:jc w:val="both"/>
      </w:pPr>
      <w:r>
        <w:rPr>
          <w:sz w:val="24"/>
        </w:rPr>
        <w:t xml:space="preserve">-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Министерством;</w:t>
      </w:r>
    </w:p>
    <w:p>
      <w:pPr>
        <w:pStyle w:val="0"/>
        <w:spacing w:before="240" w:line-rule="auto"/>
        <w:ind w:firstLine="540"/>
        <w:jc w:val="both"/>
      </w:pPr>
      <w:r>
        <w:rPr>
          <w:sz w:val="24"/>
        </w:rPr>
        <w:t xml:space="preserve">- сельскохозяйственных животных (за исключением свиней) и птицы, рыбопосадочного материала.</w:t>
      </w:r>
    </w:p>
    <w:p>
      <w:pPr>
        <w:pStyle w:val="0"/>
        <w:spacing w:before="240" w:line-rule="auto"/>
        <w:ind w:firstLine="540"/>
        <w:jc w:val="both"/>
      </w:pPr>
      <w:r>
        <w:rPr>
          <w:sz w:val="24"/>
        </w:rPr>
        <w:t xml:space="preserve">1.6. Субсидии предоставляются по результатам отбора получателей субсидий, проводимого посредством запроса предложений (заявок) в государственной интегрированной информационной системе управления общественными финансами "Электронный бюджет" (далее - система "Электронный бюджет") (далее - отбор, заявка).</w:t>
      </w:r>
    </w:p>
    <w:p>
      <w:pPr>
        <w:pStyle w:val="0"/>
        <w:spacing w:before="240" w:line-rule="auto"/>
        <w:ind w:firstLine="540"/>
        <w:jc w:val="both"/>
      </w:pPr>
      <w:r>
        <w:rPr>
          <w:sz w:val="24"/>
        </w:rPr>
        <w:t xml:space="preserve">1.7.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pPr>
        <w:pStyle w:val="0"/>
        <w:jc w:val="both"/>
      </w:pPr>
      <w:r>
        <w:rPr>
          <w:sz w:val="24"/>
        </w:rPr>
      </w:r>
    </w:p>
    <w:p>
      <w:pPr>
        <w:pStyle w:val="2"/>
        <w:outlineLvl w:val="1"/>
        <w:jc w:val="center"/>
      </w:pPr>
      <w:r>
        <w:rPr>
          <w:sz w:val="24"/>
        </w:rPr>
        <w:t xml:space="preserve">2. Условия и порядок предоставления субсидий</w:t>
      </w:r>
    </w:p>
    <w:p>
      <w:pPr>
        <w:pStyle w:val="0"/>
        <w:jc w:val="both"/>
      </w:pPr>
      <w:r>
        <w:rPr>
          <w:sz w:val="24"/>
        </w:rPr>
      </w:r>
    </w:p>
    <w:bookmarkStart w:id="15839" w:name="P15839"/>
    <w:bookmarkEnd w:id="15839"/>
    <w:p>
      <w:pPr>
        <w:pStyle w:val="0"/>
        <w:ind w:firstLine="540"/>
        <w:jc w:val="both"/>
      </w:pPr>
      <w:r>
        <w:rPr>
          <w:sz w:val="24"/>
        </w:rPr>
        <w:t xml:space="preserve">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w:t>
      </w:r>
      <w:hyperlink w:history="0" r:id="rId711">
        <w:r>
          <w:rPr>
            <w:sz w:val="24"/>
            <w:color w:val="0000ff"/>
          </w:rPr>
          <w:t xml:space="preserve">https://promote.budget.gov.ru</w:t>
        </w:r>
      </w:hyperlink>
      <w:r>
        <w:rPr>
          <w:sz w:val="24"/>
        </w:rPr>
        <w:t xml:space="preserve">) в системе "Электронный бюджет" (далее - регистрация заявки) (включая дату регистрации заявки) должен соответствовать следующим требованиям:</w:t>
      </w:r>
    </w:p>
    <w:p>
      <w:pPr>
        <w:pStyle w:val="0"/>
        <w:jc w:val="both"/>
      </w:pPr>
      <w:r>
        <w:rPr>
          <w:sz w:val="24"/>
        </w:rPr>
        <w:t xml:space="preserve">(в ред. </w:t>
      </w:r>
      <w:hyperlink w:history="0" r:id="rId71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5841" w:name="P15841"/>
    <w:bookmarkEnd w:id="15841"/>
    <w:p>
      <w:pPr>
        <w:pStyle w:val="0"/>
        <w:spacing w:before="240" w:line-rule="auto"/>
        <w:ind w:firstLine="540"/>
        <w:jc w:val="both"/>
      </w:pPr>
      <w:r>
        <w:rPr>
          <w:sz w:val="24"/>
        </w:rPr>
        <w:t xml:space="preserve">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pPr>
        <w:pStyle w:val="0"/>
        <w:spacing w:before="240" w:line-rule="auto"/>
        <w:ind w:firstLine="540"/>
        <w:jc w:val="both"/>
      </w:pPr>
      <w:r>
        <w:rPr>
          <w:sz w:val="24"/>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pPr>
        <w:pStyle w:val="0"/>
        <w:spacing w:before="240" w:line-rule="auto"/>
        <w:ind w:firstLine="540"/>
        <w:jc w:val="both"/>
      </w:pPr>
      <w:r>
        <w:rPr>
          <w:sz w:val="24"/>
        </w:rPr>
        <w:t xml:space="preserve">в) не находится в составляемых в рамках реализации полномочий, предусмотренных </w:t>
      </w:r>
      <w:hyperlink w:history="0" r:id="rId713"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spacing w:before="240" w:line-rule="auto"/>
        <w:ind w:firstLine="540"/>
        <w:jc w:val="both"/>
      </w:pPr>
      <w:r>
        <w:rPr>
          <w:sz w:val="24"/>
        </w:rPr>
        <w:t xml:space="preserve">г) не получает средства из бюджета Пензенской области на основании иных нормативных правовых актов Пензенской области на цели, указанные в </w:t>
      </w:r>
      <w:hyperlink w:history="0" w:anchor="P15824" w:tooltip="1.2. Субсидии предоставляю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и поддержки развития малых форм хозяйствования.">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д) не является иностранным агентом в соответствии с Федеральным </w:t>
      </w:r>
      <w:hyperlink w:history="0" r:id="rId714"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е) у участника отбора отсутствует просроченная (неурегулированная) задолженность по денежным обязательствам перед бюджетом Пензенской области;</w:t>
      </w:r>
    </w:p>
    <w:bookmarkStart w:id="15847" w:name="P15847"/>
    <w:bookmarkEnd w:id="15847"/>
    <w:p>
      <w:pPr>
        <w:pStyle w:val="0"/>
        <w:spacing w:before="240" w:line-rule="auto"/>
        <w:ind w:firstLine="540"/>
        <w:jc w:val="both"/>
      </w:pPr>
      <w:r>
        <w:rPr>
          <w:sz w:val="24"/>
        </w:rPr>
        <w:t xml:space="preserve">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pPr>
        <w:pStyle w:val="0"/>
        <w:spacing w:before="240" w:line-rule="auto"/>
        <w:ind w:firstLine="540"/>
        <w:jc w:val="both"/>
      </w:pPr>
      <w:r>
        <w:rPr>
          <w:sz w:val="24"/>
        </w:rPr>
        <w:t xml:space="preserve">з)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Start w:id="15849" w:name="P15849"/>
    <w:bookmarkEnd w:id="15849"/>
    <w:p>
      <w:pPr>
        <w:pStyle w:val="0"/>
        <w:spacing w:before="240" w:line-rule="auto"/>
        <w:ind w:firstLine="540"/>
        <w:jc w:val="both"/>
      </w:pPr>
      <w:r>
        <w:rPr>
          <w:sz w:val="24"/>
        </w:rPr>
        <w:t xml:space="preserve">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w:t>
      </w:r>
      <w:hyperlink w:history="0" r:id="rId715" w:tooltip="Федеральный закон от 29.12.2012 N 275-ФЗ (ред. от 22.07.2024) &quot;О государственном оборонном заказе&quot; (с изм. и доп., вступ. в силу с 01.09.2024) {КонсультантПлюс}">
        <w:r>
          <w:rPr>
            <w:sz w:val="24"/>
            <w:color w:val="0000ff"/>
          </w:rPr>
          <w:t xml:space="preserve">законом</w:t>
        </w:r>
      </w:hyperlink>
      <w:r>
        <w:rPr>
          <w:sz w:val="24"/>
        </w:rPr>
        <w:t xml:space="preserve"> от 29.12.2012 N 275-ФЗ "О государственном оборонном заказе" (с последующими изменениями).</w:t>
      </w:r>
    </w:p>
    <w:bookmarkStart w:id="15850" w:name="P15850"/>
    <w:bookmarkEnd w:id="15850"/>
    <w:p>
      <w:pPr>
        <w:pStyle w:val="0"/>
        <w:spacing w:before="240" w:line-rule="auto"/>
        <w:ind w:firstLine="540"/>
        <w:jc w:val="both"/>
      </w:pPr>
      <w:r>
        <w:rPr>
          <w:sz w:val="24"/>
        </w:rPr>
        <w:t xml:space="preserve">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w:t>
      </w:r>
    </w:p>
    <w:p>
      <w:pPr>
        <w:pStyle w:val="0"/>
        <w:spacing w:before="240" w:line-rule="auto"/>
        <w:ind w:firstLine="540"/>
        <w:jc w:val="both"/>
      </w:pPr>
      <w:r>
        <w:rPr>
          <w:sz w:val="24"/>
        </w:rPr>
        <w:t xml:space="preserve">- у участника отбора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pPr>
        <w:pStyle w:val="0"/>
        <w:spacing w:before="240" w:line-rule="auto"/>
        <w:ind w:firstLine="540"/>
        <w:jc w:val="both"/>
      </w:pPr>
      <w:r>
        <w:rPr>
          <w:sz w:val="24"/>
        </w:rPr>
        <w:t xml:space="preserve">- у участника отбора должно быть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производства и переработки сельскохозяйственной продукции семейных ферм и (или) содержания сельскохозяйственных животных (за исключением свиней) и птицы, рыбопосадочного материала, подлежащих субсидированию в соответствии с настоящим Порядком), оформленное в соответствии с требованиями законодательства Российской Федерации;</w:t>
      </w:r>
    </w:p>
    <w:p>
      <w:pPr>
        <w:pStyle w:val="0"/>
        <w:jc w:val="both"/>
      </w:pPr>
      <w:r>
        <w:rPr>
          <w:sz w:val="24"/>
        </w:rPr>
        <w:t xml:space="preserve">(в ред. </w:t>
      </w:r>
      <w:hyperlink w:history="0" r:id="rId71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отсутствие в году, предшествующем году получения субсидии, случаев привлечения к ответственности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717"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 участник отбора зарегистрирован на сельской территории или на территории сельской агломерации Пензенской области, осуществляет деятельность на сельской территории или на территории сельской агломерации Пензенской области, осуществляет деятельность более 12 месяцев с даты регистрации. Перечень сельских территорий Пензенской области утвержден постановлением Правительства Пензенской области от 29.10.2007 N 725-пП "Об утверждении Перечня населенных пунктов Пензенской области, отнесенных к сельским территориям" (с последующими изменениями), </w:t>
      </w:r>
      <w:hyperlink w:history="0" r:id="rId718" w:tooltip="Постановление Правительства Пензенской обл. от 29.10.2007 N 725-пП (ред. от 18.02.2025) &quot;Об утверждении Перечня населенных пунктов Пензенской области, отнесенных к сельским территориям&quot; {КонсультантПлюс}">
        <w:r>
          <w:rPr>
            <w:sz w:val="24"/>
            <w:color w:val="0000ff"/>
          </w:rPr>
          <w:t xml:space="preserve">Перечень</w:t>
        </w:r>
      </w:hyperlink>
      <w:r>
        <w:rPr>
          <w:sz w:val="24"/>
        </w:rPr>
        <w:t xml:space="preserve"> сельских агломераций Пензенской области утвержден </w:t>
      </w:r>
      <w:hyperlink w:history="0" r:id="rId719" w:tooltip="Приказ Минсельхоза Пензенской обл. от 04.03.2020 N 54 (ред. от 11.04.2022) &quot;Об утверждении Перечня сельских агломераций на территории Пензенской области&quot; (вместе с &quot;Перечнем сельских агломераций на территории Пензенской области для целей применения Правил 3&quot;) {КонсультантПлюс}">
        <w:r>
          <w:rPr>
            <w:sz w:val="24"/>
            <w:color w:val="0000ff"/>
          </w:rPr>
          <w:t xml:space="preserve">приказом</w:t>
        </w:r>
      </w:hyperlink>
      <w:r>
        <w:rPr>
          <w:sz w:val="24"/>
        </w:rPr>
        <w:t xml:space="preserve"> Министерства от 04.03.2020 N 54 "Об утверждении Перечня сельских агломераций на территории Пензенской области" (с последующими изменениями);</w:t>
      </w:r>
    </w:p>
    <w:p>
      <w:pPr>
        <w:pStyle w:val="0"/>
        <w:spacing w:before="240" w:line-rule="auto"/>
        <w:ind w:firstLine="540"/>
        <w:jc w:val="both"/>
      </w:pPr>
      <w:r>
        <w:rPr>
          <w:sz w:val="24"/>
        </w:rPr>
        <w:t xml:space="preserve">- имущество, указанное в </w:t>
      </w:r>
      <w:hyperlink w:history="0" w:anchor="P15827" w:tooltip="1.5. Субсидии предоставляются:">
        <w:r>
          <w:rPr>
            <w:sz w:val="24"/>
            <w:color w:val="0000ff"/>
          </w:rPr>
          <w:t xml:space="preserve">пункте 1.5</w:t>
        </w:r>
      </w:hyperlink>
      <w:r>
        <w:rPr>
          <w:sz w:val="24"/>
        </w:rPr>
        <w:t xml:space="preserve"> настоящего Порядка, ранее не приобреталось с использованием средств государственной поддержки, за счет средств гранта на развитие семейной фермы;</w:t>
      </w:r>
    </w:p>
    <w:p>
      <w:pPr>
        <w:pStyle w:val="0"/>
        <w:spacing w:before="240" w:line-rule="auto"/>
        <w:ind w:firstLine="540"/>
        <w:jc w:val="both"/>
      </w:pPr>
      <w:r>
        <w:rPr>
          <w:sz w:val="24"/>
        </w:rPr>
        <w:t xml:space="preserve">- имущество, указанное в </w:t>
      </w:r>
      <w:hyperlink w:history="0" w:anchor="P15828" w:tooltip="1.5.1. на возмещение части затрат семейных ферм, связанных с приобретением:">
        <w:r>
          <w:rPr>
            <w:sz w:val="24"/>
            <w:color w:val="0000ff"/>
          </w:rPr>
          <w:t xml:space="preserve">подпункте 1.5.1 пункта 1.5</w:t>
        </w:r>
      </w:hyperlink>
      <w:r>
        <w:rPr>
          <w:sz w:val="24"/>
        </w:rPr>
        <w:t xml:space="preserve"> настоящего Порядка, приобретено в году обращения за субсидией, полностью оплачено и принадлежит участнику отбора на праве собственности;</w:t>
      </w:r>
    </w:p>
    <w:p>
      <w:pPr>
        <w:pStyle w:val="0"/>
        <w:spacing w:before="240" w:line-rule="auto"/>
        <w:ind w:firstLine="540"/>
        <w:jc w:val="both"/>
      </w:pPr>
      <w:r>
        <w:rPr>
          <w:sz w:val="24"/>
        </w:rPr>
        <w:t xml:space="preserve">- участник отбора обязуется (в случае, предусмотренном </w:t>
      </w:r>
      <w:hyperlink w:history="0" w:anchor="P15831" w:tooltip="1.5.2. на финансовое обеспечение части затрат семейных ферм, связанных с приобретением:">
        <w:r>
          <w:rPr>
            <w:sz w:val="24"/>
            <w:color w:val="0000ff"/>
          </w:rPr>
          <w:t xml:space="preserve">пунктом 1.5.2 пункта 1.5</w:t>
        </w:r>
      </w:hyperlink>
      <w:r>
        <w:rPr>
          <w:sz w:val="24"/>
        </w:rPr>
        <w:t xml:space="preserve"> настоящего Порядка) приобрести имущество, указанное в справке-расчете, до конца года, в котором получена субсидия;</w:t>
      </w:r>
    </w:p>
    <w:p>
      <w:pPr>
        <w:pStyle w:val="0"/>
        <w:spacing w:before="240" w:line-rule="auto"/>
        <w:ind w:firstLine="540"/>
        <w:jc w:val="both"/>
      </w:pPr>
      <w:r>
        <w:rPr>
          <w:sz w:val="24"/>
        </w:rPr>
        <w:t xml:space="preserve">- имущество, указанное в </w:t>
      </w:r>
      <w:hyperlink w:history="0" w:anchor="P15829" w:tooltip="-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Министерством;">
        <w:r>
          <w:rPr>
            <w:sz w:val="24"/>
            <w:color w:val="0000ff"/>
          </w:rPr>
          <w:t xml:space="preserve">абзаце втором подпункта 1.5.1</w:t>
        </w:r>
      </w:hyperlink>
      <w:r>
        <w:rPr>
          <w:sz w:val="24"/>
        </w:rPr>
        <w:t xml:space="preserve"> и </w:t>
      </w:r>
      <w:hyperlink w:history="0" w:anchor="P15832" w:tooltip="- 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Министерством;">
        <w:r>
          <w:rPr>
            <w:sz w:val="24"/>
            <w:color w:val="0000ff"/>
          </w:rPr>
          <w:t xml:space="preserve">абзаце втором подпункта 1.5.2 пункта 1.5</w:t>
        </w:r>
      </w:hyperlink>
      <w:r>
        <w:rPr>
          <w:sz w:val="24"/>
        </w:rPr>
        <w:t xml:space="preserve"> настоящего Порядка, является новым и не подлежало эксплуатации до момента приобретения;</w:t>
      </w:r>
    </w:p>
    <w:p>
      <w:pPr>
        <w:pStyle w:val="0"/>
        <w:spacing w:before="240" w:line-rule="auto"/>
        <w:ind w:firstLine="540"/>
        <w:jc w:val="both"/>
      </w:pPr>
      <w:r>
        <w:rPr>
          <w:sz w:val="24"/>
        </w:rPr>
        <w:t xml:space="preserve">- при одновременном предоставлении гранта на развитие семейной фермы и возмещение (обеспечение) затрат семейной фермы допускается возмещение (обеспечение) затрат семейной фермы, в случае если проектом грантополучателя, реализация которого планируется за счет средств гранта на развитие семейной фермы, не предусмотрены затраты, связанные с приобретением сельскохозяйственных животных (за исключением свиней) и птицы, рыбопосадочного материала;</w:t>
      </w:r>
    </w:p>
    <w:p>
      <w:pPr>
        <w:pStyle w:val="0"/>
        <w:spacing w:before="240" w:line-rule="auto"/>
        <w:ind w:firstLine="540"/>
        <w:jc w:val="both"/>
      </w:pPr>
      <w:r>
        <w:rPr>
          <w:sz w:val="24"/>
        </w:rPr>
        <w:t xml:space="preserve">- участник отбора обязуется обеспечить в году получения средств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Пензенской области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pPr>
        <w:pStyle w:val="0"/>
        <w:jc w:val="both"/>
      </w:pPr>
      <w:r>
        <w:rPr>
          <w:sz w:val="24"/>
        </w:rPr>
        <w:t xml:space="preserve">(абзац введен </w:t>
      </w:r>
      <w:hyperlink w:history="0" r:id="rId72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 отбора представил отчет о финансово-экономическом состоянии товаропроизводителей агропромышленного комплекса за отчетный год;</w:t>
      </w:r>
    </w:p>
    <w:p>
      <w:pPr>
        <w:pStyle w:val="0"/>
        <w:jc w:val="both"/>
      </w:pPr>
      <w:r>
        <w:rPr>
          <w:sz w:val="24"/>
        </w:rPr>
        <w:t xml:space="preserve">(абзац введен </w:t>
      </w:r>
      <w:hyperlink w:history="0" r:id="rId72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 участника отбора отсутствует просроченная задолженность перед подведомственным Министерству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участник отбора осуществляет деятельность, за услуги по подаче (отводу) воды по Пензенской области в размере более 50 тыс. рублей;</w:t>
      </w:r>
    </w:p>
    <w:p>
      <w:pPr>
        <w:pStyle w:val="0"/>
        <w:jc w:val="both"/>
      </w:pPr>
      <w:r>
        <w:rPr>
          <w:sz w:val="24"/>
        </w:rPr>
        <w:t xml:space="preserve">(абзац введен </w:t>
      </w:r>
      <w:hyperlink w:history="0" r:id="rId72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участником отбора внесены в государственный реестр земель сельскохозяйственного назначения сведения,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производства и переработки сельскохозяйственной продукции семейных ферм и (или) содержания сельскохозяйственных животных (за исключением свиней) и птицы, рыбопосадочного материала, подлежащих субсидированию в соответствии с настоящим Порядком), в соответствии с </w:t>
      </w:r>
      <w:hyperlink w:history="0" r:id="rId723"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(абзац введен </w:t>
      </w:r>
      <w:hyperlink w:history="0" r:id="rId72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2.3. Порядок и сроки проведения Министерством проверки на соответствие участников отбора требованиям, установленным </w:t>
      </w:r>
      <w:hyperlink w:history="0" w:anchor="P15826" w:tooltip="1.4. Право на получение субсидий имеют семейные фермы, осуществляющие деятельность на сельской территории или на территории сельской агломерации Пензенской области (далее - участники отбора или получатели субсидий).">
        <w:r>
          <w:rPr>
            <w:sz w:val="24"/>
            <w:color w:val="0000ff"/>
          </w:rPr>
          <w:t xml:space="preserve">пунктом 1.4</w:t>
        </w:r>
      </w:hyperlink>
      <w:r>
        <w:rPr>
          <w:sz w:val="24"/>
        </w:rPr>
        <w:t xml:space="preserve">, </w:t>
      </w:r>
      <w:hyperlink w:history="0" w:anchor="P1584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84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585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определены </w:t>
      </w:r>
      <w:hyperlink w:history="0" w:anchor="P16021" w:tooltip="4.9. Порядок рассмотрения и оценки заявок Министерством.">
        <w:r>
          <w:rPr>
            <w:sz w:val="24"/>
            <w:color w:val="0000ff"/>
          </w:rPr>
          <w:t xml:space="preserve">пунктом 4.9</w:t>
        </w:r>
      </w:hyperlink>
      <w:r>
        <w:rPr>
          <w:sz w:val="24"/>
        </w:rPr>
        <w:t xml:space="preserve"> настоящего Порядка.</w:t>
      </w:r>
    </w:p>
    <w:p>
      <w:pPr>
        <w:pStyle w:val="0"/>
        <w:spacing w:before="240" w:line-rule="auto"/>
        <w:ind w:firstLine="540"/>
        <w:jc w:val="both"/>
      </w:pPr>
      <w:r>
        <w:rPr>
          <w:sz w:val="24"/>
        </w:rPr>
        <w:t xml:space="preserve">Проверка участника отбора на соответствие требованиям, определенным </w:t>
      </w:r>
      <w:hyperlink w:history="0" w:anchor="P1584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84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pPr>
        <w:pStyle w:val="0"/>
        <w:spacing w:before="240" w:line-rule="auto"/>
        <w:ind w:firstLine="540"/>
        <w:jc w:val="both"/>
      </w:pPr>
      <w:r>
        <w:rPr>
          <w:sz w:val="24"/>
        </w:rPr>
        <w:t xml:space="preserve">Подтверждение участником отбора соответствия требованиям, определенным </w:t>
      </w:r>
      <w:hyperlink w:history="0" w:anchor="P1584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84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bookmarkStart w:id="15872" w:name="P15872"/>
    <w:bookmarkEnd w:id="15872"/>
    <w:p>
      <w:pPr>
        <w:pStyle w:val="0"/>
        <w:spacing w:before="240" w:line-rule="auto"/>
        <w:ind w:firstLine="540"/>
        <w:jc w:val="both"/>
      </w:pPr>
      <w:r>
        <w:rPr>
          <w:sz w:val="24"/>
        </w:rPr>
        <w:t xml:space="preserve">2.4. Участник отбора должен самостоятельно представить в систему "Электронный бюджет" в сроки, установленные в объявлении об отборе:</w:t>
      </w:r>
    </w:p>
    <w:p>
      <w:pPr>
        <w:pStyle w:val="0"/>
        <w:spacing w:before="240" w:line-rule="auto"/>
        <w:ind w:firstLine="540"/>
        <w:jc w:val="both"/>
      </w:pPr>
      <w:r>
        <w:rPr>
          <w:sz w:val="24"/>
        </w:rPr>
        <w:t xml:space="preserve">2.4.1. заявку в электронной форме посредством заполнения соответствующих экранных форм веб-интерфейса системы "Электронный бюджет";</w:t>
      </w:r>
    </w:p>
    <w:p>
      <w:pPr>
        <w:pStyle w:val="0"/>
        <w:spacing w:before="240" w:line-rule="auto"/>
        <w:ind w:firstLine="540"/>
        <w:jc w:val="both"/>
      </w:pPr>
      <w:r>
        <w:rPr>
          <w:sz w:val="24"/>
        </w:rPr>
        <w:t xml:space="preserve">2.4.2.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документы, подтверждающие право пользования земельными участками,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производства и переработки сельскохозяйственной продукции семейных ферм и (или) содержания сельскохозяйственных животных (за исключением свиней) и птицы, рыбопосадочного материала, подлежащих субсидированию в соответствии с настоящим Порядком), в случае если права на них не зарегистрированы в Едином государственном реестре недвижимости;</w:t>
      </w:r>
    </w:p>
    <w:p>
      <w:pPr>
        <w:pStyle w:val="0"/>
        <w:jc w:val="both"/>
      </w:pPr>
      <w:r>
        <w:rPr>
          <w:sz w:val="24"/>
        </w:rPr>
        <w:t xml:space="preserve">(пп. "а" в ред. </w:t>
      </w:r>
      <w:hyperlink w:history="0" r:id="rId72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б) документов, указанных в </w:t>
      </w:r>
      <w:hyperlink w:history="0" w:anchor="P16250" w:tooltip="ПЕРЕЧЕНЬ">
        <w:r>
          <w:rPr>
            <w:sz w:val="24"/>
            <w:color w:val="0000ff"/>
          </w:rPr>
          <w:t xml:space="preserve">приложении N 3</w:t>
        </w:r>
      </w:hyperlink>
      <w:r>
        <w:rPr>
          <w:sz w:val="24"/>
        </w:rPr>
        <w:t xml:space="preserve"> к настоящему Порядку;</w:t>
      </w:r>
    </w:p>
    <w:p>
      <w:pPr>
        <w:pStyle w:val="0"/>
        <w:spacing w:before="240" w:line-rule="auto"/>
        <w:ind w:firstLine="540"/>
        <w:jc w:val="both"/>
      </w:pPr>
      <w:r>
        <w:rPr>
          <w:sz w:val="24"/>
        </w:rPr>
        <w:t xml:space="preserve">в) согласия на обработку персональных данных (для физических лиц);</w:t>
      </w:r>
    </w:p>
    <w:p>
      <w:pPr>
        <w:pStyle w:val="0"/>
        <w:spacing w:before="240" w:line-rule="auto"/>
        <w:ind w:firstLine="540"/>
        <w:jc w:val="both"/>
      </w:pPr>
      <w:r>
        <w:rPr>
          <w:sz w:val="24"/>
        </w:rPr>
        <w:t xml:space="preserve">2.4.3. подтверждение согласия на публикацию (размещение) в информационно-телекоммуникационной сети "Интернет" информации об участнике отбора, о подаваемой им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bookmarkStart w:id="15880" w:name="P15880"/>
    <w:bookmarkEnd w:id="15880"/>
    <w:p>
      <w:pPr>
        <w:pStyle w:val="0"/>
        <w:spacing w:before="240" w:line-rule="auto"/>
        <w:ind w:firstLine="540"/>
        <w:jc w:val="both"/>
      </w:pPr>
      <w:r>
        <w:rPr>
          <w:sz w:val="24"/>
        </w:rPr>
        <w:t xml:space="preserve">2.5. Участник отбора вправе представить по собственной инициативе в систему "Электронный бюджет"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а) выписки из Единого государственного реестра юридических лиц (для юридических лиц)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б) выписки из Единого государственного реестра индивидуальных предпринимателей (для индивидуальных предпринимателей)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в) справки об отсутствии запрашиваемой информации в реестре дисквалифицированных лиц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отбора, являющегося юридическим лицом, индивидуального предпринимателя по состоянию на дату не ранее чем за 30 календарных дней до даты регистрации заявки в системе "Электронный бюджет" (включая дату регистрации заявки);</w:t>
      </w:r>
    </w:p>
    <w:p>
      <w:pPr>
        <w:pStyle w:val="0"/>
        <w:spacing w:before="240" w:line-rule="auto"/>
        <w:ind w:firstLine="540"/>
        <w:jc w:val="both"/>
      </w:pPr>
      <w:r>
        <w:rPr>
          <w:sz w:val="24"/>
        </w:rPr>
        <w:t xml:space="preserve">г) справки об отсутствии просроченной (неурегулированной) задолженности по денежным обязательствам перед бюджетом Пензенской области;</w:t>
      </w:r>
    </w:p>
    <w:p>
      <w:pPr>
        <w:pStyle w:val="0"/>
        <w:spacing w:before="240" w:line-rule="auto"/>
        <w:ind w:firstLine="540"/>
        <w:jc w:val="both"/>
      </w:pPr>
      <w:r>
        <w:rPr>
          <w:sz w:val="24"/>
        </w:rPr>
        <w:t xml:space="preserve">д) справки главного Управления МЧС России по Пензенской области об отсутствии в году, предшествующем году получения субсидии, случаев привлечения к ответственности получателей субсидий за несоблюдение запрета выжигания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w:history="0" r:id="rId726"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постановлением</w:t>
        </w:r>
      </w:hyperlink>
      <w:r>
        <w:rPr>
          <w:sz w:val="24"/>
        </w:rPr>
        <w:t xml:space="preserve"> Правительства Российской Федерации от 16.09.2020 N 1479 "Об утверждении Правил противопожарного режима в Российской Федерации" (с последующими изменениями);</w:t>
      </w:r>
    </w:p>
    <w:p>
      <w:pPr>
        <w:pStyle w:val="0"/>
        <w:spacing w:before="240" w:line-rule="auto"/>
        <w:ind w:firstLine="540"/>
        <w:jc w:val="both"/>
      </w:pPr>
      <w:r>
        <w:rPr>
          <w:sz w:val="24"/>
        </w:rPr>
        <w:t xml:space="preserve">е) справки, подписанной руководителем участника отбора, подтверждающей, что участник отбора на дату регистрации заявки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в составляемых в рамках реализации полномочий, предусмотренных </w:t>
      </w:r>
      <w:hyperlink w:history="0" r:id="rId727" w:tooltip="Ссылка на КонсультантПлюс">
        <w:r>
          <w:rPr>
            <w:sz w:val="24"/>
            <w:color w:val="0000ff"/>
          </w:rPr>
          <w:t xml:space="preserve">главой VII</w:t>
        </w:r>
      </w:hyperlink>
      <w:r>
        <w:rPr>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не является иностранным агентом в соответствии с Федеральным </w:t>
      </w:r>
      <w:hyperlink w:history="0" r:id="rId728" w:tooltip="Федеральный закон от 14.07.2022 N 255-ФЗ (ред. от 28.12.2024) &quot;О контроле за деятельностью лиц, находящихся под иностранным влиянием&quot; {КонсультантПлюс}">
        <w:r>
          <w:rPr>
            <w:sz w:val="24"/>
            <w:color w:val="0000ff"/>
          </w:rPr>
          <w:t xml:space="preserve">законом</w:t>
        </w:r>
      </w:hyperlink>
      <w:r>
        <w:rPr>
          <w:sz w:val="24"/>
        </w:rPr>
        <w:t xml:space="preserve"> от 14.07.2022 N 255-ФЗ "О контроле за деятельностью лиц, находящихся под иностранным влиянием";</w:t>
      </w:r>
    </w:p>
    <w:p>
      <w:pPr>
        <w:pStyle w:val="0"/>
        <w:spacing w:before="240" w:line-rule="auto"/>
        <w:ind w:firstLine="540"/>
        <w:jc w:val="both"/>
      </w:pPr>
      <w:r>
        <w:rPr>
          <w:sz w:val="24"/>
        </w:rPr>
        <w:t xml:space="preserve">ж) 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w:t>
      </w:r>
    </w:p>
    <w:p>
      <w:pPr>
        <w:pStyle w:val="0"/>
        <w:spacing w:before="240" w:line-rule="auto"/>
        <w:ind w:firstLine="540"/>
        <w:jc w:val="both"/>
      </w:pPr>
      <w:r>
        <w:rPr>
          <w:sz w:val="24"/>
        </w:rPr>
        <w:t xml:space="preserve">з) выписки из Единого государственного реестра недвижимости на земельные участки, на которых осуществляется или планируется сельскохозяйственное производство (в части земельных участков, на которых расположены здания, строения, сооружения, предназначенные для производства и переработки сельскохозяйственной продукции семейных ферм и (или) содержания сельскохозяйственных животных (за исключением свиней) и птицы, рыбопосадочного материала, подлежащих субсидированию в соответствии с настоящим Порядком), в случае если права на них зарегистрированы в Едином государственном реестре недвижимости;</w:t>
      </w:r>
    </w:p>
    <w:p>
      <w:pPr>
        <w:pStyle w:val="0"/>
        <w:jc w:val="both"/>
      </w:pPr>
      <w:r>
        <w:rPr>
          <w:sz w:val="24"/>
        </w:rPr>
        <w:t xml:space="preserve">(пп. "з" в ред. </w:t>
      </w:r>
      <w:hyperlink w:history="0" r:id="rId72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участник отбора осуществляется деятельность, об отсутствии у участника отбора просроченной задолженности перед указанным учреждением за услуги по подаче (отводу) воды по Пензенской области в размере более 50 тыс. рублей;</w:t>
      </w:r>
    </w:p>
    <w:p>
      <w:pPr>
        <w:pStyle w:val="0"/>
        <w:jc w:val="both"/>
      </w:pPr>
      <w:r>
        <w:rPr>
          <w:sz w:val="24"/>
        </w:rPr>
        <w:t xml:space="preserve">(пп. "и" введен </w:t>
      </w:r>
      <w:hyperlink w:history="0" r:id="rId73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к) сведений о внесенных в государственный реестр земель сельскохозяйственного назначения записей о земельных участках (формируется в разделе "записи Реестра СЗН" Единой федеральной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которые представляются правообладателями земельных участков, на которых осуществляется или планируется осуществлять сельскохозяйственное производство (в части земельных участков, на которых расположены здания, строения, сооружения, предназначенные для производства и переработки сельскохозяйственной продукции семейных ферм и (или) содержания сельскохозяйственных животных (за исключением свиней) и птицы, рыбопосадочного материала, подлежащих субсидированию в соответствии с настоящим Порядком), в соответствии с </w:t>
      </w:r>
      <w:hyperlink w:history="0" r:id="rId731"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sz w:val="24"/>
            <w:color w:val="0000ff"/>
          </w:rPr>
          <w:t xml:space="preserve">приложением N 1</w:t>
        </w:r>
      </w:hyperlink>
      <w:r>
        <w:rPr>
          <w:sz w:val="24"/>
        </w:rP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02.02.2023 N 154 "О порядке ведения государственного реестра земель сельскохозяйственного назначения".</w:t>
      </w:r>
    </w:p>
    <w:p>
      <w:pPr>
        <w:pStyle w:val="0"/>
        <w:jc w:val="both"/>
      </w:pPr>
      <w:r>
        <w:rPr>
          <w:sz w:val="24"/>
        </w:rPr>
        <w:t xml:space="preserve">(пп. "к" введен </w:t>
      </w:r>
      <w:hyperlink w:history="0" r:id="rId73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5894" w:name="P15894"/>
    <w:bookmarkEnd w:id="15894"/>
    <w:p>
      <w:pPr>
        <w:pStyle w:val="0"/>
        <w:spacing w:before="240" w:line-rule="auto"/>
        <w:ind w:firstLine="540"/>
        <w:jc w:val="both"/>
      </w:pPr>
      <w:r>
        <w:rPr>
          <w:sz w:val="24"/>
        </w:rPr>
        <w:t xml:space="preserve">2.6. Заявка и документы, указанные в </w:t>
      </w:r>
      <w:hyperlink w:history="0" w:anchor="P1587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пунктах 2.4</w:t>
        </w:r>
      </w:hyperlink>
      <w:r>
        <w:rPr>
          <w:sz w:val="24"/>
        </w:rPr>
        <w:t xml:space="preserve">, </w:t>
      </w:r>
      <w:hyperlink w:history="0" w:anchor="P15880"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2.5</w:t>
        </w:r>
      </w:hyperlink>
      <w:r>
        <w:rPr>
          <w:sz w:val="24"/>
        </w:rPr>
        <w:t xml:space="preserve"> настоящего Порядка (далее - документы), формируются в электронной форме в системе "Электронный бюджет"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pPr>
        <w:pStyle w:val="0"/>
        <w:spacing w:before="240" w:line-rule="auto"/>
        <w:ind w:firstLine="540"/>
        <w:jc w:val="both"/>
      </w:pPr>
      <w:r>
        <w:rPr>
          <w:sz w:val="24"/>
        </w:rPr>
        <w:t xml:space="preserve">Электронные копии документов,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и должны иметь четко читаемый текст.</w:t>
      </w:r>
    </w:p>
    <w:p>
      <w:pPr>
        <w:pStyle w:val="0"/>
        <w:spacing w:before="240" w:line-rule="auto"/>
        <w:ind w:firstLine="540"/>
        <w:jc w:val="both"/>
      </w:pPr>
      <w:r>
        <w:rPr>
          <w:sz w:val="24"/>
        </w:rPr>
        <w:t xml:space="preserve">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bookmarkStart w:id="15897" w:name="P15897"/>
    <w:bookmarkEnd w:id="15897"/>
    <w:p>
      <w:pPr>
        <w:pStyle w:val="0"/>
        <w:spacing w:before="240" w:line-rule="auto"/>
        <w:ind w:firstLine="540"/>
        <w:jc w:val="both"/>
      </w:pPr>
      <w:r>
        <w:rPr>
          <w:sz w:val="24"/>
        </w:rPr>
        <w:t xml:space="preserve">2.7. Основаниями для отказа участнику отбора в предоставлении субсидии являются:</w:t>
      </w:r>
    </w:p>
    <w:p>
      <w:pPr>
        <w:pStyle w:val="0"/>
        <w:spacing w:before="240" w:line-rule="auto"/>
        <w:ind w:firstLine="540"/>
        <w:jc w:val="both"/>
      </w:pPr>
      <w:r>
        <w:rPr>
          <w:sz w:val="24"/>
        </w:rPr>
        <w:t xml:space="preserve">а) несоответствие представленных получателем субсидии документов требованиям, определенным </w:t>
      </w:r>
      <w:hyperlink w:history="0" w:anchor="P1587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589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r>
          <w:rPr>
            <w:sz w:val="24"/>
            <w:color w:val="0000ff"/>
          </w:rPr>
          <w:t xml:space="preserve">2.6</w:t>
        </w:r>
      </w:hyperlink>
      <w:r>
        <w:rPr>
          <w:sz w:val="24"/>
        </w:rPr>
        <w:t xml:space="preserve"> настоящего Порядка, или непредставление (представление не в полном объеме) указанных документов;</w:t>
      </w:r>
    </w:p>
    <w:p>
      <w:pPr>
        <w:pStyle w:val="0"/>
        <w:spacing w:before="240" w:line-rule="auto"/>
        <w:ind w:firstLine="540"/>
        <w:jc w:val="both"/>
      </w:pPr>
      <w:r>
        <w:rPr>
          <w:sz w:val="24"/>
        </w:rPr>
        <w:t xml:space="preserve">б) установление факта недостоверности представленной получателем субсидии информации;</w:t>
      </w:r>
    </w:p>
    <w:p>
      <w:pPr>
        <w:pStyle w:val="0"/>
        <w:spacing w:before="240" w:line-rule="auto"/>
        <w:ind w:firstLine="540"/>
        <w:jc w:val="both"/>
      </w:pPr>
      <w:r>
        <w:rPr>
          <w:sz w:val="24"/>
        </w:rPr>
        <w:t xml:space="preserve">в) несоответствие получателя субсидии требованиям, установленным </w:t>
      </w:r>
      <w:hyperlink w:history="0" w:anchor="P15826" w:tooltip="1.4. Право на получение субсидий имеют семейные фермы, осуществляющие деятельность на сельской территории или на территории сельской агломерации Пензенской области (далее - участники отбора или получатели субсидий).">
        <w:r>
          <w:rPr>
            <w:sz w:val="24"/>
            <w:color w:val="0000ff"/>
          </w:rPr>
          <w:t xml:space="preserve">пунктами 1.4</w:t>
        </w:r>
      </w:hyperlink>
      <w:r>
        <w:rPr>
          <w:sz w:val="24"/>
        </w:rPr>
        <w:t xml:space="preserve">, </w:t>
      </w:r>
      <w:hyperlink w:history="0" w:anchor="P1583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2.1</w:t>
        </w:r>
      </w:hyperlink>
      <w:r>
        <w:rPr>
          <w:sz w:val="24"/>
        </w:rPr>
        <w:t xml:space="preserve">, </w:t>
      </w:r>
      <w:hyperlink w:history="0" w:anchor="P1585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bookmarkStart w:id="15901" w:name="P15901"/>
    <w:bookmarkEnd w:id="15901"/>
    <w:p>
      <w:pPr>
        <w:pStyle w:val="0"/>
        <w:spacing w:before="240" w:line-rule="auto"/>
        <w:ind w:firstLine="540"/>
        <w:jc w:val="both"/>
      </w:pPr>
      <w:r>
        <w:rPr>
          <w:sz w:val="24"/>
        </w:rPr>
        <w:t xml:space="preserve">2.8. Размер субсидии и (или) порядок расчета размера субсидии.</w:t>
      </w:r>
    </w:p>
    <w:p>
      <w:pPr>
        <w:pStyle w:val="0"/>
        <w:spacing w:before="240" w:line-rule="auto"/>
        <w:ind w:firstLine="540"/>
        <w:jc w:val="both"/>
      </w:pPr>
      <w:r>
        <w:rPr>
          <w:sz w:val="24"/>
        </w:rPr>
        <w:t xml:space="preserve">Субсидии предоставляются на возмещение (финансовое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w:t>
      </w:r>
    </w:p>
    <w:p>
      <w:pPr>
        <w:pStyle w:val="0"/>
        <w:spacing w:before="240" w:line-rule="auto"/>
        <w:ind w:firstLine="540"/>
        <w:jc w:val="both"/>
      </w:pPr>
      <w:r>
        <w:rPr>
          <w:sz w:val="24"/>
        </w:rPr>
        <w:t xml:space="preserve">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5904" w:name="P15904"/>
    <w:bookmarkEnd w:id="15904"/>
    <w:p>
      <w:pPr>
        <w:pStyle w:val="0"/>
        <w:spacing w:before="240" w:line-rule="auto"/>
        <w:ind w:firstLine="540"/>
        <w:jc w:val="both"/>
      </w:pPr>
      <w:r>
        <w:rPr>
          <w:sz w:val="24"/>
        </w:rPr>
        <w:t xml:space="preserve">2.9. Условия и порядок заключения между Министерством и получателем субсидии соглашения о предоставлении субсидии (далее - соглашение).</w:t>
      </w:r>
    </w:p>
    <w:bookmarkStart w:id="15905" w:name="P15905"/>
    <w:bookmarkEnd w:id="15905"/>
    <w:p>
      <w:pPr>
        <w:pStyle w:val="0"/>
        <w:spacing w:before="240" w:line-rule="auto"/>
        <w:ind w:firstLine="540"/>
        <w:jc w:val="both"/>
      </w:pPr>
      <w:r>
        <w:rPr>
          <w:sz w:val="24"/>
        </w:rPr>
        <w:t xml:space="preserve">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"Электронный бюджет" в соответствии с типовой формой, установленной Министерством финансов Российской Федерации.</w:t>
      </w:r>
    </w:p>
    <w:p>
      <w:pPr>
        <w:pStyle w:val="0"/>
        <w:spacing w:before="240" w:line-rule="auto"/>
        <w:ind w:firstLine="540"/>
        <w:jc w:val="both"/>
      </w:pPr>
      <w:r>
        <w:rPr>
          <w:sz w:val="24"/>
        </w:rPr>
        <w:t xml:space="preserve">2.9.2. Обязательными условиями предоставления субсидии, включаемыми в соглашение, являются:</w:t>
      </w:r>
    </w:p>
    <w:p>
      <w:pPr>
        <w:pStyle w:val="0"/>
        <w:spacing w:before="240" w:line-rule="auto"/>
        <w:ind w:firstLine="540"/>
        <w:jc w:val="both"/>
      </w:pPr>
      <w:r>
        <w:rPr>
          <w:sz w:val="24"/>
        </w:rPr>
        <w:t xml:space="preserve">-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history="0" w:anchor="P15825" w:tooltip="1.3. Главным распорядителем бюджетных средств, выделяемых на предоставление субсидий, является Министерство сельского хозяйства Пензенской области (далее - Министерство). Субсидия предоставляется в пределах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пункте 1.2 настоящег...">
        <w:r>
          <w:rPr>
            <w:sz w:val="24"/>
            <w:color w:val="0000ff"/>
          </w:rPr>
          <w:t xml:space="preserve">пункте 1.3</w:t>
        </w:r>
      </w:hyperlink>
      <w:r>
        <w:rPr>
          <w:sz w:val="24"/>
        </w:rPr>
        <w:t xml:space="preserve"> настоящего Порядка, приводящего к невозможности предоставления субсидии в размере, определенном в соглашении;</w:t>
      </w:r>
    </w:p>
    <w:p>
      <w:pPr>
        <w:pStyle w:val="0"/>
        <w:spacing w:before="240" w:line-rule="auto"/>
        <w:ind w:firstLine="540"/>
        <w:jc w:val="both"/>
      </w:pPr>
      <w:r>
        <w:rPr>
          <w:sz w:val="24"/>
        </w:rPr>
        <w:t xml:space="preserve">- запрет приобретения получателями субсидии - юридическими лицами, а также иными юридическими лицами, получающими средства на основании договоров (соглашений), заключенных с получателями субсидий,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(в случае предоставления субсидий в соответствии с </w:t>
      </w:r>
      <w:hyperlink w:history="0" w:anchor="P15831" w:tooltip="1.5.2. на финансовое обеспечение части затрат семейных ферм, связанных с приобретением:">
        <w:r>
          <w:rPr>
            <w:sz w:val="24"/>
            <w:color w:val="0000ff"/>
          </w:rPr>
          <w:t xml:space="preserve">подпунктом 1.5.2 пункта 1.5</w:t>
        </w:r>
      </w:hyperlink>
      <w:r>
        <w:rPr>
          <w:sz w:val="24"/>
        </w:rPr>
        <w:t xml:space="preserve"> настоящего Порядка);</w:t>
      </w:r>
    </w:p>
    <w:p>
      <w:pPr>
        <w:pStyle w:val="0"/>
        <w:jc w:val="both"/>
      </w:pPr>
      <w:r>
        <w:rPr>
          <w:sz w:val="24"/>
        </w:rPr>
        <w:t xml:space="preserve">(в ред. </w:t>
      </w:r>
      <w:hyperlink w:history="0" r:id="rId733"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 согласие получателя субсидии, лиц, получающих средства на основании договоров (соглашений),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(муниципального) финансового контроля в соответствии со </w:t>
      </w:r>
      <w:hyperlink w:history="0" r:id="rId734"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735"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 и на включение таких положений в соглашение (в случае предоставления субсидий в соответствии с </w:t>
      </w:r>
      <w:hyperlink w:history="0" w:anchor="P15831" w:tooltip="1.5.2. на финансовое обеспечение части затрат семейных ферм, связанных с приобретением:">
        <w:r>
          <w:rPr>
            <w:sz w:val="24"/>
            <w:color w:val="0000ff"/>
          </w:rPr>
          <w:t xml:space="preserve">подпунктом 1.5.2 пункта 1.5</w:t>
        </w:r>
      </w:hyperlink>
      <w:r>
        <w:rPr>
          <w:sz w:val="24"/>
        </w:rPr>
        <w:t xml:space="preserve"> настоящего Порядка).</w:t>
      </w:r>
    </w:p>
    <w:p>
      <w:pPr>
        <w:pStyle w:val="0"/>
        <w:jc w:val="both"/>
      </w:pPr>
      <w:r>
        <w:rPr>
          <w:sz w:val="24"/>
        </w:rPr>
        <w:t xml:space="preserve">(в ред. </w:t>
      </w:r>
      <w:hyperlink w:history="0" r:id="rId73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5912" w:name="P15912"/>
    <w:bookmarkEnd w:id="15912"/>
    <w:p>
      <w:pPr>
        <w:pStyle w:val="0"/>
        <w:spacing w:before="240" w:line-rule="auto"/>
        <w:ind w:firstLine="540"/>
        <w:jc w:val="both"/>
      </w:pPr>
      <w:r>
        <w:rPr>
          <w:sz w:val="24"/>
        </w:rPr>
        <w:t xml:space="preserve">2.9.3. В течение 10 рабочих дней со дня принятия решения о признании участника отбора победителем отбора, указанного в </w:t>
      </w:r>
      <w:hyperlink w:history="0" w:anchor="P16046" w:tooltip="4.9.7. Решение о признании участника отбора победителем отбора (получателем субсидии) оформляется приказом Министерства.">
        <w:r>
          <w:rPr>
            <w:sz w:val="24"/>
            <w:color w:val="0000ff"/>
          </w:rPr>
          <w:t xml:space="preserve">подпункте 4.9.7 пункта 4.9</w:t>
        </w:r>
      </w:hyperlink>
      <w:r>
        <w:rPr>
          <w:sz w:val="24"/>
        </w:rPr>
        <w:t xml:space="preserve">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w:t>
      </w:r>
      <w:hyperlink w:history="0" w:anchor="P15905" w:tooltip="2.9.1. Соглашение, дополнительное соглашение к соглашению (если соглашение заключалось в текущем году), в том числе дополнительное соглашение о расторжении соглашения, между Министерством и получателем субсидии заключается в системе &quot;Электронный бюджет&quot; в соответствии с типовой формой, установленной Министерством финансов Российской Федерации.">
        <w:r>
          <w:rPr>
            <w:sz w:val="24"/>
            <w:color w:val="0000ff"/>
          </w:rPr>
          <w:t xml:space="preserve">подпунктом 2.9.1 пункта 2.9</w:t>
        </w:r>
      </w:hyperlink>
      <w:r>
        <w:rPr>
          <w:sz w:val="24"/>
        </w:rPr>
        <w:t xml:space="preserve"> настоящего Порядка.</w:t>
      </w:r>
    </w:p>
    <w:p>
      <w:pPr>
        <w:pStyle w:val="0"/>
        <w:spacing w:before="240" w:line-rule="auto"/>
        <w:ind w:firstLine="540"/>
        <w:jc w:val="both"/>
      </w:pPr>
      <w:r>
        <w:rPr>
          <w:sz w:val="24"/>
        </w:rPr>
        <w:t xml:space="preserve">В случае неподписания победителем отбора соглашения, направленного в соответствии с </w:t>
      </w:r>
      <w:hyperlink w:history="0" w:anchor="P15912" w:tooltip="2.9.3. В течение 10 рабочих дней со дня принятия решения о признании участника отбора победителем отбора, указанного в подпункте 4.9.7 пункта 4.9 настоящего Порядка, отдел развития малых форм хозяйствования, агробизнеса и агротуризма Министерства направляет ему проект соглашения либо дополнительного соглашения к соглашению (если соглашение заключалось в текущем году) для подписания в порядке, установленном подпунктом 2.9.1 пункта 2.9 настоящего Порядка.">
        <w:r>
          <w:rPr>
            <w:sz w:val="24"/>
            <w:color w:val="0000ff"/>
          </w:rPr>
          <w:t xml:space="preserve">абзацем первым</w:t>
        </w:r>
      </w:hyperlink>
      <w:r>
        <w:rPr>
          <w:sz w:val="24"/>
        </w:rPr>
        <w:t xml:space="preserve"> настоящего подпункта, в течение трех рабочих дней со дня его получения, победитель отбора признается уклонившимся от заключения соглашения и субсидия по результатам отбора ему не предоставляется.</w:t>
      </w:r>
    </w:p>
    <w:p>
      <w:pPr>
        <w:pStyle w:val="0"/>
        <w:spacing w:before="240" w:line-rule="auto"/>
        <w:ind w:firstLine="540"/>
        <w:jc w:val="both"/>
      </w:pPr>
      <w:r>
        <w:rPr>
          <w:sz w:val="24"/>
        </w:rPr>
        <w:t xml:space="preserve">Министерство подписывает соглашение в течение трех рабочих дней со дня подписания соглашения получателем субсидии.</w:t>
      </w:r>
    </w:p>
    <w:p>
      <w:pPr>
        <w:pStyle w:val="0"/>
        <w:spacing w:before="240" w:line-rule="auto"/>
        <w:ind w:firstLine="540"/>
        <w:jc w:val="both"/>
      </w:pPr>
      <w:r>
        <w:rPr>
          <w:sz w:val="24"/>
        </w:rPr>
        <w:t xml:space="preserve">Подписание Министерством соглашения считается принятием решения о предоставлении субсидии.</w:t>
      </w:r>
    </w:p>
    <w:p>
      <w:pPr>
        <w:pStyle w:val="0"/>
        <w:spacing w:before="240" w:line-rule="auto"/>
        <w:ind w:firstLine="540"/>
        <w:jc w:val="both"/>
      </w:pPr>
      <w:r>
        <w:rPr>
          <w:sz w:val="24"/>
        </w:rPr>
        <w:t xml:space="preserve">Участник отбора, признанный уклонившимся от заключения соглашения, имеет право на повторную подачу заявки о предоставлении субсидии для участия в последующих отборах.</w:t>
      </w:r>
    </w:p>
    <w:p>
      <w:pPr>
        <w:pStyle w:val="0"/>
        <w:spacing w:before="240" w:line-rule="auto"/>
        <w:ind w:firstLine="540"/>
        <w:jc w:val="both"/>
      </w:pPr>
      <w:r>
        <w:rPr>
          <w:sz w:val="24"/>
        </w:rPr>
        <w:t xml:space="preserve">2.9.4.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pPr>
        <w:pStyle w:val="0"/>
        <w:spacing w:before="240" w:line-rule="auto"/>
        <w:ind w:firstLine="540"/>
        <w:jc w:val="both"/>
      </w:pPr>
      <w:r>
        <w:rPr>
          <w:sz w:val="24"/>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w:history="0" r:id="rId737"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pPr>
        <w:pStyle w:val="0"/>
        <w:spacing w:before="240" w:line-rule="auto"/>
        <w:ind w:firstLine="540"/>
        <w:jc w:val="both"/>
      </w:pPr>
      <w:r>
        <w:rPr>
          <w:sz w:val="24"/>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w:history="0" r:id="rId738" w:tooltip="&quot;Гражданский кодекс Российской Федерации (часть первая)&quot; от 30.11.1994 N 51-ФЗ (ред. от 08.08.2024, с изм. от 31.10.2024) {КонсультантПлюс}">
        <w:r>
          <w:rPr>
            <w:sz w:val="24"/>
            <w:color w:val="0000ff"/>
          </w:rPr>
          <w:t xml:space="preserve">абзацем вторым пункта 5 статьи 23</w:t>
        </w:r>
      </w:hyperlink>
      <w:r>
        <w:rPr>
          <w:sz w:val="24"/>
        </w:rPr>
        <w:t xml:space="preserve"> Гражданского кодекса Российской Федерации, передающего свои права другому гражданину в соответствии со </w:t>
      </w:r>
      <w:hyperlink w:history="0" r:id="rId739" w:tooltip="Федеральный закон от 11.06.2003 N 74-ФЗ (ред. от 22.06.2024) &quot;О крестьянском (фермерском) хозяйстве&quot; {КонсультантПлюс}">
        <w:r>
          <w:rPr>
            <w:sz w:val="24"/>
            <w:color w:val="0000ff"/>
          </w:rPr>
          <w:t xml:space="preserve">статьей 18</w:t>
        </w:r>
      </w:hyperlink>
      <w:r>
        <w:rPr>
          <w:sz w:val="24"/>
        </w:rPr>
        <w:t xml:space="preserve"> Федерального закона от 11.06.2003 N 74-ФЗ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bookmarkStart w:id="15920" w:name="P15920"/>
    <w:bookmarkEnd w:id="15920"/>
    <w:p>
      <w:pPr>
        <w:pStyle w:val="0"/>
        <w:spacing w:before="240" w:line-rule="auto"/>
        <w:ind w:firstLine="540"/>
        <w:jc w:val="both"/>
      </w:pPr>
      <w:r>
        <w:rPr>
          <w:sz w:val="24"/>
        </w:rPr>
        <w:t xml:space="preserve">2.10. Результаты предоставления субсидии:</w:t>
      </w:r>
    </w:p>
    <w:p>
      <w:pPr>
        <w:pStyle w:val="0"/>
        <w:spacing w:before="240" w:line-rule="auto"/>
        <w:ind w:firstLine="540"/>
        <w:jc w:val="both"/>
      </w:pPr>
      <w:r>
        <w:rPr>
          <w:sz w:val="24"/>
        </w:rPr>
        <w:t xml:space="preserve">- обеспечено развитие семейных ферм в целях увеличения объема производства сельскохозяйственной продукции, - единиц.</w:t>
      </w:r>
    </w:p>
    <w:p>
      <w:pPr>
        <w:pStyle w:val="0"/>
        <w:jc w:val="both"/>
      </w:pPr>
      <w:r>
        <w:rPr>
          <w:sz w:val="24"/>
        </w:rPr>
        <w:t xml:space="preserve">(п. 2.10 в ред. </w:t>
      </w:r>
      <w:hyperlink w:history="0" r:id="rId74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2.11. Сроки (периодичность) перечисления субсидии получателю субсидии и счета, на которые перечисляется субсидия.</w:t>
      </w:r>
    </w:p>
    <w:p>
      <w:pPr>
        <w:pStyle w:val="0"/>
        <w:spacing w:before="240" w:line-rule="auto"/>
        <w:ind w:firstLine="540"/>
        <w:jc w:val="both"/>
      </w:pPr>
      <w:r>
        <w:rPr>
          <w:sz w:val="24"/>
        </w:rPr>
        <w:t xml:space="preserve">Перечисление субсидии получателям субсидий осуществляется на расчетные счета получателей субсидий, открытые ими в кредитных организациях, не позднее десятого рабочего дня, следующего за днем принятия решения о предоставлении субсидии.</w:t>
      </w:r>
    </w:p>
    <w:p>
      <w:pPr>
        <w:pStyle w:val="0"/>
        <w:spacing w:before="240" w:line-rule="auto"/>
        <w:ind w:firstLine="540"/>
        <w:jc w:val="both"/>
      </w:pPr>
      <w:r>
        <w:rPr>
          <w:sz w:val="24"/>
        </w:rPr>
        <w:t xml:space="preserve">Министерство для перечисления в установленном порядке субсидий за счет средств федерального бюджета и бюджета Пензенской области представляет в Министерство финансов Пензенской области заявки на оплату расходов, сформированные с учетом установленного уровня софинансирования для Пензенской области на соответствующий финансовый год в соглашении между Министерством сельского хозяйства Российской Федерации и Правительством Пензенской области, и сводные реестры получателей субсидий.</w:t>
      </w:r>
    </w:p>
    <w:p>
      <w:pPr>
        <w:pStyle w:val="0"/>
        <w:spacing w:before="240" w:line-rule="auto"/>
        <w:ind w:firstLine="540"/>
        <w:jc w:val="both"/>
      </w:pPr>
      <w:r>
        <w:rPr>
          <w:sz w:val="24"/>
        </w:rPr>
        <w:t xml:space="preserve">2.12. Направления затрат (недополученных доходов), на возмещение которых предоставляется субсидия, указаны в </w:t>
      </w:r>
      <w:hyperlink w:history="0" w:anchor="P15828" w:tooltip="1.5.1. на возмещение части затрат семейных ферм, связанных с приобретением:">
        <w:r>
          <w:rPr>
            <w:sz w:val="24"/>
            <w:color w:val="0000ff"/>
          </w:rPr>
          <w:t xml:space="preserve">подпункте 1.5.1 пункта 1.5</w:t>
        </w:r>
      </w:hyperlink>
      <w:r>
        <w:rPr>
          <w:sz w:val="24"/>
        </w:rPr>
        <w:t xml:space="preserve"> настоящего Порядка.</w:t>
      </w:r>
    </w:p>
    <w:p>
      <w:pPr>
        <w:pStyle w:val="0"/>
        <w:spacing w:before="240" w:line-rule="auto"/>
        <w:ind w:firstLine="540"/>
        <w:jc w:val="both"/>
      </w:pPr>
      <w:r>
        <w:rPr>
          <w:sz w:val="24"/>
        </w:rPr>
        <w:t xml:space="preserve">2.13. Направления расходов, источником финансового обеспечения которых является субсидия, указаны в </w:t>
      </w:r>
      <w:hyperlink w:history="0" w:anchor="P15831" w:tooltip="1.5.2. на финансовое обеспечение части затрат семейных ферм, связанных с приобретением:">
        <w:r>
          <w:rPr>
            <w:sz w:val="24"/>
            <w:color w:val="0000ff"/>
          </w:rPr>
          <w:t xml:space="preserve">подпункте 1.5.2 пункта 1.5</w:t>
        </w:r>
      </w:hyperlink>
      <w:r>
        <w:rPr>
          <w:sz w:val="24"/>
        </w:rPr>
        <w:t xml:space="preserve"> настоящего Порядка.</w:t>
      </w:r>
    </w:p>
    <w:p>
      <w:pPr>
        <w:pStyle w:val="0"/>
        <w:jc w:val="both"/>
      </w:pPr>
      <w:r>
        <w:rPr>
          <w:sz w:val="24"/>
        </w:rPr>
      </w:r>
    </w:p>
    <w:p>
      <w:pPr>
        <w:pStyle w:val="2"/>
        <w:outlineLvl w:val="1"/>
        <w:jc w:val="center"/>
      </w:pPr>
      <w:r>
        <w:rPr>
          <w:sz w:val="24"/>
        </w:rPr>
        <w:t xml:space="preserve">3. Представление отчетности, осуществление контроля</w:t>
      </w:r>
    </w:p>
    <w:p>
      <w:pPr>
        <w:pStyle w:val="2"/>
        <w:jc w:val="center"/>
      </w:pPr>
      <w:r>
        <w:rPr>
          <w:sz w:val="24"/>
        </w:rPr>
        <w:t xml:space="preserve">(мониторинга) за соблюдением условий и порядка</w:t>
      </w:r>
    </w:p>
    <w:p>
      <w:pPr>
        <w:pStyle w:val="2"/>
        <w:jc w:val="center"/>
      </w:pPr>
      <w:r>
        <w:rPr>
          <w:sz w:val="24"/>
        </w:rPr>
        <w:t xml:space="preserve">предоставления субсидий и ответственность за их нарушение</w:t>
      </w:r>
    </w:p>
    <w:p>
      <w:pPr>
        <w:pStyle w:val="0"/>
        <w:jc w:val="both"/>
      </w:pPr>
      <w:r>
        <w:rPr>
          <w:sz w:val="24"/>
        </w:rPr>
      </w:r>
    </w:p>
    <w:bookmarkStart w:id="15933" w:name="P15933"/>
    <w:bookmarkEnd w:id="15933"/>
    <w:p>
      <w:pPr>
        <w:pStyle w:val="0"/>
        <w:ind w:firstLine="540"/>
        <w:jc w:val="both"/>
      </w:pPr>
      <w:r>
        <w:rPr>
          <w:sz w:val="24"/>
        </w:rPr>
        <w:t xml:space="preserve">3.1. Требования к представлению отчетности.</w:t>
      </w:r>
    </w:p>
    <w:p>
      <w:pPr>
        <w:pStyle w:val="0"/>
        <w:spacing w:before="240" w:line-rule="auto"/>
        <w:ind w:firstLine="540"/>
        <w:jc w:val="both"/>
      </w:pPr>
      <w:r>
        <w:rPr>
          <w:sz w:val="24"/>
        </w:rPr>
        <w:t xml:space="preserve">3.1.1.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 достижении значений результатов, а также характеристик результатов предоставления субсидии, указанных в </w:t>
      </w:r>
      <w:hyperlink w:history="0" w:anchor="P15920" w:tooltip="2.10. Результаты предоставления субсидии:">
        <w:r>
          <w:rPr>
            <w:sz w:val="24"/>
            <w:color w:val="0000ff"/>
          </w:rPr>
          <w:t xml:space="preserve">пункте 2.10</w:t>
        </w:r>
      </w:hyperlink>
      <w:r>
        <w:rPr>
          <w:sz w:val="24"/>
        </w:rPr>
        <w:t xml:space="preserve"> настоящего Порядка и соглашении, по форме, определенной типовой формой соглашения, установленной Министерством финансов Российской Федерации.</w:t>
      </w:r>
    </w:p>
    <w:p>
      <w:pPr>
        <w:pStyle w:val="0"/>
        <w:spacing w:before="240" w:line-rule="auto"/>
        <w:ind w:firstLine="540"/>
        <w:jc w:val="both"/>
      </w:pPr>
      <w:r>
        <w:rPr>
          <w:sz w:val="24"/>
        </w:rPr>
        <w:t xml:space="preserve">3.1.2. Получатель субсидии в срок до 20 числа месяца, следующего за окончанием каждого квартала финансового года, в котором предоставлена субсидия, представляет в системе "Электронный бюджет" отчет об осуществлении расходов, источником финансового обеспечения которых является субсидия (в случае предоставления субсидий в соответствии с </w:t>
      </w:r>
      <w:hyperlink w:history="0" w:anchor="P15831" w:tooltip="1.5.2. на финансовое обеспечение части затрат семейных ферм, связанных с приобретением:">
        <w:r>
          <w:rPr>
            <w:sz w:val="24"/>
            <w:color w:val="0000ff"/>
          </w:rPr>
          <w:t xml:space="preserve">подпунктом 1.5.2 пункта 1.5</w:t>
        </w:r>
      </w:hyperlink>
      <w:r>
        <w:rPr>
          <w:sz w:val="24"/>
        </w:rPr>
        <w:t xml:space="preserve"> настоящего Порядка).</w:t>
      </w:r>
    </w:p>
    <w:p>
      <w:pPr>
        <w:pStyle w:val="0"/>
        <w:spacing w:before="240" w:line-rule="auto"/>
        <w:ind w:firstLine="540"/>
        <w:jc w:val="both"/>
      </w:pPr>
      <w:r>
        <w:rPr>
          <w:sz w:val="24"/>
        </w:rPr>
        <w:t xml:space="preserve">3.1.3. Получатель субсидии представляет не позднее 1 марта года, следующего за годом предоставления субсидии, отчет о финансово-экономическом состоянии товаропроизводителей агропромышленного комплекса.</w:t>
      </w:r>
    </w:p>
    <w:p>
      <w:pPr>
        <w:pStyle w:val="0"/>
        <w:jc w:val="both"/>
      </w:pPr>
      <w:r>
        <w:rPr>
          <w:sz w:val="24"/>
        </w:rPr>
        <w:t xml:space="preserve">(пп. 3.1.3 введен </w:t>
      </w:r>
      <w:hyperlink w:history="0" r:id="rId74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3.2. В течение 30 рабочих дней после получения Министерством отчетов, указанных в </w:t>
      </w:r>
      <w:hyperlink w:history="0" w:anchor="P15933" w:tooltip="3.1. Требования к представлению отчетности.">
        <w:r>
          <w:rPr>
            <w:sz w:val="24"/>
            <w:color w:val="0000ff"/>
          </w:rPr>
          <w:t xml:space="preserve">пункте 3.1</w:t>
        </w:r>
      </w:hyperlink>
      <w:r>
        <w:rPr>
          <w:sz w:val="24"/>
        </w:rPr>
        <w:t xml:space="preserve"> настоящего Порядка, отдел развития малых форм хозяйствования, агробизнеса и агротуризма Министерства осуществляет их проверку и по завершении финансового года, в котором предоставлена субсидия, направляет в системе "Электронный бюджет" получателю субсидии акт об исполнении обязательств по соглашению по форме, которая определена соглашением (далее - Акт об исполнении обязательств по соглашению).</w:t>
      </w:r>
    </w:p>
    <w:p>
      <w:pPr>
        <w:pStyle w:val="0"/>
        <w:spacing w:before="240" w:line-rule="auto"/>
        <w:ind w:firstLine="540"/>
        <w:jc w:val="both"/>
      </w:pPr>
      <w:r>
        <w:rPr>
          <w:sz w:val="24"/>
        </w:rPr>
        <w:t xml:space="preserve">3.2.1.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либо дополнительным соглашением к соглашению,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отделом развития малых форм хозяйствования, агробизнеса и агротуризма Министерства в порядке и по формам, установленным Министерством финансов Российской Федерации (в случае предоставления субсидий в соответствии с </w:t>
      </w:r>
      <w:hyperlink w:history="0" w:anchor="P15831" w:tooltip="1.5.2. на финансовое обеспечение части затрат семейных ферм, связанных с приобретением:">
        <w:r>
          <w:rPr>
            <w:sz w:val="24"/>
            <w:color w:val="0000ff"/>
          </w:rPr>
          <w:t xml:space="preserve">подпунктом 1.5.2 пункта 1.5</w:t>
        </w:r>
      </w:hyperlink>
      <w:r>
        <w:rPr>
          <w:sz w:val="24"/>
        </w:rPr>
        <w:t xml:space="preserve"> настоящего Порядка).</w:t>
      </w:r>
    </w:p>
    <w:p>
      <w:pPr>
        <w:pStyle w:val="0"/>
        <w:spacing w:before="240" w:line-rule="auto"/>
        <w:ind w:firstLine="540"/>
        <w:jc w:val="both"/>
      </w:pPr>
      <w:r>
        <w:rPr>
          <w:sz w:val="24"/>
        </w:rPr>
        <w:t xml:space="preserve">3.3. Требования об осуществлении контроля за соблюдением условий и порядка предоставления субсидий и ответственность за их нарушение.</w:t>
      </w:r>
    </w:p>
    <w:p>
      <w:pPr>
        <w:pStyle w:val="0"/>
        <w:spacing w:before="240" w:line-rule="auto"/>
        <w:ind w:firstLine="540"/>
        <w:jc w:val="both"/>
      </w:pPr>
      <w:r>
        <w:rPr>
          <w:sz w:val="24"/>
        </w:rPr>
        <w:t xml:space="preserve">3.3.1. Министерство осуществляет проверку соблюдения получателем субсидии, лицами, получающими средства на основании договоров (соглашений), заключенных с получателем субсидии, условий и порядка предоставления субсидии, в том числе в части достижения результата предоставления субсидии.</w:t>
      </w:r>
    </w:p>
    <w:p>
      <w:pPr>
        <w:pStyle w:val="0"/>
        <w:spacing w:before="240" w:line-rule="auto"/>
        <w:ind w:firstLine="540"/>
        <w:jc w:val="both"/>
      </w:pPr>
      <w:r>
        <w:rPr>
          <w:sz w:val="24"/>
        </w:rPr>
        <w:t xml:space="preserve">Органы государственного финансового контроля осуществляют проверки в соответствии со </w:t>
      </w:r>
      <w:hyperlink w:history="0" r:id="rId742"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статьями 268.1</w:t>
        </w:r>
      </w:hyperlink>
      <w:r>
        <w:rPr>
          <w:sz w:val="24"/>
        </w:rPr>
        <w:t xml:space="preserve"> и </w:t>
      </w:r>
      <w:hyperlink w:history="0" r:id="rId743" w:tooltip="&quot;Бюджетный кодекс Российской Федерации&quot; от 31.07.1998 N 145-ФЗ (ред. от 26.12.2024) (с изм. и доп., вступ. в силу с 01.01.2025) {КонсультантПлюс}">
        <w:r>
          <w:rPr>
            <w:sz w:val="24"/>
            <w:color w:val="0000ff"/>
          </w:rPr>
          <w:t xml:space="preserve">269.2</w:t>
        </w:r>
      </w:hyperlink>
      <w:r>
        <w:rPr>
          <w:sz w:val="24"/>
        </w:rPr>
        <w:t xml:space="preserve"> Бюджетного кодекса Российской Федерации.</w:t>
      </w:r>
    </w:p>
    <w:p>
      <w:pPr>
        <w:pStyle w:val="0"/>
        <w:spacing w:before="240" w:line-rule="auto"/>
        <w:ind w:firstLine="540"/>
        <w:jc w:val="both"/>
      </w:pPr>
      <w:r>
        <w:rPr>
          <w:sz w:val="24"/>
        </w:rPr>
        <w:t xml:space="preserve">3.3.1.1. Порядок и сроки возврата субсидии и средств, полученных на основании договоров (соглашений), заключенных с получателем субсидии, в бюджет Пензенской области в случае нарушения условий и порядка ее предоставления.</w:t>
      </w:r>
    </w:p>
    <w:bookmarkStart w:id="15944" w:name="P15944"/>
    <w:bookmarkEnd w:id="15944"/>
    <w:p>
      <w:pPr>
        <w:pStyle w:val="0"/>
        <w:spacing w:before="240" w:line-rule="auto"/>
        <w:ind w:firstLine="540"/>
        <w:jc w:val="both"/>
      </w:pPr>
      <w:r>
        <w:rPr>
          <w:sz w:val="24"/>
        </w:rPr>
        <w:t xml:space="preserve">3.3.1.1.1. При выявлении по фактам проверок, проведенных Министерством, нарушений условий, установленных при предоставлении субсидии, Министерство в течение 30 календарных дней направляет получателю субсидии, лицам, получающим средства на основании договоров (соглашений), заключенных с получателем субсидии, письменное требование о возврате субсидии, средств, полученных на основании договоров (соглашений), заключенных с получателем субсидии (далее - Требование), с приложением платежных реквизитов для осуществления возврата. Субсидия, средства, полученные на основании договоров (соглашений), заключенных с получателем субсидии, подлежат возврату в бюджет Пензенской области в течение 30 календарных дней со дня получения Требования в объеме, указанном в </w:t>
      </w:r>
      <w:hyperlink w:history="0" w:anchor="P15954" w:tooltip="а) в случае установления факта, предусмотренного подпунктом &quot;а&quot; подпункта 3.3.2.1 подпункта 3.3.2 пункта 3.3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
        <w:r>
          <w:rPr>
            <w:sz w:val="24"/>
            <w:color w:val="0000ff"/>
          </w:rPr>
          <w:t xml:space="preserve">подпункте "а" подпункта 3.3.2.2 подпункта 3.3.2 пункта 3.3</w:t>
        </w:r>
      </w:hyperlink>
      <w:r>
        <w:rPr>
          <w:sz w:val="24"/>
        </w:rPr>
        <w:t xml:space="preserve"> настоящего Порядка. При невозврате средств в указанный срок Министерство принимает меры по взысканию подлежащей возврату суммы субсидии, средств, полученных на основании договоров (соглашений), заключенных с получателем субсидии, в бюджет Пензенской области в судебном порядке в сроки, предусмотренные законодательством Российской Федерации.</w:t>
      </w:r>
    </w:p>
    <w:p>
      <w:pPr>
        <w:pStyle w:val="0"/>
        <w:spacing w:before="240" w:line-rule="auto"/>
        <w:ind w:firstLine="540"/>
        <w:jc w:val="both"/>
      </w:pPr>
      <w:r>
        <w:rPr>
          <w:sz w:val="24"/>
        </w:rPr>
        <w:t xml:space="preserve">При выявлении по фактам проверок, проведенных органами государственного финансового контроля, нарушений условий, установленных при предоставлении субсидии, субсидия, средства на основании договоров (соглашений), заключенных с получателем субсидии, подлежат возврату в бюджет Пензенской области в объеме, указанном в </w:t>
      </w:r>
      <w:hyperlink w:history="0" w:anchor="P15954" w:tooltip="а) в случае установления факта, предусмотренного подпунктом &quot;а&quot; подпункта 3.3.2.1 подпункта 3.3.2 пункта 3.3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
        <w:r>
          <w:rPr>
            <w:sz w:val="24"/>
            <w:color w:val="0000ff"/>
          </w:rPr>
          <w:t xml:space="preserve">подпункте "а" подпункта 3.3.2.2 подпункта 3.3.2 пункта 3.3</w:t>
        </w:r>
      </w:hyperlink>
      <w:r>
        <w:rPr>
          <w:sz w:val="24"/>
        </w:rPr>
        <w:t xml:space="preserve"> настоящего Порядка, в порядке и сроки, установленные законодательством Российской Федерации для исполнения документов органов государственного финансового контроля. При невозврате субсидии и средств, полученных на основании договоров (соглашений), заключенных с получателем субсидии, в указанные сроки они подлежат взысканию в порядке, установленном законодательством Российской Федерации.</w:t>
      </w:r>
    </w:p>
    <w:p>
      <w:pPr>
        <w:pStyle w:val="0"/>
        <w:spacing w:before="240" w:line-rule="auto"/>
        <w:ind w:firstLine="540"/>
        <w:jc w:val="both"/>
      </w:pPr>
      <w:r>
        <w:rPr>
          <w:sz w:val="24"/>
        </w:rPr>
        <w:t xml:space="preserve">3.3.1.1.2. При выявлении в ходе проверок, проведенных Министерством и органами государственного финансового контроля, фактов недостижения получателем субсидии значений результата предоставления субсидии возврат субсидии осуществляется в порядке, установленном </w:t>
      </w:r>
      <w:hyperlink w:history="0" w:anchor="P15944" w:tooltip="3.3.1.1.1. При выявлении по фактам проверок, проведенных Министерством, нарушений условий, установленных при предоставлении субсидии, Министерство в течение 30 календарных дней направляет получателю субсидии, лицам, получающим средства на основании договоров (соглашений), заключенных с получателем субсидии, письменное требование о возврате субсидии, средств, полученных на основании договоров (соглашений), заключенных с получателем субсидии (далее - Требование), с приложением платежных реквизитов для осущ...">
        <w:r>
          <w:rPr>
            <w:sz w:val="24"/>
            <w:color w:val="0000ff"/>
          </w:rPr>
          <w:t xml:space="preserve">подпунктом 3.3.1.1.1 подпункта 3.3.1.1 подпункта 3.3.1</w:t>
        </w:r>
      </w:hyperlink>
      <w:r>
        <w:rPr>
          <w:sz w:val="24"/>
        </w:rPr>
        <w:t xml:space="preserve"> настоящего пункта, и в объеме, предусмотренном </w:t>
      </w:r>
      <w:hyperlink w:history="0" w:anchor="P15956" w:tooltip="б) в случае установления факта, предусмотренного подпунктом &quot;б&quot; подпункта 3.3.2.1 подпункта 3.3.2 пункта 3.3 настоящего Порядка, получатель субсидии осуществляет возврат суммы субсидии, рассчитанной по формуле:">
        <w:r>
          <w:rPr>
            <w:sz w:val="24"/>
            <w:color w:val="0000ff"/>
          </w:rPr>
          <w:t xml:space="preserve">подпунктом "б" подпункта 3.3.2.2 подпункта 3.3.2 пункта 3.3</w:t>
        </w:r>
      </w:hyperlink>
      <w:r>
        <w:rPr>
          <w:sz w:val="24"/>
        </w:rPr>
        <w:t xml:space="preserve"> настоящего Порядка.</w:t>
      </w:r>
    </w:p>
    <w:p>
      <w:pPr>
        <w:pStyle w:val="0"/>
        <w:jc w:val="both"/>
      </w:pPr>
      <w:r>
        <w:rPr>
          <w:sz w:val="24"/>
        </w:rPr>
        <w:t xml:space="preserve">(пп. 3.3.1 в ред. </w:t>
      </w:r>
      <w:hyperlink w:history="0" r:id="rId74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3.3.2. Меры ответственности за нарушение условий и порядка предоставления субсидий.</w:t>
      </w:r>
    </w:p>
    <w:bookmarkStart w:id="15949" w:name="P15949"/>
    <w:bookmarkEnd w:id="15949"/>
    <w:p>
      <w:pPr>
        <w:pStyle w:val="0"/>
        <w:spacing w:before="240" w:line-rule="auto"/>
        <w:ind w:firstLine="540"/>
        <w:jc w:val="both"/>
      </w:pPr>
      <w:r>
        <w:rPr>
          <w:sz w:val="24"/>
        </w:rPr>
        <w:t xml:space="preserve">3.3.2.1. Субсидии подлежат возврату в случае:</w:t>
      </w:r>
    </w:p>
    <w:bookmarkStart w:id="15950" w:name="P15950"/>
    <w:bookmarkEnd w:id="15950"/>
    <w:p>
      <w:pPr>
        <w:pStyle w:val="0"/>
        <w:spacing w:before="240" w:line-rule="auto"/>
        <w:ind w:firstLine="540"/>
        <w:jc w:val="both"/>
      </w:pPr>
      <w:r>
        <w:rPr>
          <w:sz w:val="24"/>
        </w:rPr>
        <w:t xml:space="preserve">а) нарушения получателем субсидии, лицами, получающими средства на основании договоров (соглашений), заключенных с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w:t>
      </w:r>
    </w:p>
    <w:p>
      <w:pPr>
        <w:pStyle w:val="0"/>
        <w:jc w:val="both"/>
      </w:pPr>
      <w:r>
        <w:rPr>
          <w:sz w:val="24"/>
        </w:rPr>
        <w:t xml:space="preserve">(пп. "а" в ред. </w:t>
      </w:r>
      <w:hyperlink w:history="0" r:id="rId74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5952" w:name="P15952"/>
    <w:bookmarkEnd w:id="15952"/>
    <w:p>
      <w:pPr>
        <w:pStyle w:val="0"/>
        <w:spacing w:before="240" w:line-rule="auto"/>
        <w:ind w:firstLine="540"/>
        <w:jc w:val="both"/>
      </w:pPr>
      <w:r>
        <w:rPr>
          <w:sz w:val="24"/>
        </w:rPr>
        <w:t xml:space="preserve">б) недостижения значений результатов, а также характеристик результатов предоставления субсидий, указанных в </w:t>
      </w:r>
      <w:hyperlink w:history="0" w:anchor="P15920" w:tooltip="2.10. Результаты предоставления субсидии:">
        <w:r>
          <w:rPr>
            <w:sz w:val="24"/>
            <w:color w:val="0000ff"/>
          </w:rPr>
          <w:t xml:space="preserve">пункте 2.10</w:t>
        </w:r>
      </w:hyperlink>
      <w:r>
        <w:rPr>
          <w:sz w:val="24"/>
        </w:rPr>
        <w:t xml:space="preserve"> настоящего Порядка и соглашении.</w:t>
      </w:r>
    </w:p>
    <w:p>
      <w:pPr>
        <w:pStyle w:val="0"/>
        <w:spacing w:before="240" w:line-rule="auto"/>
        <w:ind w:firstLine="540"/>
        <w:jc w:val="both"/>
      </w:pPr>
      <w:r>
        <w:rPr>
          <w:sz w:val="24"/>
        </w:rPr>
        <w:t xml:space="preserve">3.3.2.2. Возврат субсидий осуществляется:</w:t>
      </w:r>
    </w:p>
    <w:bookmarkStart w:id="15954" w:name="P15954"/>
    <w:bookmarkEnd w:id="15954"/>
    <w:p>
      <w:pPr>
        <w:pStyle w:val="0"/>
        <w:spacing w:before="240" w:line-rule="auto"/>
        <w:ind w:firstLine="540"/>
        <w:jc w:val="both"/>
      </w:pPr>
      <w:r>
        <w:rPr>
          <w:sz w:val="24"/>
        </w:rPr>
        <w:t xml:space="preserve">а) в случае установления факта, предусмотренного </w:t>
      </w:r>
      <w:hyperlink w:history="0" w:anchor="P15950" w:tooltip="а) нарушения получателем субсидии, лицами, получающими средства на основании договоров (соглашений), заключенных с получателем субсидии, условий, установленных при их предоставлении, выявленного в том числе по фактам проверок, проведенных Министерством или органом государственного финансового контроля;">
        <w:r>
          <w:rPr>
            <w:sz w:val="24"/>
            <w:color w:val="0000ff"/>
          </w:rPr>
          <w:t xml:space="preserve">подпунктом "а" подпункта 3.3.2.1 подпункта 3.3.2 пункта 3.3</w:t>
        </w:r>
      </w:hyperlink>
      <w:r>
        <w:rPr>
          <w:sz w:val="24"/>
        </w:rPr>
        <w:t xml:space="preserve"> настоящего Порядка, получатель субсидии, лица, получающие средства на основании договоров (соглашений), заключенных с получателем субсидии, возвращают 100% суммы полученной субсидии;</w:t>
      </w:r>
    </w:p>
    <w:p>
      <w:pPr>
        <w:pStyle w:val="0"/>
        <w:jc w:val="both"/>
      </w:pPr>
      <w:r>
        <w:rPr>
          <w:sz w:val="24"/>
        </w:rPr>
        <w:t xml:space="preserve">(пп. "а" в ред. </w:t>
      </w:r>
      <w:hyperlink w:history="0" r:id="rId746"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bookmarkStart w:id="15956" w:name="P15956"/>
    <w:bookmarkEnd w:id="15956"/>
    <w:p>
      <w:pPr>
        <w:pStyle w:val="0"/>
        <w:spacing w:before="240" w:line-rule="auto"/>
        <w:ind w:firstLine="540"/>
        <w:jc w:val="both"/>
      </w:pPr>
      <w:r>
        <w:rPr>
          <w:sz w:val="24"/>
        </w:rPr>
        <w:t xml:space="preserve">б) в случае установления факта, предусмотренного </w:t>
      </w:r>
      <w:hyperlink w:history="0" w:anchor="P15952" w:tooltip="б) недостижения значений результатов, а также характеристик результатов предоставления субсидий, указанных в пункте 2.10 настоящего Порядка и соглашении.">
        <w:r>
          <w:rPr>
            <w:sz w:val="24"/>
            <w:color w:val="0000ff"/>
          </w:rPr>
          <w:t xml:space="preserve">подпунктом "б" подпункта 3.3.2.1 подпункта 3.3.2 пункта 3.3</w:t>
        </w:r>
      </w:hyperlink>
      <w:r>
        <w:rPr>
          <w:sz w:val="24"/>
        </w:rPr>
        <w:t xml:space="preserve"> настоящего Порядка, получатель субсидии осуществляет возврат суммы субсидии, рассчитанной по формуле:</w:t>
      </w:r>
    </w:p>
    <w:p>
      <w:pPr>
        <w:pStyle w:val="0"/>
        <w:jc w:val="both"/>
      </w:pPr>
      <w:r>
        <w:rPr>
          <w:sz w:val="24"/>
        </w:rPr>
      </w:r>
    </w:p>
    <w:p>
      <w:pPr>
        <w:pStyle w:val="0"/>
        <w:jc w:val="center"/>
      </w:pPr>
      <w:r>
        <w:rPr>
          <w:sz w:val="24"/>
        </w:rPr>
        <w:t xml:space="preserve">Vвозврата = Vсубсидии x (1 - F / Р),</w:t>
      </w:r>
    </w:p>
    <w:p>
      <w:pPr>
        <w:pStyle w:val="0"/>
        <w:jc w:val="both"/>
      </w:pPr>
      <w:r>
        <w:rPr>
          <w:sz w:val="24"/>
        </w:rPr>
      </w:r>
    </w:p>
    <w:p>
      <w:pPr>
        <w:pStyle w:val="0"/>
        <w:ind w:firstLine="540"/>
        <w:jc w:val="both"/>
      </w:pPr>
      <w:r>
        <w:rPr>
          <w:sz w:val="24"/>
        </w:rPr>
        <w:t xml:space="preserve">где:</w:t>
      </w:r>
    </w:p>
    <w:p>
      <w:pPr>
        <w:pStyle w:val="0"/>
        <w:spacing w:before="240" w:line-rule="auto"/>
        <w:ind w:firstLine="540"/>
        <w:jc w:val="both"/>
      </w:pPr>
      <w:r>
        <w:rPr>
          <w:sz w:val="24"/>
        </w:rPr>
        <w:t xml:space="preserve">Vвозврата - сумма субсидии, подлежащая возврату;</w:t>
      </w:r>
    </w:p>
    <w:p>
      <w:pPr>
        <w:pStyle w:val="0"/>
        <w:spacing w:before="240" w:line-rule="auto"/>
        <w:ind w:firstLine="540"/>
        <w:jc w:val="both"/>
      </w:pPr>
      <w:r>
        <w:rPr>
          <w:sz w:val="24"/>
        </w:rPr>
        <w:t xml:space="preserve">Vсубсидии - размер субсидии, предоставленной получателю субсидии по соглашению;</w:t>
      </w:r>
    </w:p>
    <w:p>
      <w:pPr>
        <w:pStyle w:val="0"/>
        <w:spacing w:before="240" w:line-rule="auto"/>
        <w:ind w:firstLine="540"/>
        <w:jc w:val="both"/>
      </w:pPr>
      <w:r>
        <w:rPr>
          <w:sz w:val="24"/>
        </w:rPr>
        <w:t xml:space="preserve">F - фактическое значение результата предоставления субсидии;</w:t>
      </w:r>
    </w:p>
    <w:p>
      <w:pPr>
        <w:pStyle w:val="0"/>
        <w:spacing w:before="240" w:line-rule="auto"/>
        <w:ind w:firstLine="540"/>
        <w:jc w:val="both"/>
      </w:pPr>
      <w:r>
        <w:rPr>
          <w:sz w:val="24"/>
        </w:rPr>
        <w:t xml:space="preserve">Р - плановое значение результата предоставления субсидии.</w:t>
      </w:r>
    </w:p>
    <w:p>
      <w:pPr>
        <w:pStyle w:val="0"/>
        <w:spacing w:before="240" w:line-rule="auto"/>
        <w:ind w:firstLine="540"/>
        <w:jc w:val="both"/>
      </w:pPr>
      <w:r>
        <w:rPr>
          <w:sz w:val="24"/>
        </w:rPr>
        <w:t xml:space="preserve">Абзацы десятый - одиннадцатый утратили силу. - </w:t>
      </w:r>
      <w:hyperlink w:history="0" r:id="rId747"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Положения, указанные в </w:t>
      </w:r>
      <w:hyperlink w:history="0" w:anchor="P15949" w:tooltip="3.3.2.1. Субсидии подлежат возврату в случае:">
        <w:r>
          <w:rPr>
            <w:sz w:val="24"/>
            <w:color w:val="0000ff"/>
          </w:rPr>
          <w:t xml:space="preserve">подпункте 3.3.2.1 подпункта 3.3.2 пункта 3.3</w:t>
        </w:r>
      </w:hyperlink>
      <w:r>
        <w:rPr>
          <w:sz w:val="24"/>
        </w:rPr>
        <w:t xml:space="preserve"> настоящего Порядка, не применяются при наличии документально подтвержденного наступления обстоятельств непреодолимой силы, определенных </w:t>
      </w:r>
      <w:hyperlink w:history="0" w:anchor="P15967" w:tooltip="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
        <w:r>
          <w:rPr>
            <w:sz w:val="24"/>
            <w:color w:val="0000ff"/>
          </w:rPr>
          <w:t xml:space="preserve">пунктом 3.4</w:t>
        </w:r>
      </w:hyperlink>
      <w:r>
        <w:rPr>
          <w:sz w:val="24"/>
        </w:rPr>
        <w:t xml:space="preserve"> настоящего Порядка, препятствующих соблюдению условий предоставления субсидий, в том числе исполнение обязательств по достижению значения результата предоставления субсидии.</w:t>
      </w:r>
    </w:p>
    <w:bookmarkStart w:id="15967" w:name="P15967"/>
    <w:bookmarkEnd w:id="15967"/>
    <w:p>
      <w:pPr>
        <w:pStyle w:val="0"/>
        <w:spacing w:before="240" w:line-rule="auto"/>
        <w:ind w:firstLine="540"/>
        <w:jc w:val="both"/>
      </w:pPr>
      <w:r>
        <w:rPr>
          <w:sz w:val="24"/>
        </w:rPr>
        <w:t xml:space="preserve">3.4. Обстоятельства непреодолимой силы, вследствие возникновения которых соблюдение условий предоставления субсидий, в том числе исполнение обязательств по достижению значений результатов предоставления субсидий, является невозможным:</w:t>
      </w:r>
    </w:p>
    <w:p>
      <w:pPr>
        <w:pStyle w:val="0"/>
        <w:spacing w:before="240" w:line-rule="auto"/>
        <w:ind w:firstLine="540"/>
        <w:jc w:val="both"/>
      </w:pPr>
      <w:r>
        <w:rPr>
          <w:sz w:val="24"/>
        </w:rPr>
        <w:t xml:space="preserve">аномальные погодные условия в году, предшествующем году предоставления субсидии, и (или) в году предоставления субсидии,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pPr>
        <w:pStyle w:val="0"/>
        <w:jc w:val="both"/>
      </w:pPr>
      <w:r>
        <w:rPr>
          <w:sz w:val="24"/>
        </w:rPr>
      </w:r>
    </w:p>
    <w:p>
      <w:pPr>
        <w:pStyle w:val="2"/>
        <w:outlineLvl w:val="1"/>
        <w:jc w:val="center"/>
      </w:pPr>
      <w:r>
        <w:rPr>
          <w:sz w:val="24"/>
        </w:rPr>
        <w:t xml:space="preserve">4. Порядок проведения отбора</w:t>
      </w:r>
    </w:p>
    <w:p>
      <w:pPr>
        <w:pStyle w:val="0"/>
        <w:jc w:val="both"/>
      </w:pPr>
      <w:r>
        <w:rPr>
          <w:sz w:val="24"/>
        </w:rPr>
      </w:r>
    </w:p>
    <w:p>
      <w:pPr>
        <w:pStyle w:val="0"/>
        <w:ind w:firstLine="540"/>
        <w:jc w:val="both"/>
      </w:pPr>
      <w:r>
        <w:rPr>
          <w:sz w:val="24"/>
        </w:rPr>
        <w:t xml:space="preserve">4.1. Отбор объявляется в соответствии с приказом Министерства.</w:t>
      </w:r>
    </w:p>
    <w:p>
      <w:pPr>
        <w:pStyle w:val="0"/>
        <w:spacing w:before="240" w:line-rule="auto"/>
        <w:ind w:firstLine="540"/>
        <w:jc w:val="both"/>
      </w:pPr>
      <w:r>
        <w:rPr>
          <w:sz w:val="24"/>
        </w:rPr>
        <w:t xml:space="preserve">4.2. Наименование государственной информационной системы, обеспечивающей проведение отбора, - система "Электронный бюджет".</w:t>
      </w:r>
    </w:p>
    <w:p>
      <w:pPr>
        <w:pStyle w:val="0"/>
        <w:spacing w:before="240" w:line-rule="auto"/>
        <w:ind w:firstLine="540"/>
        <w:jc w:val="both"/>
      </w:pPr>
      <w:r>
        <w:rPr>
          <w:sz w:val="24"/>
        </w:rPr>
        <w:t xml:space="preserve">4.3. Порядок взаимодействия участников отбора и Министерства с использованием документов в электронной форме.</w:t>
      </w:r>
    </w:p>
    <w:p>
      <w:pPr>
        <w:pStyle w:val="0"/>
        <w:spacing w:before="240" w:line-rule="auto"/>
        <w:ind w:firstLine="540"/>
        <w:jc w:val="both"/>
      </w:pPr>
      <w:r>
        <w:rPr>
          <w:sz w:val="24"/>
        </w:rPr>
        <w:t xml:space="preserve">Взаимодействие Министерства с участниками отбора осуществляется с использованием документов в электронной форме в системе "Электронный бюджет", доступ в которую обеспечивается федеральной государственной информационной системой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40" w:line-rule="auto"/>
        <w:ind w:firstLine="540"/>
        <w:jc w:val="both"/>
      </w:pPr>
      <w:r>
        <w:rPr>
          <w:sz w:val="24"/>
        </w:rPr>
        <w:t xml:space="preserve">Министерству запрещено требовать от участника отбора представления документов и информации в целях подтверждения соответствия участника отбора требованиям, определенным в соответствии с </w:t>
      </w:r>
      <w:hyperlink w:history="0" w:anchor="P1583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 при наличии соответствующей информации в государственных информационных системах, доступ к которым у Министерства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Министерству по собственной инициативе.</w:t>
      </w:r>
    </w:p>
    <w:p>
      <w:pPr>
        <w:pStyle w:val="0"/>
        <w:spacing w:before="240" w:line-rule="auto"/>
        <w:ind w:firstLine="540"/>
        <w:jc w:val="both"/>
      </w:pPr>
      <w:r>
        <w:rPr>
          <w:sz w:val="24"/>
        </w:rPr>
        <w:t xml:space="preserve">4.4. Порядок формирования и размещения объявления о проведении отбора, разъяснения положений объявления об отборе.</w:t>
      </w:r>
    </w:p>
    <w:bookmarkStart w:id="15978" w:name="P15978"/>
    <w:bookmarkEnd w:id="15978"/>
    <w:p>
      <w:pPr>
        <w:pStyle w:val="0"/>
        <w:spacing w:before="240" w:line-rule="auto"/>
        <w:ind w:firstLine="540"/>
        <w:jc w:val="both"/>
      </w:pPr>
      <w:r>
        <w:rPr>
          <w:sz w:val="24"/>
        </w:rPr>
        <w:t xml:space="preserve">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"Интернет" (</w:t>
      </w:r>
      <w:hyperlink w:history="0" r:id="rId748">
        <w:r>
          <w:rPr>
            <w:sz w:val="24"/>
            <w:color w:val="0000ff"/>
          </w:rPr>
          <w:t xml:space="preserve">http://mcx.pnzreg.ru/</w:t>
        </w:r>
      </w:hyperlink>
      <w:r>
        <w:rPr>
          <w:sz w:val="24"/>
        </w:rPr>
        <w:t xml:space="preserve">) (далее - сайт Министерства) объявления о проведении отбора в целях получения субсидии с указанием:</w:t>
      </w:r>
    </w:p>
    <w:p>
      <w:pPr>
        <w:pStyle w:val="0"/>
        <w:spacing w:before="240" w:line-rule="auto"/>
        <w:ind w:firstLine="540"/>
        <w:jc w:val="both"/>
      </w:pPr>
      <w:r>
        <w:rPr>
          <w:sz w:val="24"/>
        </w:rPr>
        <w:t xml:space="preserve">- сроков проведения отбора, а также при необходимости информации о возможности проведения нескольких этапов отбора с указанием сроков и порядка их проведения;</w:t>
      </w:r>
    </w:p>
    <w:p>
      <w:pPr>
        <w:pStyle w:val="0"/>
        <w:spacing w:before="240" w:line-rule="auto"/>
        <w:ind w:firstLine="540"/>
        <w:jc w:val="both"/>
      </w:pPr>
      <w:r>
        <w:rPr>
          <w:sz w:val="24"/>
        </w:rPr>
        <w:t xml:space="preserve">- даты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pPr>
        <w:pStyle w:val="0"/>
        <w:spacing w:before="240" w:line-rule="auto"/>
        <w:ind w:firstLine="540"/>
        <w:jc w:val="both"/>
      </w:pPr>
      <w:r>
        <w:rPr>
          <w:sz w:val="24"/>
        </w:rPr>
        <w:t xml:space="preserve">- наименования, места нахождения, почтового адреса, адреса электронной почты Министерства;</w:t>
      </w:r>
    </w:p>
    <w:p>
      <w:pPr>
        <w:pStyle w:val="0"/>
        <w:spacing w:before="240" w:line-rule="auto"/>
        <w:ind w:firstLine="540"/>
        <w:jc w:val="both"/>
      </w:pPr>
      <w:r>
        <w:rPr>
          <w:sz w:val="24"/>
        </w:rPr>
        <w:t xml:space="preserve">- результата предоставления субсидии;</w:t>
      </w:r>
    </w:p>
    <w:p>
      <w:pPr>
        <w:pStyle w:val="0"/>
        <w:spacing w:before="240" w:line-rule="auto"/>
        <w:ind w:firstLine="540"/>
        <w:jc w:val="both"/>
      </w:pPr>
      <w:r>
        <w:rPr>
          <w:sz w:val="24"/>
        </w:rPr>
        <w:t xml:space="preserve">- доменного имени и (или) указателей страниц государственной информационной системы в сети "Интернет";</w:t>
      </w:r>
    </w:p>
    <w:p>
      <w:pPr>
        <w:pStyle w:val="0"/>
        <w:spacing w:before="240" w:line-rule="auto"/>
        <w:ind w:firstLine="540"/>
        <w:jc w:val="both"/>
      </w:pPr>
      <w:r>
        <w:rPr>
          <w:sz w:val="24"/>
        </w:rPr>
        <w:t xml:space="preserve">- 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pPr>
        <w:pStyle w:val="0"/>
        <w:spacing w:before="240" w:line-rule="auto"/>
        <w:ind w:firstLine="540"/>
        <w:jc w:val="both"/>
      </w:pPr>
      <w:r>
        <w:rPr>
          <w:sz w:val="24"/>
        </w:rPr>
        <w:t xml:space="preserve">- категории и (или) критериев отбора;</w:t>
      </w:r>
    </w:p>
    <w:p>
      <w:pPr>
        <w:pStyle w:val="0"/>
        <w:spacing w:before="240" w:line-rule="auto"/>
        <w:ind w:firstLine="540"/>
        <w:jc w:val="both"/>
      </w:pPr>
      <w:r>
        <w:rPr>
          <w:sz w:val="24"/>
        </w:rPr>
        <w:t xml:space="preserve">- порядка подачи участниками отбора заявок и требований, предъявляемых к форме и содержанию заявок;</w:t>
      </w:r>
    </w:p>
    <w:p>
      <w:pPr>
        <w:pStyle w:val="0"/>
        <w:spacing w:before="240" w:line-rule="auto"/>
        <w:ind w:firstLine="540"/>
        <w:jc w:val="both"/>
      </w:pPr>
      <w:r>
        <w:rPr>
          <w:sz w:val="24"/>
        </w:rPr>
        <w:t xml:space="preserve">- порядка отзыва заявок, порядка их возврата, определяющего в том числе основания для возврата заявок, порядка внесения изменений в заявки;</w:t>
      </w:r>
    </w:p>
    <w:p>
      <w:pPr>
        <w:pStyle w:val="0"/>
        <w:spacing w:before="240" w:line-rule="auto"/>
        <w:ind w:firstLine="540"/>
        <w:jc w:val="both"/>
      </w:pPr>
      <w:r>
        <w:rPr>
          <w:sz w:val="24"/>
        </w:rPr>
        <w:t xml:space="preserve">- порядка рассмотрения и оценки заявок в соответствии с </w:t>
      </w:r>
      <w:hyperlink w:history="0" w:anchor="P16021" w:tooltip="4.9. Порядок рассмотрения и оценки заявок Министерством.">
        <w:r>
          <w:rPr>
            <w:sz w:val="24"/>
            <w:color w:val="0000ff"/>
          </w:rPr>
          <w:t xml:space="preserve">пунктом 4.9</w:t>
        </w:r>
      </w:hyperlink>
      <w:r>
        <w:rPr>
          <w:sz w:val="24"/>
        </w:rPr>
        <w:t xml:space="preserve"> настоящего раздела;</w:t>
      </w:r>
    </w:p>
    <w:p>
      <w:pPr>
        <w:pStyle w:val="0"/>
        <w:spacing w:before="240" w:line-rule="auto"/>
        <w:ind w:firstLine="540"/>
        <w:jc w:val="both"/>
      </w:pPr>
      <w:r>
        <w:rPr>
          <w:sz w:val="24"/>
        </w:rPr>
        <w:t xml:space="preserve">- порядка возврата заявок на доработку;</w:t>
      </w:r>
    </w:p>
    <w:p>
      <w:pPr>
        <w:pStyle w:val="0"/>
        <w:spacing w:before="240" w:line-rule="auto"/>
        <w:ind w:firstLine="540"/>
        <w:jc w:val="both"/>
      </w:pPr>
      <w:r>
        <w:rPr>
          <w:sz w:val="24"/>
        </w:rPr>
        <w:t xml:space="preserve">- порядка отклонения заявок, а также информации об основаниях их отклонения;</w:t>
      </w:r>
    </w:p>
    <w:bookmarkStart w:id="15991" w:name="P15991"/>
    <w:bookmarkEnd w:id="15991"/>
    <w:p>
      <w:pPr>
        <w:pStyle w:val="0"/>
        <w:spacing w:before="240" w:line-rule="auto"/>
        <w:ind w:firstLine="540"/>
        <w:jc w:val="both"/>
      </w:pPr>
      <w:r>
        <w:rPr>
          <w:sz w:val="24"/>
        </w:rPr>
        <w:t xml:space="preserve">-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pPr>
        <w:pStyle w:val="0"/>
        <w:spacing w:before="240" w:line-rule="auto"/>
        <w:ind w:firstLine="540"/>
        <w:jc w:val="both"/>
      </w:pPr>
      <w:r>
        <w:rPr>
          <w:sz w:val="24"/>
        </w:rPr>
        <w:t xml:space="preserve">- порядка предоставления участниками отбора разъяснений положений объявления о проведении отбора, даты начала и окончания срока такого предоставления;</w:t>
      </w:r>
    </w:p>
    <w:p>
      <w:pPr>
        <w:pStyle w:val="0"/>
        <w:spacing w:before="240" w:line-rule="auto"/>
        <w:ind w:firstLine="540"/>
        <w:jc w:val="both"/>
      </w:pPr>
      <w:r>
        <w:rPr>
          <w:sz w:val="24"/>
        </w:rPr>
        <w:t xml:space="preserve">- срока, в течение которого участник отбора должен подписать соглашение о предоставлении субсидии;</w:t>
      </w:r>
    </w:p>
    <w:p>
      <w:pPr>
        <w:pStyle w:val="0"/>
        <w:spacing w:before="240" w:line-rule="auto"/>
        <w:ind w:firstLine="540"/>
        <w:jc w:val="both"/>
      </w:pPr>
      <w:r>
        <w:rPr>
          <w:sz w:val="24"/>
        </w:rPr>
        <w:t xml:space="preserve">- условий признания победителя отбора уклонившимся от заключения соглашения;</w:t>
      </w:r>
    </w:p>
    <w:p>
      <w:pPr>
        <w:pStyle w:val="0"/>
        <w:spacing w:before="240" w:line-rule="auto"/>
        <w:ind w:firstLine="540"/>
        <w:jc w:val="both"/>
      </w:pPr>
      <w:r>
        <w:rPr>
          <w:sz w:val="24"/>
        </w:rPr>
        <w:t xml:space="preserve">- сроков размещения протокола подведения итогов отбора (документа об итогах проведения отбора) в системе "Электронный бюджет", а также на сайте Министерства.</w:t>
      </w:r>
    </w:p>
    <w:p>
      <w:pPr>
        <w:pStyle w:val="0"/>
        <w:spacing w:before="240" w:line-rule="auto"/>
        <w:ind w:firstLine="540"/>
        <w:jc w:val="both"/>
      </w:pPr>
      <w:r>
        <w:rPr>
          <w:sz w:val="24"/>
        </w:rPr>
        <w:t xml:space="preserve">4.4.2. Любой участник отбора со дня размещения объявления о проведении отбора на едином портале вправе направить Министерству не позднее чем за 3 рабочих дня до даты окончания приема заявок запрос о разъяснении положений объявления о проведении отбора (далее - запрос) путем формирования в системе "Электронный бюджет" соответствующего запроса.</w:t>
      </w:r>
    </w:p>
    <w:p>
      <w:pPr>
        <w:pStyle w:val="0"/>
        <w:spacing w:before="240" w:line-rule="auto"/>
        <w:ind w:firstLine="540"/>
        <w:jc w:val="both"/>
      </w:pPr>
      <w:r>
        <w:rPr>
          <w:sz w:val="24"/>
        </w:rPr>
        <w:t xml:space="preserve">Отдел государственной поддержки и отчетности агропромышленного комплекса Министерства (далее - Отдел) и (или) отдел развития малых форм хозяйствования, агробизнеса и агротуризма Министерства в течение двух рабочих дней со дня поступления запроса обеспечивает формирование в системе "Электронный бюджет" соответствующего разъяснения.</w:t>
      </w:r>
    </w:p>
    <w:p>
      <w:pPr>
        <w:pStyle w:val="0"/>
        <w:spacing w:before="240" w:line-rule="auto"/>
        <w:ind w:firstLine="540"/>
        <w:jc w:val="both"/>
      </w:pPr>
      <w:r>
        <w:rPr>
          <w:sz w:val="24"/>
        </w:rPr>
        <w:t xml:space="preserve">Возврат заявок на доработку настоящим Порядком не предусматривается.</w:t>
      </w:r>
    </w:p>
    <w:p>
      <w:pPr>
        <w:pStyle w:val="0"/>
        <w:spacing w:before="240" w:line-rule="auto"/>
        <w:ind w:firstLine="540"/>
        <w:jc w:val="both"/>
      </w:pPr>
      <w:r>
        <w:rPr>
          <w:sz w:val="24"/>
        </w:rPr>
        <w:t xml:space="preserve">4.5. В объявлении о проведении отбора указываются требования к участникам отбора, которые предусмотрены </w:t>
      </w:r>
      <w:hyperlink w:history="0" w:anchor="P15826" w:tooltip="1.4. Право на получение субсидий имеют семейные фермы, осуществляющие деятельность на сельской территории или на территории сельской агломерации Пензенской области (далее - участники отбора или получатели субсидий).">
        <w:r>
          <w:rPr>
            <w:sz w:val="24"/>
            <w:color w:val="0000ff"/>
          </w:rPr>
          <w:t xml:space="preserve">пунктом 1.4</w:t>
        </w:r>
      </w:hyperlink>
      <w:r>
        <w:rPr>
          <w:sz w:val="24"/>
        </w:rPr>
        <w:t xml:space="preserve">, </w:t>
      </w:r>
      <w:hyperlink w:history="0" w:anchor="P1584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849" w:tooltip="и) участник отбора, являющийся юридическим лицом, не должен быть включен в реестр юридических лиц, привлеченных к административной ответственности за отказ или уклонение от заключения контракта, для которых заключение такого контракта обязательно в соответствии с Федеральным законом от 29.12.2012 N 275-ФЗ &quot;О государственном оборонном заказе&quot; (с последующими изменениями).">
        <w:r>
          <w:rPr>
            <w:sz w:val="24"/>
            <w:color w:val="0000ff"/>
          </w:rPr>
          <w:t xml:space="preserve">"и" пункта 2.1</w:t>
        </w:r>
      </w:hyperlink>
      <w:r>
        <w:rPr>
          <w:sz w:val="24"/>
        </w:rPr>
        <w:t xml:space="preserve">, </w:t>
      </w:r>
      <w:hyperlink w:history="0" w:anchor="P1585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 а также требования к документам, подтверждающим соответствие участника отбора требованиям, которые предусмотрены </w:t>
      </w:r>
      <w:hyperlink w:history="0" w:anchor="P1587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 </w:t>
      </w:r>
      <w:hyperlink w:history="0" w:anchor="P1589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В случае принятия Министерством решения о внесении изменений в объявление о проведении отбора отдел развития малых форм хозяйствования, агробизнеса и агротуризма Министерства формирует объявление о внесении изменений в объявление о проведении отбора на едином портале не позднее наступления даты окончания приема заявок участников отбора с соблюдением следующих условий:</w:t>
      </w:r>
    </w:p>
    <w:p>
      <w:pPr>
        <w:pStyle w:val="0"/>
        <w:spacing w:before="240" w:line-rule="auto"/>
        <w:ind w:firstLine="540"/>
        <w:jc w:val="both"/>
      </w:pPr>
      <w:r>
        <w:rPr>
          <w:sz w:val="24"/>
        </w:rPr>
        <w:t xml:space="preserve">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pPr>
        <w:pStyle w:val="0"/>
        <w:spacing w:before="240" w:line-rule="auto"/>
        <w:ind w:firstLine="540"/>
        <w:jc w:val="both"/>
      </w:pPr>
      <w:r>
        <w:rPr>
          <w:sz w:val="24"/>
        </w:rPr>
        <w:t xml:space="preserve">при внесении изменений в объявление о проведении отбора изменение способа отбора не допускается;</w:t>
      </w:r>
    </w:p>
    <w:p>
      <w:pPr>
        <w:pStyle w:val="0"/>
        <w:spacing w:before="240" w:line-rule="auto"/>
        <w:ind w:firstLine="540"/>
        <w:jc w:val="both"/>
      </w:pPr>
      <w:r>
        <w:rPr>
          <w:sz w:val="24"/>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 в соответствии с </w:t>
      </w:r>
      <w:hyperlink w:history="0" w:anchor="P16020" w:tooltip="4.8.6. В заявку могут быть внесены изменения в системе &quot;Электронный бюджет&quot;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
        <w:r>
          <w:rPr>
            <w:sz w:val="24"/>
            <w:color w:val="0000ff"/>
          </w:rPr>
          <w:t xml:space="preserve">подпунктом 4.8.6 пункта 4.8</w:t>
        </w:r>
      </w:hyperlink>
      <w:r>
        <w:rPr>
          <w:sz w:val="24"/>
        </w:rPr>
        <w:t xml:space="preserve"> настоящего Порядка;</w:t>
      </w:r>
    </w:p>
    <w:p>
      <w:pPr>
        <w:pStyle w:val="0"/>
        <w:spacing w:before="240" w:line-rule="auto"/>
        <w:ind w:firstLine="540"/>
        <w:jc w:val="both"/>
      </w:pPr>
      <w:r>
        <w:rPr>
          <w:sz w:val="24"/>
        </w:rPr>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pPr>
        <w:pStyle w:val="0"/>
        <w:jc w:val="both"/>
      </w:pPr>
      <w:r>
        <w:rPr>
          <w:sz w:val="24"/>
        </w:rPr>
        <w:t xml:space="preserve">(абзац введен </w:t>
      </w:r>
      <w:hyperlink w:history="0" r:id="rId749"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4.6. Порядок и случаи отмены проведения отбора:</w:t>
      </w:r>
    </w:p>
    <w:p>
      <w:pPr>
        <w:pStyle w:val="0"/>
        <w:spacing w:before="240" w:line-rule="auto"/>
        <w:ind w:firstLine="540"/>
        <w:jc w:val="both"/>
      </w:pPr>
      <w:r>
        <w:rPr>
          <w:sz w:val="24"/>
        </w:rPr>
        <w:t xml:space="preserve">- обнуление лимитов бюджетных обязательств;</w:t>
      </w:r>
    </w:p>
    <w:p>
      <w:pPr>
        <w:pStyle w:val="0"/>
        <w:spacing w:before="240" w:line-rule="auto"/>
        <w:ind w:firstLine="540"/>
        <w:jc w:val="both"/>
      </w:pPr>
      <w:r>
        <w:rPr>
          <w:sz w:val="24"/>
        </w:rPr>
        <w:t xml:space="preserve">- изменение нормативной базы, регламентирующей предоставление субсидии.</w:t>
      </w:r>
    </w:p>
    <w:p>
      <w:pPr>
        <w:pStyle w:val="0"/>
        <w:spacing w:before="240" w:line-rule="auto"/>
        <w:ind w:firstLine="540"/>
        <w:jc w:val="both"/>
      </w:pPr>
      <w:r>
        <w:rPr>
          <w:sz w:val="24"/>
        </w:rPr>
        <w:t xml:space="preserve">В случае принятия Министерством решения об отмене проведения отбора отдел развития малых форм хозяйствования, агробизнеса и агротуризма Министерства формирует объявление об отмене проведения отбора (далее - объявление об отмене) на едином портале не позднее чем за один рабочий день до даты окончания приема заявок участниками отбора.</w:t>
      </w:r>
    </w:p>
    <w:p>
      <w:pPr>
        <w:pStyle w:val="0"/>
        <w:spacing w:before="240" w:line-rule="auto"/>
        <w:ind w:firstLine="540"/>
        <w:jc w:val="both"/>
      </w:pPr>
      <w:r>
        <w:rPr>
          <w:sz w:val="24"/>
        </w:rPr>
        <w:t xml:space="preserve">Объявление об отмене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Министерства (уполномоченного им лица), размещается на едином портале и содержит информацию о причинах отмены отбора.</w:t>
      </w:r>
    </w:p>
    <w:p>
      <w:pPr>
        <w:pStyle w:val="0"/>
        <w:spacing w:before="240" w:line-rule="auto"/>
        <w:ind w:firstLine="540"/>
        <w:jc w:val="both"/>
      </w:pPr>
      <w:r>
        <w:rPr>
          <w:sz w:val="24"/>
        </w:rPr>
        <w:t xml:space="preserve">Отбор считается отмененным со дня размещения объявления о его отмене на едином портале.</w:t>
      </w:r>
    </w:p>
    <w:p>
      <w:pPr>
        <w:pStyle w:val="0"/>
        <w:spacing w:before="240" w:line-rule="auto"/>
        <w:ind w:firstLine="540"/>
        <w:jc w:val="both"/>
      </w:pPr>
      <w:r>
        <w:rPr>
          <w:sz w:val="24"/>
        </w:rPr>
        <w:t xml:space="preserve">При отмене отбора заявки и документы, поданные участниками отбора, Министерством не рассматриваются.</w:t>
      </w:r>
    </w:p>
    <w:p>
      <w:pPr>
        <w:pStyle w:val="0"/>
        <w:spacing w:before="240" w:line-rule="auto"/>
        <w:ind w:firstLine="540"/>
        <w:jc w:val="both"/>
      </w:pPr>
      <w:r>
        <w:rPr>
          <w:sz w:val="24"/>
        </w:rPr>
        <w:t xml:space="preserve">4.7. В случае отсутствия заявок отбор считается несостоявшимся.</w:t>
      </w:r>
    </w:p>
    <w:p>
      <w:pPr>
        <w:pStyle w:val="0"/>
        <w:spacing w:before="240" w:line-rule="auto"/>
        <w:ind w:firstLine="540"/>
        <w:jc w:val="both"/>
      </w:pPr>
      <w:r>
        <w:rPr>
          <w:sz w:val="24"/>
        </w:rPr>
        <w:t xml:space="preserve">4.8. Порядок формирования и подачи участниками отбора заявок, внесения в них изменений.</w:t>
      </w:r>
    </w:p>
    <w:p>
      <w:pPr>
        <w:pStyle w:val="0"/>
        <w:spacing w:before="240" w:line-rule="auto"/>
        <w:ind w:firstLine="540"/>
        <w:jc w:val="both"/>
      </w:pPr>
      <w:r>
        <w:rPr>
          <w:sz w:val="24"/>
        </w:rPr>
        <w:t xml:space="preserve">4.8.1. Формирование участниками отбора заявок осуществляется в электронной форме посредством заполнения соответствующих экранных форм веб-интерфейса системы "Электронный бюджет"; документы, представление которых предусмотрено в объявлении о проведении отбора, участником отбора представляются в систему "Электронный бюджет" в виде электронных копий документов (документов на бумажном носителе, преобразованных в электронную форму путем сканирования).</w:t>
      </w:r>
    </w:p>
    <w:p>
      <w:pPr>
        <w:pStyle w:val="0"/>
        <w:spacing w:before="240" w:line-rule="auto"/>
        <w:ind w:firstLine="540"/>
        <w:jc w:val="both"/>
      </w:pPr>
      <w:r>
        <w:rPr>
          <w:sz w:val="24"/>
        </w:rPr>
        <w:t xml:space="preserve">4.8.2. При формировании заявки участник отбора обязан подтвердить соответствие требованиям, установленным </w:t>
      </w:r>
      <w:hyperlink w:history="0" w:anchor="P15841" w:tooltip="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w:r>
          <w:rPr>
            <w:sz w:val="24"/>
            <w:color w:val="0000ff"/>
          </w:rPr>
          <w:t xml:space="preserve">подпунктами "а"</w:t>
        </w:r>
      </w:hyperlink>
      <w:r>
        <w:rPr>
          <w:sz w:val="24"/>
        </w:rPr>
        <w:t xml:space="preserve"> - </w:t>
      </w:r>
      <w:hyperlink w:history="0" w:anchor="P15847" w:tooltip="ж)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
        <w:r>
          <w:rPr>
            <w:sz w:val="24"/>
            <w:color w:val="0000ff"/>
          </w:rPr>
          <w:t xml:space="preserve">"ж" пункта 2.1</w:t>
        </w:r>
      </w:hyperlink>
      <w:r>
        <w:rPr>
          <w:sz w:val="24"/>
        </w:rPr>
        <w:t xml:space="preserve">, </w:t>
      </w:r>
      <w:hyperlink w:history="0" w:anchor="P1585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пунктом 2.2</w:t>
        </w:r>
      </w:hyperlink>
      <w:r>
        <w:rPr>
          <w:sz w:val="24"/>
        </w:rPr>
        <w:t xml:space="preserve"> настоящего Порядка.</w:t>
      </w:r>
    </w:p>
    <w:p>
      <w:pPr>
        <w:pStyle w:val="0"/>
        <w:spacing w:before="240" w:line-rule="auto"/>
        <w:ind w:firstLine="540"/>
        <w:jc w:val="both"/>
      </w:pPr>
      <w:r>
        <w:rPr>
          <w:sz w:val="24"/>
        </w:rPr>
        <w:t xml:space="preserve">4.8.3.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pPr>
        <w:pStyle w:val="0"/>
        <w:spacing w:before="240" w:line-rule="auto"/>
        <w:ind w:firstLine="540"/>
        <w:jc w:val="both"/>
      </w:pPr>
      <w:r>
        <w:rPr>
          <w:sz w:val="24"/>
        </w:rPr>
        <w:t xml:space="preserve">4.8.4. Участники отбора представляют в систему "Электронный бюджет" документы, сформированные в соответствии с </w:t>
      </w:r>
      <w:hyperlink w:history="0" w:anchor="P1589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r>
          <w:rPr>
            <w:sz w:val="24"/>
            <w:color w:val="0000ff"/>
          </w:rPr>
          <w:t xml:space="preserve">пунктом 2.6</w:t>
        </w:r>
      </w:hyperlink>
      <w:r>
        <w:rPr>
          <w:sz w:val="24"/>
        </w:rPr>
        <w:t xml:space="preserve"> настоящего Порядка, в сроки, указанные в объявлении об отборе.</w:t>
      </w:r>
    </w:p>
    <w:p>
      <w:pPr>
        <w:pStyle w:val="0"/>
        <w:spacing w:before="240" w:line-rule="auto"/>
        <w:ind w:firstLine="540"/>
        <w:jc w:val="both"/>
      </w:pPr>
      <w:r>
        <w:rPr>
          <w:sz w:val="24"/>
        </w:rPr>
        <w:t xml:space="preserve">4.8.5. В случае если участник отбора не представил документы, указанные в </w:t>
      </w:r>
      <w:hyperlink w:history="0" w:anchor="P15880" w:tooltip="2.5. Участник отбора вправе представить по собственной инициативе в систему &quot;Электронный бюджет&quot; в сроки, установленные в объявлении об отборе, электронные копии следующих документов (документов на бумажном носителе, преобразованных в электронную форму путем сканирования):">
        <w:r>
          <w:rPr>
            <w:sz w:val="24"/>
            <w:color w:val="0000ff"/>
          </w:rPr>
          <w:t xml:space="preserve">пункте 2.5</w:t>
        </w:r>
      </w:hyperlink>
      <w:r>
        <w:rPr>
          <w:sz w:val="24"/>
        </w:rPr>
        <w:t xml:space="preserve"> настоящего Порядка, Отдел в течение пяти рабочих дней со дня открытия доступа к заявке в порядке межведомственного информационного взаимодействия запрашивает соответствующие сведения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документы в соответствии с нормативными правовыми актами Российской Федерации, нормативными правовыми актами Пензенской области, муниципальными правовыми актами.</w:t>
      </w:r>
    </w:p>
    <w:bookmarkStart w:id="16020" w:name="P16020"/>
    <w:bookmarkEnd w:id="16020"/>
    <w:p>
      <w:pPr>
        <w:pStyle w:val="0"/>
        <w:spacing w:before="240" w:line-rule="auto"/>
        <w:ind w:firstLine="540"/>
        <w:jc w:val="both"/>
      </w:pPr>
      <w:r>
        <w:rPr>
          <w:sz w:val="24"/>
        </w:rPr>
        <w:t xml:space="preserve">4.8.6. В заявку могут быть внесены изменения в системе "Электронный бюджет" не позднее даты окончания приема заявок посредством формирования участником отбора в электронной форме уведомления об отзыве заявки и последующего формирования новой заявки.</w:t>
      </w:r>
    </w:p>
    <w:bookmarkStart w:id="16021" w:name="P16021"/>
    <w:bookmarkEnd w:id="16021"/>
    <w:p>
      <w:pPr>
        <w:pStyle w:val="0"/>
        <w:spacing w:before="240" w:line-rule="auto"/>
        <w:ind w:firstLine="540"/>
        <w:jc w:val="both"/>
      </w:pPr>
      <w:r>
        <w:rPr>
          <w:sz w:val="24"/>
        </w:rPr>
        <w:t xml:space="preserve">4.9. Порядок рассмотрения и оценки заявок Министерством.</w:t>
      </w:r>
    </w:p>
    <w:p>
      <w:pPr>
        <w:pStyle w:val="0"/>
        <w:spacing w:before="240" w:line-rule="auto"/>
        <w:ind w:firstLine="540"/>
        <w:jc w:val="both"/>
      </w:pPr>
      <w:r>
        <w:rPr>
          <w:sz w:val="24"/>
        </w:rPr>
        <w:t xml:space="preserve">4.9.1. Не позднее одного рабочего дня, следующего за днем окончания срока приема заявок, установленного в объявлении о проведении отбора, в системе "Электронный бюджет" открывается доступ Министерству к поданным заявкам для их рассмотрения.</w:t>
      </w:r>
    </w:p>
    <w:p>
      <w:pPr>
        <w:pStyle w:val="0"/>
        <w:spacing w:before="240" w:line-rule="auto"/>
        <w:ind w:firstLine="540"/>
        <w:jc w:val="both"/>
      </w:pPr>
      <w:r>
        <w:rPr>
          <w:sz w:val="24"/>
        </w:rPr>
        <w:t xml:space="preserve">4.9.2. Министерство не позднее одного рабочего дня, следующего за днем окончания срока приема заявок, установленного в объявлении о проведении отбора, подписывает протокол вскрытия заявок, который готовит Отдел.</w:t>
      </w:r>
    </w:p>
    <w:p>
      <w:pPr>
        <w:pStyle w:val="0"/>
        <w:spacing w:before="240" w:line-rule="auto"/>
        <w:ind w:firstLine="540"/>
        <w:jc w:val="both"/>
      </w:pPr>
      <w:r>
        <w:rPr>
          <w:sz w:val="24"/>
        </w:rPr>
        <w:t xml:space="preserve">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bookmarkStart w:id="16025" w:name="P16025"/>
    <w:bookmarkEnd w:id="16025"/>
    <w:p>
      <w:pPr>
        <w:pStyle w:val="0"/>
        <w:spacing w:before="240" w:line-rule="auto"/>
        <w:ind w:firstLine="540"/>
        <w:jc w:val="both"/>
      </w:pPr>
      <w:r>
        <w:rPr>
          <w:sz w:val="24"/>
        </w:rPr>
        <w:t xml:space="preserve">4.9.3. Отделом в течение 15 рабочих дней со дня размещения на едином портале протокола вскрытия заявок проводится рассмотрение заявок.</w:t>
      </w:r>
    </w:p>
    <w:p>
      <w:pPr>
        <w:pStyle w:val="0"/>
        <w:spacing w:before="240" w:line-rule="auto"/>
        <w:ind w:firstLine="540"/>
        <w:jc w:val="both"/>
      </w:pPr>
      <w:r>
        <w:rPr>
          <w:sz w:val="24"/>
        </w:rPr>
        <w:t xml:space="preserve">В ходе рассмотрения заявка признается надлежащей, если она соответствует требованиям, указанным в объявлении о проведении отбора, и при отсутствии оснований для отклонения заявки, предусмотренных </w:t>
      </w:r>
      <w:hyperlink w:history="0" w:anchor="P16028" w:tooltip="4.9.5. На стадии рассмотрения заявки основаниями для отклонения заявки являются:">
        <w:r>
          <w:rPr>
            <w:sz w:val="24"/>
            <w:color w:val="0000ff"/>
          </w:rPr>
          <w:t xml:space="preserve">подпунктом 4.9.5</w:t>
        </w:r>
      </w:hyperlink>
      <w:r>
        <w:rPr>
          <w:sz w:val="24"/>
        </w:rPr>
        <w:t xml:space="preserve"> настоящего пункта.</w:t>
      </w:r>
    </w:p>
    <w:p>
      <w:pPr>
        <w:pStyle w:val="0"/>
        <w:spacing w:before="240" w:line-rule="auto"/>
        <w:ind w:firstLine="540"/>
        <w:jc w:val="both"/>
      </w:pPr>
      <w:r>
        <w:rPr>
          <w:sz w:val="24"/>
        </w:rPr>
        <w:t xml:space="preserve">4.9.4. Решения о соответствии заявки требованиям, указанным в объявлении о проведении отбора, принимаются Министерством, по результатам проверки представленных участником отбора информации и документов, поданных в составе заявки, в сроки, установленные </w:t>
      </w:r>
      <w:hyperlink w:history="0" w:anchor="P16025" w:tooltip="4.9.3. Отделом в течение 15 рабочих дней со дня размещения на едином портале протокола вскрытия заявок проводится рассмотрение заявок.">
        <w:r>
          <w:rPr>
            <w:sz w:val="24"/>
            <w:color w:val="0000ff"/>
          </w:rPr>
          <w:t xml:space="preserve">подпунктом 4.9.3</w:t>
        </w:r>
      </w:hyperlink>
      <w:r>
        <w:rPr>
          <w:sz w:val="24"/>
        </w:rPr>
        <w:t xml:space="preserve"> настоящего пункта.</w:t>
      </w:r>
    </w:p>
    <w:bookmarkStart w:id="16028" w:name="P16028"/>
    <w:bookmarkEnd w:id="16028"/>
    <w:p>
      <w:pPr>
        <w:pStyle w:val="0"/>
        <w:spacing w:before="240" w:line-rule="auto"/>
        <w:ind w:firstLine="540"/>
        <w:jc w:val="both"/>
      </w:pPr>
      <w:r>
        <w:rPr>
          <w:sz w:val="24"/>
        </w:rPr>
        <w:t xml:space="preserve">4.9.5. На стадии рассмотрения заявки основаниями для отклонения заявки являются:</w:t>
      </w:r>
    </w:p>
    <w:p>
      <w:pPr>
        <w:pStyle w:val="0"/>
        <w:spacing w:before="240" w:line-rule="auto"/>
        <w:ind w:firstLine="540"/>
        <w:jc w:val="both"/>
      </w:pPr>
      <w:r>
        <w:rPr>
          <w:sz w:val="24"/>
        </w:rPr>
        <w:t xml:space="preserve">а) несоответствие участника отбора требованиям, установленным в соответствии с </w:t>
      </w:r>
      <w:hyperlink w:history="0" w:anchor="P1583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пунктом 2.1</w:t>
        </w:r>
      </w:hyperlink>
      <w:r>
        <w:rPr>
          <w:sz w:val="24"/>
        </w:rPr>
        <w:t xml:space="preserve"> настоящего Порядка;</w:t>
      </w:r>
    </w:p>
    <w:p>
      <w:pPr>
        <w:pStyle w:val="0"/>
        <w:spacing w:before="240" w:line-rule="auto"/>
        <w:ind w:firstLine="540"/>
        <w:jc w:val="both"/>
      </w:pPr>
      <w:r>
        <w:rPr>
          <w:sz w:val="24"/>
        </w:rPr>
        <w:t xml:space="preserve">б) непредставление (представление не в полном объеме) документов, указанных в объявлении о проведении отбора, предусмотренных </w:t>
      </w:r>
      <w:hyperlink w:history="0" w:anchor="P1587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пунктом 2.4</w:t>
        </w:r>
      </w:hyperlink>
      <w:r>
        <w:rPr>
          <w:sz w:val="24"/>
        </w:rPr>
        <w:t xml:space="preserve"> настоящего Порядка;</w:t>
      </w:r>
    </w:p>
    <w:p>
      <w:pPr>
        <w:pStyle w:val="0"/>
        <w:spacing w:before="240" w:line-rule="auto"/>
        <w:ind w:firstLine="540"/>
        <w:jc w:val="both"/>
      </w:pPr>
      <w:r>
        <w:rPr>
          <w:sz w:val="24"/>
        </w:rPr>
        <w:t xml:space="preserve">в) несоответствие представленных участником отбора документов требованиям, установленным в объявлении о проведении отбора, предусмотренным </w:t>
      </w:r>
      <w:hyperlink w:history="0" w:anchor="P15872" w:tooltip="2.4. Участник отбора должен самостоятельно представить в систему &quot;Электронный бюджет&quot; в сроки, установленные в объявлении об отборе:">
        <w:r>
          <w:rPr>
            <w:sz w:val="24"/>
            <w:color w:val="0000ff"/>
          </w:rPr>
          <w:t xml:space="preserve">пунктами 2.4</w:t>
        </w:r>
      </w:hyperlink>
      <w:r>
        <w:rPr>
          <w:sz w:val="24"/>
        </w:rPr>
        <w:t xml:space="preserve">, </w:t>
      </w:r>
      <w:hyperlink w:history="0" w:anchor="P15894" w:tooltip="2.6. Заявка и документы, указанные в пунктах 2.4, 2.5 настоящего Порядка (далее - документы), формируются в электронной форме в системе &quot;Электронный бюджет&quot; и должны быть подписаны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w:r>
          <w:rPr>
            <w:sz w:val="24"/>
            <w:color w:val="0000ff"/>
          </w:rPr>
          <w:t xml:space="preserve">2.6</w:t>
        </w:r>
      </w:hyperlink>
      <w:r>
        <w:rPr>
          <w:sz w:val="24"/>
        </w:rPr>
        <w:t xml:space="preserve"> настоящего Порядка;</w:t>
      </w:r>
    </w:p>
    <w:p>
      <w:pPr>
        <w:pStyle w:val="0"/>
        <w:spacing w:before="240" w:line-rule="auto"/>
        <w:ind w:firstLine="540"/>
        <w:jc w:val="both"/>
      </w:pPr>
      <w:r>
        <w:rPr>
          <w:sz w:val="24"/>
        </w:rPr>
        <w:t xml:space="preserve">г)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в соответствии с </w:t>
      </w:r>
      <w:hyperlink w:history="0" w:anchor="P15839" w:tooltip="2.1. Участник отбора на дату не ранее чем за 30 календарных дней до даты регистрации заявки на Портале предоставления мер финансовой государственной поддержки (https://promote.budget.gov.ru) в системе &quot;Электронный бюджет&quot; (далее - регистрация заявки) (включая дату регистрации заявки) должен соответствовать следующим требованиям:">
        <w:r>
          <w:rPr>
            <w:sz w:val="24"/>
            <w:color w:val="0000ff"/>
          </w:rPr>
          <w:t xml:space="preserve">пунктами 2.1</w:t>
        </w:r>
      </w:hyperlink>
      <w:r>
        <w:rPr>
          <w:sz w:val="24"/>
        </w:rPr>
        <w:t xml:space="preserve">, </w:t>
      </w:r>
      <w:hyperlink w:history="0" w:anchor="P1585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д) подача заявки после даты и (или) времени, определенных для подачи заявок;</w:t>
      </w:r>
    </w:p>
    <w:p>
      <w:pPr>
        <w:pStyle w:val="0"/>
        <w:spacing w:before="240" w:line-rule="auto"/>
        <w:ind w:firstLine="540"/>
        <w:jc w:val="both"/>
      </w:pPr>
      <w:r>
        <w:rPr>
          <w:sz w:val="24"/>
        </w:rPr>
        <w:t xml:space="preserve">е) несоответствие участника отбора требованиям, установленным </w:t>
      </w:r>
      <w:hyperlink w:history="0" w:anchor="P15826" w:tooltip="1.4. Право на получение субсидий имеют семейные фермы, осуществляющие деятельность на сельской территории или на территории сельской агломерации Пензенской области (далее - участники отбора или получатели субсидий).">
        <w:r>
          <w:rPr>
            <w:sz w:val="24"/>
            <w:color w:val="0000ff"/>
          </w:rPr>
          <w:t xml:space="preserve">пунктами 1.4</w:t>
        </w:r>
      </w:hyperlink>
      <w:r>
        <w:rPr>
          <w:sz w:val="24"/>
        </w:rPr>
        <w:t xml:space="preserve">, </w:t>
      </w:r>
      <w:hyperlink w:history="0" w:anchor="P15850" w:tooltip="2.2. Иные требования, которым должен соответствовать участник отбора на дату не ранее чем за 30 календарных дней до даты регистрации заявки (включая дату регистрации заявки):">
        <w:r>
          <w:rPr>
            <w:sz w:val="24"/>
            <w:color w:val="0000ff"/>
          </w:rPr>
          <w:t xml:space="preserve">2.2</w:t>
        </w:r>
      </w:hyperlink>
      <w:r>
        <w:rPr>
          <w:sz w:val="24"/>
        </w:rPr>
        <w:t xml:space="preserve"> настоящего Порядка;</w:t>
      </w:r>
    </w:p>
    <w:p>
      <w:pPr>
        <w:pStyle w:val="0"/>
        <w:spacing w:before="240" w:line-rule="auto"/>
        <w:ind w:firstLine="540"/>
        <w:jc w:val="both"/>
      </w:pPr>
      <w:r>
        <w:rPr>
          <w:sz w:val="24"/>
        </w:rPr>
        <w:t xml:space="preserve">ж) отсутствие бюджетных ассигнований, предусмотренных законом Пензенской области о бюджете Пензенской области на очередной финансовый год и плановый период, и лимитов бюджетных обязательств, утвержденных в установленном порядке Министерству на соответствующий финансовый год на цели, указанные в </w:t>
      </w:r>
      <w:hyperlink w:history="0" w:anchor="P15824" w:tooltip="1.2. Субсидии предоставляются в целях достижения результатов регионального проекта &quot;Развитие отраслей и техническая модернизация агропромышленного комплекса&quot; государственной программы Пензенской области &quot;Развитие агропромышленного комплекса Пензенской области&quot; и поддержки развития малых форм хозяйствования.">
        <w:r>
          <w:rPr>
            <w:sz w:val="24"/>
            <w:color w:val="0000ff"/>
          </w:rPr>
          <w:t xml:space="preserve">пункте 1.2</w:t>
        </w:r>
      </w:hyperlink>
      <w:r>
        <w:rPr>
          <w:sz w:val="24"/>
        </w:rPr>
        <w:t xml:space="preserve"> настоящего Порядка.</w:t>
      </w:r>
    </w:p>
    <w:p>
      <w:pPr>
        <w:pStyle w:val="0"/>
        <w:spacing w:before="240" w:line-rule="auto"/>
        <w:ind w:firstLine="540"/>
        <w:jc w:val="both"/>
      </w:pPr>
      <w:r>
        <w:rPr>
          <w:sz w:val="24"/>
        </w:rPr>
        <w:t xml:space="preserve">4.9.6. По результатам рассмотрения заявок, но не позднее одного рабочего дня, следующего за днем подведения итогов отбора, Отделом готовится протокол подведения итогов отбора.</w:t>
      </w:r>
    </w:p>
    <w:p>
      <w:pPr>
        <w:pStyle w:val="0"/>
        <w:spacing w:before="240" w:line-rule="auto"/>
        <w:ind w:firstLine="540"/>
        <w:jc w:val="both"/>
      </w:pPr>
      <w:r>
        <w:rPr>
          <w:sz w:val="24"/>
        </w:rPr>
        <w:t xml:space="preserve">Протокол подведения итогов отбора формируется на едином портале автоматически на основании результатов определения победителей отбора (получателей субсидий), исходя из очередности поступления заявок, и подписывается усиленной квалифицированной электронной подписью руководителя Министерства (уполномоченного им лица) в системе "Электронный бюджет", а также размещается на едином портале не позднее рабочего дня, следующего за днем его подписания.</w:t>
      </w:r>
    </w:p>
    <w:p>
      <w:pPr>
        <w:pStyle w:val="0"/>
        <w:jc w:val="both"/>
      </w:pPr>
      <w:r>
        <w:rPr>
          <w:sz w:val="24"/>
        </w:rPr>
        <w:t xml:space="preserve">(в ред. </w:t>
      </w:r>
      <w:hyperlink w:history="0" r:id="rId750"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rPr>
        <w:t xml:space="preserve"> Правительства Пензенской обл. от 12.03.2025 N 272-пП)</w:t>
      </w:r>
    </w:p>
    <w:p>
      <w:pPr>
        <w:pStyle w:val="0"/>
        <w:spacing w:before="240" w:line-rule="auto"/>
        <w:ind w:firstLine="540"/>
        <w:jc w:val="both"/>
      </w:pPr>
      <w:r>
        <w:rPr>
          <w:sz w:val="24"/>
        </w:rPr>
        <w:t xml:space="preserve">В протоколе подведения итогов отбора указываются следующие сведения:</w:t>
      </w:r>
    </w:p>
    <w:p>
      <w:pPr>
        <w:pStyle w:val="0"/>
        <w:spacing w:before="240" w:line-rule="auto"/>
        <w:ind w:firstLine="540"/>
        <w:jc w:val="both"/>
      </w:pPr>
      <w:r>
        <w:rPr>
          <w:sz w:val="24"/>
        </w:rPr>
        <w:t xml:space="preserve">- дата, время и место проведения рассмотрения заявок;</w:t>
      </w:r>
    </w:p>
    <w:p>
      <w:pPr>
        <w:pStyle w:val="0"/>
        <w:spacing w:before="240" w:line-rule="auto"/>
        <w:ind w:firstLine="540"/>
        <w:jc w:val="both"/>
      </w:pPr>
      <w:r>
        <w:rPr>
          <w:sz w:val="24"/>
        </w:rPr>
        <w:t xml:space="preserve">- информация об участниках отбора, заявки которых были рассмотрены;</w:t>
      </w:r>
    </w:p>
    <w:p>
      <w:pPr>
        <w:pStyle w:val="0"/>
        <w:spacing w:before="240" w:line-rule="auto"/>
        <w:ind w:firstLine="540"/>
        <w:jc w:val="both"/>
      </w:pPr>
      <w:r>
        <w:rPr>
          <w:sz w:val="24"/>
        </w:rPr>
        <w:t xml:space="preserve">-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pPr>
        <w:pStyle w:val="0"/>
        <w:spacing w:before="240" w:line-rule="auto"/>
        <w:ind w:firstLine="540"/>
        <w:jc w:val="both"/>
      </w:pPr>
      <w:r>
        <w:rPr>
          <w:sz w:val="24"/>
        </w:rPr>
        <w:t xml:space="preserve">- наименование получателя субсидии, с которым заключается соглашение, и размер предоставляемой ему субсидии.</w:t>
      </w:r>
    </w:p>
    <w:p>
      <w:pPr>
        <w:pStyle w:val="0"/>
        <w:spacing w:before="240" w:line-rule="auto"/>
        <w:ind w:firstLine="540"/>
        <w:jc w:val="both"/>
      </w:pPr>
      <w:r>
        <w:rPr>
          <w:sz w:val="24"/>
        </w:rPr>
        <w:t xml:space="preserve">Внесение изменений в протокол подведения итогов отбора осуществляется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pPr>
        <w:pStyle w:val="0"/>
        <w:jc w:val="both"/>
      </w:pPr>
      <w:r>
        <w:rPr>
          <w:sz w:val="24"/>
        </w:rPr>
        <w:t xml:space="preserve">(абзац введен </w:t>
      </w:r>
      <w:hyperlink w:history="0" r:id="rId751"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bookmarkStart w:id="16046" w:name="P16046"/>
    <w:bookmarkEnd w:id="16046"/>
    <w:p>
      <w:pPr>
        <w:pStyle w:val="0"/>
        <w:spacing w:before="240" w:line-rule="auto"/>
        <w:ind w:firstLine="540"/>
        <w:jc w:val="both"/>
      </w:pPr>
      <w:r>
        <w:rPr>
          <w:sz w:val="24"/>
        </w:rPr>
        <w:t xml:space="preserve">4.9.7. Решение о признании участника отбора победителем отбора (получателем субсидии) оформляется приказом Министерства.</w:t>
      </w:r>
    </w:p>
    <w:p>
      <w:pPr>
        <w:pStyle w:val="0"/>
        <w:spacing w:before="240" w:line-rule="auto"/>
        <w:ind w:firstLine="540"/>
        <w:jc w:val="both"/>
      </w:pPr>
      <w:r>
        <w:rPr>
          <w:sz w:val="24"/>
        </w:rPr>
        <w:t xml:space="preserve">4.10. Порядок распределения субсидий между победителями отбора (получателями субсидий) и порядок взаимодействия с победителями отбора (получателями субсидий) по результатам его проведения.</w:t>
      </w:r>
    </w:p>
    <w:p>
      <w:pPr>
        <w:pStyle w:val="0"/>
        <w:spacing w:before="240" w:line-rule="auto"/>
        <w:ind w:firstLine="540"/>
        <w:jc w:val="both"/>
      </w:pPr>
      <w:r>
        <w:rPr>
          <w:sz w:val="24"/>
        </w:rPr>
        <w:t xml:space="preserve">4.10.1. Субсидия, распределяемая в рамках отбора, распределяется между победителями отбора (получателями субсидий), включенными в протокол подведения итогов отбора. Размер субсидии каждого победителя отбора (получателя субсидии) определяется в соответствии с </w:t>
      </w:r>
      <w:hyperlink w:history="0" w:anchor="P15901" w:tooltip="2.8. Размер субсидии и (или) порядок расчета размера субсидии.">
        <w:r>
          <w:rPr>
            <w:sz w:val="24"/>
            <w:color w:val="0000ff"/>
          </w:rPr>
          <w:t xml:space="preserve">пунктом 2.8</w:t>
        </w:r>
      </w:hyperlink>
      <w:r>
        <w:rPr>
          <w:sz w:val="24"/>
        </w:rPr>
        <w:t xml:space="preserve"> настоящего Порядка в пределах объема распределяемой субсидии, указанного в объявлении о проведении отбора в соответствии с </w:t>
      </w:r>
      <w:hyperlink w:history="0" w:anchor="P15991" w:tooltip="- объема распределяемой субсидии в рамках отбора, порядка расчета размера субсидии, установленного настоящим Порядком,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
        <w:r>
          <w:rPr>
            <w:sz w:val="24"/>
            <w:color w:val="0000ff"/>
          </w:rPr>
          <w:t xml:space="preserve">абзацем четырнадцатым подпункта 4.4.1 пункта 4.4</w:t>
        </w:r>
      </w:hyperlink>
      <w:r>
        <w:rPr>
          <w:sz w:val="24"/>
        </w:rPr>
        <w:t xml:space="preserve"> настоящего Порядка исходя из очередности поступления заявок победителей отбора (получателей субсидий). Право на первоочередное получение субсидий имеют победители отбора (получатели субсидии), получившие грант на развитие семейной фермы в текущем финансовом году.</w:t>
      </w:r>
    </w:p>
    <w:p>
      <w:pPr>
        <w:pStyle w:val="0"/>
        <w:spacing w:before="240" w:line-rule="auto"/>
        <w:ind w:firstLine="540"/>
        <w:jc w:val="both"/>
      </w:pPr>
      <w:r>
        <w:rPr>
          <w:sz w:val="24"/>
        </w:rPr>
        <w:t xml:space="preserve">В случае предоставления субсидии в размере остатка лимита бюджетных ассигнований Отдел в течение последующих трех рабочих дней со дня принятия решения о предоставлении субсидии направляет победителю отбора (получателю субсидии), заявка которого зарегистрирована последней, письменное уведомление о предоставлении субсидии в размере остатка лимита бюджетных ассигнований.</w:t>
      </w:r>
    </w:p>
    <w:p>
      <w:pPr>
        <w:pStyle w:val="0"/>
        <w:spacing w:before="240" w:line-rule="auto"/>
        <w:ind w:firstLine="540"/>
        <w:jc w:val="both"/>
      </w:pPr>
      <w:r>
        <w:rPr>
          <w:sz w:val="24"/>
        </w:rPr>
        <w:t xml:space="preserve">4.10.2. По результатам отбора с победителем отбора (получателем субсидий) заключается соглашение в соответствии с </w:t>
      </w:r>
      <w:hyperlink w:history="0" w:anchor="P15904" w:tooltip="2.9. Условия и порядок заключения между Министерством и получателем субсидии соглашения о предоставлении субсидии (далее - соглашение).">
        <w:r>
          <w:rPr>
            <w:sz w:val="24"/>
            <w:color w:val="0000ff"/>
          </w:rPr>
          <w:t xml:space="preserve">пунктом 2.9</w:t>
        </w:r>
      </w:hyperlink>
      <w:r>
        <w:rPr>
          <w:sz w:val="24"/>
        </w:rPr>
        <w:t xml:space="preserve"> настоящего Порядка.</w:t>
      </w:r>
    </w:p>
    <w:bookmarkStart w:id="16051" w:name="P16051"/>
    <w:bookmarkEnd w:id="16051"/>
    <w:p>
      <w:pPr>
        <w:pStyle w:val="0"/>
        <w:spacing w:before="240" w:line-rule="auto"/>
        <w:ind w:firstLine="540"/>
        <w:jc w:val="both"/>
      </w:pPr>
      <w:r>
        <w:rPr>
          <w:sz w:val="24"/>
        </w:rPr>
        <w:t xml:space="preserve">4.10.3. Министерство может отказаться от заключения соглашения с победителем отбора (получателем субсидии) в случаях, предусмотренных </w:t>
      </w:r>
      <w:hyperlink w:history="0" w:anchor="P15897" w:tooltip="2.7. Основаниями для отказа участнику отбора в предоставлении субсидии являются:">
        <w:r>
          <w:rPr>
            <w:sz w:val="24"/>
            <w:color w:val="0000ff"/>
          </w:rPr>
          <w:t xml:space="preserve">пунктом 2.7</w:t>
        </w:r>
      </w:hyperlink>
      <w:r>
        <w:rPr>
          <w:sz w:val="24"/>
        </w:rPr>
        <w:t xml:space="preserve"> настоящего Порядка.</w:t>
      </w:r>
    </w:p>
    <w:p>
      <w:pPr>
        <w:pStyle w:val="0"/>
        <w:spacing w:before="240" w:line-rule="auto"/>
        <w:ind w:firstLine="540"/>
        <w:jc w:val="both"/>
      </w:pPr>
      <w:r>
        <w:rPr>
          <w:sz w:val="24"/>
        </w:rPr>
        <w:t xml:space="preserve">В случае отказа Министерства от заключения соглашения с победителем отбора (получателем субсидии) по основаниям, предусмотренным </w:t>
      </w:r>
      <w:hyperlink w:history="0" w:anchor="P16051" w:tooltip="4.10.3. Министерство может отказаться от заключения соглашения с победителем отбора (получателем субсидии) в случаях, предусмотренных пунктом 2.7 настоящего Порядка.">
        <w:r>
          <w:rPr>
            <w:sz w:val="24"/>
            <w:color w:val="0000ff"/>
          </w:rPr>
          <w:t xml:space="preserve">абзацем первым</w:t>
        </w:r>
      </w:hyperlink>
      <w:r>
        <w:rPr>
          <w:sz w:val="24"/>
        </w:rPr>
        <w:t xml:space="preserve"> настоящего пункта, отказа победителя отбора (получателя субсидии) от заключения соглашения, неподписания победителем отбора (получателем субсидии) соглашения в срок, определенный объявлением о проведении отбора в соответствии с </w:t>
      </w:r>
      <w:hyperlink w:history="0" w:anchor="P15978" w:tooltip="4.4.1. Отдел развития малых форм хозяйствования, агробизнеса и агротуризма Министерства до дня начала приема заявок обеспечивает подписание усиленной квалифицированной электронной подписью руководителя Министерства (уполномоченного им лица) и размещение на едином портале и на официальном сайте Министерства в информационно-телекоммуникационной сети &quot;Интернет&quot; (http://mcx.pnzreg.ru/) (далее - сайт Министерства) объявления о проведении отбора в целях получения субсидии с указанием:">
        <w:r>
          <w:rPr>
            <w:sz w:val="24"/>
            <w:color w:val="0000ff"/>
          </w:rPr>
          <w:t xml:space="preserve">подпунктом 4.4.1 пункта 4.4</w:t>
        </w:r>
      </w:hyperlink>
      <w:r>
        <w:rPr>
          <w:sz w:val="24"/>
        </w:rPr>
        <w:t xml:space="preserve"> настоящего Порядка, Министерство направляет иным участникам отбора, заявки которых в части запрашиваемого размера субсидии не были удовлетворены в полном объеме, предложение об увеличении размера субсидии или заключает соглашение с участником отбора, заявка которого будет следующей в порядке очередности подачи заявки после последнего участника отбора, признанного победителем отбора (получателем субсидии).</w:t>
      </w:r>
    </w:p>
    <w:p>
      <w:pPr>
        <w:pStyle w:val="0"/>
        <w:spacing w:before="240" w:line-rule="auto"/>
        <w:ind w:firstLine="540"/>
        <w:jc w:val="both"/>
      </w:pPr>
      <w:r>
        <w:rPr>
          <w:sz w:val="24"/>
        </w:rPr>
        <w:t xml:space="preserve">4.10.4. В случаях наличия по результатам проведения отбора остатка лимитов бюджетных обязательств на предоставление субсидии на текущий год, не распределенного между победителями отбора (получателями субсидий), увеличения лимитов бюджетных обязательств, отказа победителя отбора (получателя субсидии) от заключения соглашения, расторжения соглашения с получателем субсидии Министерство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Порядку</w:t>
      </w:r>
    </w:p>
    <w:p>
      <w:pPr>
        <w:pStyle w:val="0"/>
        <w:jc w:val="right"/>
      </w:pPr>
      <w:r>
        <w:rPr>
          <w:sz w:val="24"/>
        </w:rPr>
        <w:t xml:space="preserve">предоставления субсидий на</w:t>
      </w:r>
    </w:p>
    <w:p>
      <w:pPr>
        <w:pStyle w:val="0"/>
        <w:jc w:val="right"/>
      </w:pPr>
      <w:r>
        <w:rPr>
          <w:sz w:val="24"/>
        </w:rPr>
        <w:t xml:space="preserve">возмещение (обеспечение)</w:t>
      </w:r>
    </w:p>
    <w:p>
      <w:pPr>
        <w:pStyle w:val="0"/>
        <w:jc w:val="right"/>
      </w:pPr>
      <w:r>
        <w:rPr>
          <w:sz w:val="24"/>
        </w:rPr>
        <w:t xml:space="preserve">части затрат семейных ферм</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52"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Министерство сельского хозяйства Пензенской области</w:t>
      </w:r>
    </w:p>
    <w:p>
      <w:pPr>
        <w:pStyle w:val="0"/>
        <w:jc w:val="both"/>
      </w:pPr>
      <w:r>
        <w:rPr>
          <w:sz w:val="24"/>
        </w:rPr>
      </w:r>
    </w:p>
    <w:bookmarkStart w:id="16076" w:name="P16076"/>
    <w:bookmarkEnd w:id="16076"/>
    <w:p>
      <w:pPr>
        <w:pStyle w:val="0"/>
        <w:jc w:val="center"/>
      </w:pPr>
      <w:r>
        <w:rPr>
          <w:sz w:val="24"/>
        </w:rPr>
        <w:t xml:space="preserve">ЗАЯВЛЕНИЕ</w:t>
      </w:r>
    </w:p>
    <w:p>
      <w:pPr>
        <w:pStyle w:val="0"/>
        <w:jc w:val="center"/>
      </w:pPr>
      <w:r>
        <w:rPr>
          <w:sz w:val="24"/>
        </w:rPr>
        <w:t xml:space="preserve">о предоставлении субсидии</w:t>
      </w:r>
    </w:p>
    <w:p>
      <w:pPr>
        <w:pStyle w:val="0"/>
        <w:jc w:val="center"/>
      </w:pPr>
      <w:r>
        <w:rPr>
          <w:sz w:val="24"/>
        </w:rPr>
        <w:t xml:space="preserve">______________________________________________________</w:t>
      </w:r>
    </w:p>
    <w:p>
      <w:pPr>
        <w:pStyle w:val="0"/>
        <w:jc w:val="center"/>
      </w:pPr>
      <w:r>
        <w:rPr>
          <w:sz w:val="24"/>
        </w:rPr>
        <w:t xml:space="preserve">(наименование участника отбора)</w:t>
      </w:r>
    </w:p>
    <w:p>
      <w:pPr>
        <w:pStyle w:val="0"/>
        <w:jc w:val="both"/>
      </w:pPr>
      <w:r>
        <w:rPr>
          <w:sz w:val="24"/>
        </w:rPr>
      </w:r>
    </w:p>
    <w:p>
      <w:pPr>
        <w:pStyle w:val="1"/>
        <w:jc w:val="both"/>
      </w:pPr>
      <w:r>
        <w:rPr>
          <w:sz w:val="20"/>
        </w:rPr>
        <w:t xml:space="preserve">направляет заявку для участия в отборе и предоставления субсидии на _______</w:t>
      </w:r>
    </w:p>
    <w:p>
      <w:pPr>
        <w:pStyle w:val="1"/>
        <w:jc w:val="both"/>
      </w:pPr>
      <w:r>
        <w:rPr>
          <w:sz w:val="20"/>
        </w:rPr>
        <w:t xml:space="preserve">___________________________________________________________________________</w:t>
      </w:r>
    </w:p>
    <w:p>
      <w:pPr>
        <w:pStyle w:val="1"/>
        <w:jc w:val="both"/>
      </w:pPr>
      <w:r>
        <w:rPr>
          <w:sz w:val="20"/>
        </w:rPr>
        <w:t xml:space="preserve">                              (вид субсидии)</w:t>
      </w:r>
    </w:p>
    <w:p>
      <w:pPr>
        <w:pStyle w:val="1"/>
        <w:jc w:val="both"/>
      </w:pPr>
      <w:r>
        <w:rPr>
          <w:sz w:val="20"/>
        </w:rPr>
        <w:t xml:space="preserve">___________________________________________________________________________</w:t>
      </w:r>
    </w:p>
    <w:p>
      <w:pPr>
        <w:pStyle w:val="1"/>
        <w:jc w:val="both"/>
      </w:pPr>
      <w:r>
        <w:rPr>
          <w:sz w:val="20"/>
        </w:rPr>
        <w:t xml:space="preserve">в соответствии с _________________________________________________________,</w:t>
      </w:r>
    </w:p>
    <w:p>
      <w:pPr>
        <w:pStyle w:val="1"/>
        <w:jc w:val="both"/>
      </w:pPr>
      <w:r>
        <w:rPr>
          <w:sz w:val="20"/>
        </w:rPr>
        <w:t xml:space="preserve">                       (наименование порядка предоставления субсидии)</w:t>
      </w:r>
    </w:p>
    <w:p>
      <w:pPr>
        <w:pStyle w:val="1"/>
        <w:jc w:val="both"/>
      </w:pPr>
      <w:r>
        <w:rPr>
          <w:sz w:val="20"/>
        </w:rPr>
        <w:t xml:space="preserve">утвержденным     постановлением      Правительства     Пензенской   области</w:t>
      </w:r>
    </w:p>
    <w:p>
      <w:pPr>
        <w:pStyle w:val="1"/>
        <w:jc w:val="both"/>
      </w:pPr>
      <w:r>
        <w:rPr>
          <w:sz w:val="20"/>
        </w:rPr>
        <w:t xml:space="preserve">от _____________ N ____ (с последующими изменениями).</w:t>
      </w:r>
    </w:p>
    <w:p>
      <w:pPr>
        <w:pStyle w:val="1"/>
        <w:jc w:val="both"/>
      </w:pPr>
      <w:r>
        <w:rPr>
          <w:sz w:val="20"/>
        </w:rPr>
        <w:t xml:space="preserve">    Сообщает сведения о руководителе, членах коллегиального исполнительного</w:t>
      </w:r>
    </w:p>
    <w:p>
      <w:pPr>
        <w:pStyle w:val="1"/>
        <w:jc w:val="both"/>
      </w:pPr>
      <w:r>
        <w:rPr>
          <w:sz w:val="20"/>
        </w:rPr>
        <w:t xml:space="preserve">органа,  лице, исполняющем функции единоличного исполнительного органа, или</w:t>
      </w:r>
    </w:p>
    <w:p>
      <w:pPr>
        <w:pStyle w:val="1"/>
        <w:jc w:val="both"/>
      </w:pPr>
      <w:r>
        <w:rPr>
          <w:sz w:val="20"/>
        </w:rPr>
        <w:t xml:space="preserve">главном  бухгалтере  участника  отбора,  являющегося  юридическим лицом, об</w:t>
      </w:r>
    </w:p>
    <w:p>
      <w:pPr>
        <w:pStyle w:val="1"/>
        <w:jc w:val="both"/>
      </w:pPr>
      <w:r>
        <w:rPr>
          <w:sz w:val="20"/>
        </w:rPr>
        <w:t xml:space="preserve">индивидуальном предпринимателе</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(при наличии), ИНН, дата и место рождения)</w:t>
      </w:r>
    </w:p>
    <w:p>
      <w:pPr>
        <w:pStyle w:val="1"/>
        <w:jc w:val="both"/>
      </w:pPr>
      <w:r>
        <w:rPr>
          <w:sz w:val="20"/>
        </w:rPr>
        <w:t xml:space="preserve">    К заявке и настоящему заявлению прилагаются следующие документы:</w:t>
      </w:r>
    </w:p>
    <w:p>
      <w:pPr>
        <w:pStyle w:val="1"/>
        <w:jc w:val="both"/>
      </w:pPr>
      <w:r>
        <w:rPr>
          <w:sz w:val="20"/>
        </w:rPr>
        <w:t xml:space="preserve">    1)</w:t>
      </w:r>
    </w:p>
    <w:p>
      <w:pPr>
        <w:pStyle w:val="1"/>
        <w:jc w:val="both"/>
      </w:pPr>
      <w:r>
        <w:rPr>
          <w:sz w:val="20"/>
        </w:rPr>
        <w:t xml:space="preserve">    2)</w:t>
      </w:r>
    </w:p>
    <w:p>
      <w:pPr>
        <w:pStyle w:val="1"/>
        <w:jc w:val="both"/>
      </w:pPr>
      <w:r>
        <w:rPr>
          <w:sz w:val="20"/>
        </w:rPr>
        <w:t xml:space="preserve">    Настоящим подтверждаю:</w:t>
      </w:r>
    </w:p>
    <w:p>
      <w:pPr>
        <w:pStyle w:val="1"/>
        <w:jc w:val="both"/>
      </w:pPr>
      <w:r>
        <w:rPr>
          <w:sz w:val="20"/>
        </w:rPr>
        <w:t xml:space="preserve">    1   </w:t>
      </w:r>
      <w:hyperlink w:history="0" w:anchor="P16130" w:tooltip="&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
        <w:r>
          <w:rPr>
            <w:sz w:val="20"/>
            <w:color w:val="0000ff"/>
          </w:rPr>
          <w:t xml:space="preserve">&lt;*&gt;</w:t>
        </w:r>
      </w:hyperlink>
      <w:r>
        <w:rPr>
          <w:sz w:val="20"/>
        </w:rPr>
        <w:t xml:space="preserve">.   Не   нахожусь   в  процессе  реорганизации  (за  исключением</w:t>
      </w:r>
    </w:p>
    <w:p>
      <w:pPr>
        <w:pStyle w:val="1"/>
        <w:jc w:val="both"/>
      </w:pPr>
      <w:r>
        <w:rPr>
          <w:sz w:val="20"/>
        </w:rPr>
        <w:t xml:space="preserve">реорганизации в форме присоединения другого юридического лица), ликвидации,</w:t>
      </w:r>
    </w:p>
    <w:p>
      <w:pPr>
        <w:pStyle w:val="1"/>
        <w:jc w:val="both"/>
      </w:pPr>
      <w:r>
        <w:rPr>
          <w:sz w:val="20"/>
        </w:rPr>
        <w:t xml:space="preserve">не введена процедура банкротства, деятельность не приостановлена в порядке,</w:t>
      </w:r>
    </w:p>
    <w:p>
      <w:pPr>
        <w:pStyle w:val="1"/>
        <w:jc w:val="both"/>
      </w:pPr>
      <w:r>
        <w:rPr>
          <w:sz w:val="20"/>
        </w:rPr>
        <w:t xml:space="preserve">предусмотренном  законодательством  Российской  Федерации (для юридического</w:t>
      </w:r>
    </w:p>
    <w:p>
      <w:pPr>
        <w:pStyle w:val="1"/>
        <w:jc w:val="both"/>
      </w:pPr>
      <w:r>
        <w:rPr>
          <w:sz w:val="20"/>
        </w:rPr>
        <w:t xml:space="preserve">лица).</w:t>
      </w:r>
    </w:p>
    <w:p>
      <w:pPr>
        <w:pStyle w:val="1"/>
        <w:jc w:val="both"/>
      </w:pPr>
      <w:r>
        <w:rPr>
          <w:sz w:val="20"/>
        </w:rPr>
        <w:t xml:space="preserve">    Не  прекратил  деятельность  в качестве индивидуального предпринимателя</w:t>
      </w:r>
    </w:p>
    <w:p>
      <w:pPr>
        <w:pStyle w:val="1"/>
        <w:jc w:val="both"/>
      </w:pPr>
      <w:r>
        <w:rPr>
          <w:sz w:val="20"/>
        </w:rPr>
        <w:t xml:space="preserve">(для индивидуального предпринимателя).</w:t>
      </w:r>
    </w:p>
    <w:p>
      <w:pPr>
        <w:pStyle w:val="1"/>
        <w:jc w:val="both"/>
      </w:pPr>
      <w:r>
        <w:rPr>
          <w:sz w:val="20"/>
        </w:rPr>
        <w:t xml:space="preserve">    2. Соответствую условиям, предъявляемым к участникам отбора.</w:t>
      </w:r>
    </w:p>
    <w:p>
      <w:pPr>
        <w:pStyle w:val="1"/>
        <w:jc w:val="both"/>
      </w:pPr>
      <w:r>
        <w:rPr>
          <w:sz w:val="20"/>
        </w:rPr>
        <w:t xml:space="preserve">    3.  В  случае признания меня получателем субсидии обязуюсь обеспечить в</w:t>
      </w:r>
    </w:p>
    <w:p>
      <w:pPr>
        <w:pStyle w:val="1"/>
        <w:jc w:val="both"/>
      </w:pPr>
      <w:r>
        <w:rPr>
          <w:sz w:val="20"/>
        </w:rPr>
        <w:t xml:space="preserve">году  получения  средств  не  менее  чем  в  течение 2 лет с даты получения</w:t>
      </w:r>
    </w:p>
    <w:p>
      <w:pPr>
        <w:pStyle w:val="1"/>
        <w:jc w:val="both"/>
      </w:pPr>
      <w:r>
        <w:rPr>
          <w:sz w:val="20"/>
        </w:rPr>
        <w:t xml:space="preserve">средств  прироста  объема  производства  сельскохозяйственной  продукции  в</w:t>
      </w:r>
    </w:p>
    <w:p>
      <w:pPr>
        <w:pStyle w:val="1"/>
        <w:jc w:val="both"/>
      </w:pPr>
      <w:r>
        <w:rPr>
          <w:sz w:val="20"/>
        </w:rPr>
        <w:t xml:space="preserve">размере   не   ниже  среднего  прироста  производства  продукции  сельского</w:t>
      </w:r>
    </w:p>
    <w:p>
      <w:pPr>
        <w:pStyle w:val="1"/>
        <w:jc w:val="both"/>
      </w:pPr>
      <w:r>
        <w:rPr>
          <w:sz w:val="20"/>
        </w:rPr>
        <w:t xml:space="preserve">хозяйства   по   крестьянским   (фермерским)  хозяйствам  и  индивидуальным</w:t>
      </w:r>
    </w:p>
    <w:p>
      <w:pPr>
        <w:pStyle w:val="1"/>
        <w:jc w:val="both"/>
      </w:pPr>
      <w:r>
        <w:rPr>
          <w:sz w:val="20"/>
        </w:rPr>
        <w:t xml:space="preserve">предпринимателям  Пензенской  области  в соответствии с данными Федеральной</w:t>
      </w:r>
    </w:p>
    <w:p>
      <w:pPr>
        <w:pStyle w:val="1"/>
        <w:jc w:val="both"/>
      </w:pPr>
      <w:r>
        <w:rPr>
          <w:sz w:val="20"/>
        </w:rPr>
        <w:t xml:space="preserve">службы  государственной статистики за последние 3 года, предшествующие году</w:t>
      </w:r>
    </w:p>
    <w:p>
      <w:pPr>
        <w:pStyle w:val="1"/>
        <w:jc w:val="both"/>
      </w:pPr>
      <w:r>
        <w:rPr>
          <w:sz w:val="20"/>
        </w:rPr>
        <w:t xml:space="preserve">распределения субсидии, но не ниже 5 процентов.</w:t>
      </w:r>
    </w:p>
    <w:p>
      <w:pPr>
        <w:pStyle w:val="1"/>
        <w:jc w:val="both"/>
      </w:pPr>
      <w:r>
        <w:rPr>
          <w:sz w:val="20"/>
        </w:rPr>
        <w:t xml:space="preserve">    2.   Достоверность   и   полноту  сведений,  содержащихся  в  заявке  и</w:t>
      </w:r>
    </w:p>
    <w:p>
      <w:pPr>
        <w:pStyle w:val="1"/>
        <w:jc w:val="both"/>
      </w:pPr>
      <w:r>
        <w:rPr>
          <w:sz w:val="20"/>
        </w:rPr>
        <w:t xml:space="preserve">прилагаемых к ней документах, соответствие условиям отбора и предоставления</w:t>
      </w:r>
    </w:p>
    <w:p>
      <w:pPr>
        <w:pStyle w:val="1"/>
        <w:jc w:val="both"/>
      </w:pPr>
      <w:r>
        <w:rPr>
          <w:sz w:val="20"/>
        </w:rPr>
        <w:t xml:space="preserve">субсидий.</w:t>
      </w:r>
    </w:p>
    <w:p>
      <w:pPr>
        <w:pStyle w:val="1"/>
        <w:jc w:val="both"/>
      </w:pPr>
      <w:r>
        <w:rPr>
          <w:sz w:val="20"/>
        </w:rPr>
      </w:r>
    </w:p>
    <w:p>
      <w:pPr>
        <w:pStyle w:val="1"/>
        <w:jc w:val="both"/>
      </w:pPr>
      <w:r>
        <w:rPr>
          <w:sz w:val="20"/>
        </w:rPr>
        <w:t xml:space="preserve">Руководитель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участника отбора</w:t>
      </w:r>
    </w:p>
    <w:p>
      <w:pPr>
        <w:pStyle w:val="1"/>
        <w:jc w:val="both"/>
      </w:pPr>
      <w:r>
        <w:rPr>
          <w:sz w:val="20"/>
        </w:rPr>
        <w:t xml:space="preserve">___________________   _____________________________________________________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М.П. (при наличии)</w:t>
      </w:r>
    </w:p>
    <w:p>
      <w:pPr>
        <w:pStyle w:val="0"/>
        <w:jc w:val="both"/>
      </w:pPr>
      <w:r>
        <w:rPr>
          <w:sz w:val="24"/>
        </w:rPr>
      </w:r>
    </w:p>
    <w:p>
      <w:pPr>
        <w:pStyle w:val="0"/>
        <w:ind w:firstLine="540"/>
        <w:jc w:val="both"/>
      </w:pPr>
      <w:r>
        <w:rPr>
          <w:sz w:val="24"/>
        </w:rPr>
        <w:t xml:space="preserve">--------------------------------</w:t>
      </w:r>
    </w:p>
    <w:bookmarkStart w:id="16130" w:name="P16130"/>
    <w:bookmarkEnd w:id="16130"/>
    <w:p>
      <w:pPr>
        <w:pStyle w:val="0"/>
        <w:spacing w:before="240" w:line-rule="auto"/>
        <w:ind w:firstLine="540"/>
        <w:jc w:val="both"/>
      </w:pPr>
      <w:r>
        <w:rPr>
          <w:sz w:val="24"/>
        </w:rPr>
        <w:t xml:space="preserve">&lt;*&gt; Указать в зависимости от того, является ли участник отбора юридическим лицом или индивидуальным предпринимателем, ненужное предложение в пункте удалить.</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(обеспечение)</w:t>
      </w:r>
    </w:p>
    <w:p>
      <w:pPr>
        <w:pStyle w:val="0"/>
        <w:jc w:val="right"/>
      </w:pPr>
      <w:r>
        <w:rPr>
          <w:sz w:val="24"/>
        </w:rPr>
        <w:t xml:space="preserve">части затрат семейных ферм</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 комплекса</w:t>
      </w:r>
    </w:p>
    <w:p>
      <w:pPr>
        <w:pStyle w:val="0"/>
        <w:jc w:val="right"/>
      </w:pPr>
      <w:r>
        <w:rPr>
          <w:sz w:val="24"/>
        </w:rPr>
        <w:t xml:space="preserve">и развитие малых</w:t>
      </w:r>
    </w:p>
    <w:p>
      <w:pPr>
        <w:pStyle w:val="0"/>
        <w:jc w:val="right"/>
      </w:pPr>
      <w:r>
        <w:rPr>
          <w:sz w:val="24"/>
        </w:rPr>
        <w:t xml:space="preserve">форм хозяйствования</w:t>
      </w:r>
    </w:p>
    <w:p>
      <w:pPr>
        <w:pStyle w:val="0"/>
        <w:jc w:val="both"/>
      </w:pPr>
      <w:r>
        <w:rPr>
          <w:sz w:val="24"/>
        </w:rPr>
      </w:r>
    </w:p>
    <w:bookmarkStart w:id="16149" w:name="P16149"/>
    <w:bookmarkEnd w:id="16149"/>
    <w:p>
      <w:pPr>
        <w:pStyle w:val="0"/>
        <w:jc w:val="center"/>
      </w:pPr>
      <w:r>
        <w:rPr>
          <w:sz w:val="24"/>
        </w:rPr>
        <w:t xml:space="preserve">СПРАВКА-РАСЧЕТ</w:t>
      </w:r>
    </w:p>
    <w:p>
      <w:pPr>
        <w:pStyle w:val="0"/>
        <w:jc w:val="center"/>
      </w:pPr>
      <w:r>
        <w:rPr>
          <w:sz w:val="24"/>
        </w:rPr>
        <w:t xml:space="preserve">на предоставление субсидий на возмещение (обеспечения) части</w:t>
      </w:r>
    </w:p>
    <w:p>
      <w:pPr>
        <w:pStyle w:val="0"/>
        <w:jc w:val="center"/>
      </w:pPr>
      <w:r>
        <w:rPr>
          <w:sz w:val="24"/>
        </w:rPr>
        <w:t xml:space="preserve">затрат семейных ферм</w:t>
      </w:r>
    </w:p>
    <w:p>
      <w:pPr>
        <w:pStyle w:val="0"/>
        <w:jc w:val="center"/>
      </w:pPr>
      <w:r>
        <w:rPr>
          <w:sz w:val="24"/>
        </w:rPr>
        <w:t xml:space="preserve">по __________________________________________________</w:t>
      </w:r>
    </w:p>
    <w:p>
      <w:pPr>
        <w:pStyle w:val="0"/>
        <w:jc w:val="center"/>
      </w:pPr>
      <w:r>
        <w:rPr>
          <w:sz w:val="24"/>
        </w:rPr>
        <w:t xml:space="preserve">(участник отбора)</w:t>
      </w:r>
    </w:p>
    <w:p>
      <w:pPr>
        <w:pStyle w:val="0"/>
        <w:jc w:val="both"/>
      </w:pPr>
      <w:r>
        <w:rPr>
          <w:sz w:val="24"/>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624"/>
        <w:gridCol w:w="2041"/>
        <w:gridCol w:w="1587"/>
        <w:gridCol w:w="1191"/>
        <w:gridCol w:w="1587"/>
        <w:gridCol w:w="1587"/>
        <w:gridCol w:w="1755"/>
      </w:tblGrid>
      <w:tr>
        <w:tc>
          <w:tcPr>
            <w:tcW w:w="624" w:type="dxa"/>
          </w:tcPr>
          <w:p>
            <w:pPr>
              <w:pStyle w:val="0"/>
              <w:jc w:val="center"/>
            </w:pPr>
            <w:r>
              <w:rPr>
                <w:sz w:val="24"/>
              </w:rPr>
              <w:t xml:space="preserve">N</w:t>
            </w:r>
          </w:p>
          <w:p>
            <w:pPr>
              <w:pStyle w:val="0"/>
              <w:jc w:val="center"/>
            </w:pPr>
            <w:r>
              <w:rPr>
                <w:sz w:val="24"/>
              </w:rPr>
              <w:t xml:space="preserve">п/п</w:t>
            </w:r>
          </w:p>
        </w:tc>
        <w:tc>
          <w:tcPr>
            <w:tcW w:w="2041" w:type="dxa"/>
          </w:tcPr>
          <w:p>
            <w:pPr>
              <w:pStyle w:val="0"/>
              <w:jc w:val="center"/>
            </w:pPr>
            <w:r>
              <w:rPr>
                <w:sz w:val="24"/>
              </w:rPr>
              <w:t xml:space="preserve">Наименование приобретенного или приобретаемого имущества</w:t>
            </w:r>
          </w:p>
        </w:tc>
        <w:tc>
          <w:tcPr>
            <w:tcW w:w="1587" w:type="dxa"/>
          </w:tcPr>
          <w:p>
            <w:pPr>
              <w:pStyle w:val="0"/>
              <w:jc w:val="center"/>
            </w:pPr>
            <w:r>
              <w:rPr>
                <w:sz w:val="24"/>
              </w:rPr>
              <w:t xml:space="preserve">Количество, ед., голов</w:t>
            </w:r>
          </w:p>
        </w:tc>
        <w:tc>
          <w:tcPr>
            <w:tcW w:w="1191" w:type="dxa"/>
          </w:tcPr>
          <w:p>
            <w:pPr>
              <w:pStyle w:val="0"/>
              <w:jc w:val="center"/>
            </w:pPr>
            <w:r>
              <w:rPr>
                <w:sz w:val="24"/>
              </w:rPr>
              <w:t xml:space="preserve">Цена, рублей </w:t>
            </w:r>
            <w:hyperlink w:history="0" w:anchor="P16230"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587" w:type="dxa"/>
          </w:tcPr>
          <w:p>
            <w:pPr>
              <w:pStyle w:val="0"/>
              <w:jc w:val="center"/>
            </w:pPr>
            <w:r>
              <w:rPr>
                <w:sz w:val="24"/>
              </w:rPr>
              <w:t xml:space="preserve">Стоимость, рублей </w:t>
            </w:r>
            <w:hyperlink w:history="0" w:anchor="P16230"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p>
          <w:p>
            <w:pPr>
              <w:pStyle w:val="0"/>
              <w:jc w:val="center"/>
            </w:pPr>
            <w:r>
              <w:rPr>
                <w:sz w:val="24"/>
              </w:rPr>
              <w:t xml:space="preserve">(гр. 3 x 4)</w:t>
            </w:r>
          </w:p>
        </w:tc>
        <w:tc>
          <w:tcPr>
            <w:tcW w:w="1587" w:type="dxa"/>
          </w:tcPr>
          <w:p>
            <w:pPr>
              <w:pStyle w:val="0"/>
              <w:jc w:val="center"/>
            </w:pPr>
            <w:r>
              <w:rPr>
                <w:sz w:val="24"/>
              </w:rPr>
              <w:t xml:space="preserve">Ставка субсидии, % </w:t>
            </w:r>
            <w:hyperlink w:history="0" w:anchor="P16230" w:tooltip="&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
              <w:r>
                <w:rPr>
                  <w:sz w:val="24"/>
                  <w:color w:val="0000ff"/>
                </w:rPr>
                <w:t xml:space="preserve">&lt;*&gt;</w:t>
              </w:r>
            </w:hyperlink>
          </w:p>
        </w:tc>
        <w:tc>
          <w:tcPr>
            <w:tcW w:w="1755" w:type="dxa"/>
          </w:tcPr>
          <w:p>
            <w:pPr>
              <w:pStyle w:val="0"/>
              <w:jc w:val="center"/>
            </w:pPr>
            <w:r>
              <w:rPr>
                <w:sz w:val="24"/>
              </w:rPr>
              <w:t xml:space="preserve">Сумма субсидии, рублей </w:t>
            </w:r>
            <w:hyperlink w:history="0" w:anchor="P16231" w:tooltip="&lt;**&gt; сумма субсидии не более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w:r>
                <w:rPr>
                  <w:sz w:val="24"/>
                  <w:color w:val="0000ff"/>
                </w:rPr>
                <w:t xml:space="preserve">&lt;**&gt;</w:t>
              </w:r>
            </w:hyperlink>
          </w:p>
          <w:p>
            <w:pPr>
              <w:pStyle w:val="0"/>
              <w:jc w:val="center"/>
            </w:pPr>
            <w:r>
              <w:rPr>
                <w:sz w:val="24"/>
              </w:rPr>
              <w:t xml:space="preserve">(гр. 5 x гр. 6: 100)</w:t>
            </w:r>
          </w:p>
        </w:tc>
      </w:tr>
      <w:tr>
        <w:tc>
          <w:tcPr>
            <w:tcW w:w="624" w:type="dxa"/>
          </w:tcPr>
          <w:p>
            <w:pPr>
              <w:pStyle w:val="0"/>
              <w:jc w:val="center"/>
            </w:pPr>
            <w:r>
              <w:rPr>
                <w:sz w:val="24"/>
              </w:rPr>
              <w:t xml:space="preserve">1</w:t>
            </w:r>
          </w:p>
        </w:tc>
        <w:tc>
          <w:tcPr>
            <w:tcW w:w="2041" w:type="dxa"/>
          </w:tcPr>
          <w:p>
            <w:pPr>
              <w:pStyle w:val="0"/>
              <w:jc w:val="center"/>
            </w:pPr>
            <w:r>
              <w:rPr>
                <w:sz w:val="24"/>
              </w:rPr>
              <w:t xml:space="preserve">2</w:t>
            </w:r>
          </w:p>
        </w:tc>
        <w:tc>
          <w:tcPr>
            <w:tcW w:w="1587" w:type="dxa"/>
          </w:tcPr>
          <w:p>
            <w:pPr>
              <w:pStyle w:val="0"/>
              <w:jc w:val="center"/>
            </w:pPr>
            <w:r>
              <w:rPr>
                <w:sz w:val="24"/>
              </w:rPr>
              <w:t xml:space="preserve">3</w:t>
            </w:r>
          </w:p>
        </w:tc>
        <w:tc>
          <w:tcPr>
            <w:tcW w:w="1191" w:type="dxa"/>
          </w:tcPr>
          <w:p>
            <w:pPr>
              <w:pStyle w:val="0"/>
              <w:jc w:val="center"/>
            </w:pPr>
            <w:r>
              <w:rPr>
                <w:sz w:val="24"/>
              </w:rPr>
              <w:t xml:space="preserve">4</w:t>
            </w:r>
          </w:p>
        </w:tc>
        <w:tc>
          <w:tcPr>
            <w:tcW w:w="1587" w:type="dxa"/>
          </w:tcPr>
          <w:p>
            <w:pPr>
              <w:pStyle w:val="0"/>
              <w:jc w:val="center"/>
            </w:pPr>
            <w:r>
              <w:rPr>
                <w:sz w:val="24"/>
              </w:rPr>
              <w:t xml:space="preserve">5</w:t>
            </w:r>
          </w:p>
        </w:tc>
        <w:tc>
          <w:tcPr>
            <w:tcW w:w="1587" w:type="dxa"/>
          </w:tcPr>
          <w:p>
            <w:pPr>
              <w:pStyle w:val="0"/>
              <w:jc w:val="center"/>
            </w:pPr>
            <w:r>
              <w:rPr>
                <w:sz w:val="24"/>
              </w:rPr>
              <w:t xml:space="preserve">6</w:t>
            </w:r>
          </w:p>
        </w:tc>
        <w:tc>
          <w:tcPr>
            <w:tcW w:w="1755" w:type="dxa"/>
          </w:tcPr>
          <w:p>
            <w:pPr>
              <w:pStyle w:val="0"/>
              <w:jc w:val="center"/>
            </w:pPr>
            <w:r>
              <w:rPr>
                <w:sz w:val="24"/>
              </w:rPr>
              <w:t xml:space="preserve">7</w:t>
            </w:r>
          </w:p>
        </w:tc>
      </w:tr>
      <w:tr>
        <w:tc>
          <w:tcPr>
            <w:tcW w:w="624" w:type="dxa"/>
          </w:tcPr>
          <w:p>
            <w:pPr>
              <w:pStyle w:val="0"/>
              <w:jc w:val="center"/>
            </w:pPr>
            <w:r>
              <w:rPr>
                <w:sz w:val="24"/>
              </w:rPr>
              <w:t xml:space="preserve">1</w:t>
            </w:r>
          </w:p>
        </w:tc>
        <w:tc>
          <w:tcPr>
            <w:tcW w:w="2041" w:type="dxa"/>
          </w:tcPr>
          <w:p>
            <w:pPr>
              <w:pStyle w:val="0"/>
            </w:pPr>
            <w:r>
              <w:rPr>
                <w:sz w:val="24"/>
              </w:rPr>
            </w:r>
          </w:p>
        </w:tc>
        <w:tc>
          <w:tcPr>
            <w:tcW w:w="1587" w:type="dxa"/>
          </w:tcPr>
          <w:p>
            <w:pPr>
              <w:pStyle w:val="0"/>
            </w:pPr>
            <w:r>
              <w:rPr>
                <w:sz w:val="24"/>
              </w:rPr>
            </w:r>
          </w:p>
        </w:tc>
        <w:tc>
          <w:tcPr>
            <w:tcW w:w="119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755" w:type="dxa"/>
          </w:tcPr>
          <w:p>
            <w:pPr>
              <w:pStyle w:val="0"/>
            </w:pPr>
            <w:r>
              <w:rPr>
                <w:sz w:val="24"/>
              </w:rPr>
            </w:r>
          </w:p>
        </w:tc>
      </w:tr>
      <w:tr>
        <w:tc>
          <w:tcPr>
            <w:tcW w:w="624" w:type="dxa"/>
          </w:tcPr>
          <w:p>
            <w:pPr>
              <w:pStyle w:val="0"/>
              <w:jc w:val="center"/>
            </w:pPr>
            <w:r>
              <w:rPr>
                <w:sz w:val="24"/>
              </w:rPr>
              <w:t xml:space="preserve">2</w:t>
            </w:r>
          </w:p>
        </w:tc>
        <w:tc>
          <w:tcPr>
            <w:tcW w:w="2041" w:type="dxa"/>
          </w:tcPr>
          <w:p>
            <w:pPr>
              <w:pStyle w:val="0"/>
            </w:pPr>
            <w:r>
              <w:rPr>
                <w:sz w:val="24"/>
              </w:rPr>
            </w:r>
          </w:p>
        </w:tc>
        <w:tc>
          <w:tcPr>
            <w:tcW w:w="1587" w:type="dxa"/>
          </w:tcPr>
          <w:p>
            <w:pPr>
              <w:pStyle w:val="0"/>
            </w:pPr>
            <w:r>
              <w:rPr>
                <w:sz w:val="24"/>
              </w:rPr>
            </w:r>
          </w:p>
        </w:tc>
        <w:tc>
          <w:tcPr>
            <w:tcW w:w="119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755" w:type="dxa"/>
          </w:tcPr>
          <w:p>
            <w:pPr>
              <w:pStyle w:val="0"/>
            </w:pPr>
            <w:r>
              <w:rPr>
                <w:sz w:val="24"/>
              </w:rPr>
            </w:r>
          </w:p>
        </w:tc>
      </w:tr>
      <w:tr>
        <w:tc>
          <w:tcPr>
            <w:tcW w:w="624" w:type="dxa"/>
          </w:tcPr>
          <w:p>
            <w:pPr>
              <w:pStyle w:val="0"/>
              <w:jc w:val="center"/>
            </w:pPr>
            <w:r>
              <w:rPr>
                <w:sz w:val="24"/>
              </w:rPr>
              <w:t xml:space="preserve">3</w:t>
            </w:r>
          </w:p>
        </w:tc>
        <w:tc>
          <w:tcPr>
            <w:tcW w:w="2041" w:type="dxa"/>
          </w:tcPr>
          <w:p>
            <w:pPr>
              <w:pStyle w:val="0"/>
            </w:pPr>
            <w:r>
              <w:rPr>
                <w:sz w:val="24"/>
              </w:rPr>
            </w:r>
          </w:p>
        </w:tc>
        <w:tc>
          <w:tcPr>
            <w:tcW w:w="1587" w:type="dxa"/>
          </w:tcPr>
          <w:p>
            <w:pPr>
              <w:pStyle w:val="0"/>
            </w:pPr>
            <w:r>
              <w:rPr>
                <w:sz w:val="24"/>
              </w:rPr>
            </w:r>
          </w:p>
        </w:tc>
        <w:tc>
          <w:tcPr>
            <w:tcW w:w="119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755" w:type="dxa"/>
          </w:tcPr>
          <w:p>
            <w:pPr>
              <w:pStyle w:val="0"/>
            </w:pPr>
            <w:r>
              <w:rPr>
                <w:sz w:val="24"/>
              </w:rPr>
            </w:r>
          </w:p>
        </w:tc>
      </w:tr>
      <w:tr>
        <w:tc>
          <w:tcPr>
            <w:tcW w:w="624" w:type="dxa"/>
          </w:tcPr>
          <w:p>
            <w:pPr>
              <w:pStyle w:val="0"/>
              <w:jc w:val="center"/>
            </w:pPr>
            <w:r>
              <w:rPr>
                <w:sz w:val="24"/>
              </w:rPr>
              <w:t xml:space="preserve">...</w:t>
            </w:r>
          </w:p>
        </w:tc>
        <w:tc>
          <w:tcPr>
            <w:tcW w:w="2041" w:type="dxa"/>
          </w:tcPr>
          <w:p>
            <w:pPr>
              <w:pStyle w:val="0"/>
            </w:pPr>
            <w:r>
              <w:rPr>
                <w:sz w:val="24"/>
              </w:rPr>
            </w:r>
          </w:p>
        </w:tc>
        <w:tc>
          <w:tcPr>
            <w:tcW w:w="1587" w:type="dxa"/>
          </w:tcPr>
          <w:p>
            <w:pPr>
              <w:pStyle w:val="0"/>
            </w:pPr>
            <w:r>
              <w:rPr>
                <w:sz w:val="24"/>
              </w:rPr>
            </w:r>
          </w:p>
        </w:tc>
        <w:tc>
          <w:tcPr>
            <w:tcW w:w="1191" w:type="dxa"/>
          </w:tcPr>
          <w:p>
            <w:pPr>
              <w:pStyle w:val="0"/>
            </w:pPr>
            <w:r>
              <w:rPr>
                <w:sz w:val="24"/>
              </w:rPr>
            </w:r>
          </w:p>
        </w:tc>
        <w:tc>
          <w:tcPr>
            <w:tcW w:w="1587" w:type="dxa"/>
          </w:tcPr>
          <w:p>
            <w:pPr>
              <w:pStyle w:val="0"/>
            </w:pPr>
            <w:r>
              <w:rPr>
                <w:sz w:val="24"/>
              </w:rPr>
            </w:r>
          </w:p>
        </w:tc>
        <w:tc>
          <w:tcPr>
            <w:tcW w:w="1587" w:type="dxa"/>
          </w:tcPr>
          <w:p>
            <w:pPr>
              <w:pStyle w:val="0"/>
            </w:pPr>
            <w:r>
              <w:rPr>
                <w:sz w:val="24"/>
              </w:rPr>
            </w:r>
          </w:p>
        </w:tc>
        <w:tc>
          <w:tcPr>
            <w:tcW w:w="1755" w:type="dxa"/>
          </w:tcPr>
          <w:p>
            <w:pPr>
              <w:pStyle w:val="0"/>
            </w:pPr>
            <w:r>
              <w:rPr>
                <w:sz w:val="24"/>
              </w:rPr>
            </w:r>
          </w:p>
        </w:tc>
      </w:tr>
      <w:tr>
        <w:tc>
          <w:tcPr>
            <w:tcW w:w="624" w:type="dxa"/>
          </w:tcPr>
          <w:p>
            <w:pPr>
              <w:pStyle w:val="0"/>
            </w:pPr>
            <w:r>
              <w:rPr>
                <w:sz w:val="24"/>
              </w:rPr>
            </w:r>
          </w:p>
        </w:tc>
        <w:tc>
          <w:tcPr>
            <w:tcW w:w="2041" w:type="dxa"/>
          </w:tcPr>
          <w:p>
            <w:pPr>
              <w:pStyle w:val="0"/>
            </w:pPr>
            <w:r>
              <w:rPr>
                <w:sz w:val="24"/>
              </w:rPr>
              <w:t xml:space="preserve">Итого</w:t>
            </w:r>
          </w:p>
        </w:tc>
        <w:tc>
          <w:tcPr>
            <w:tcW w:w="1587" w:type="dxa"/>
          </w:tcPr>
          <w:p>
            <w:pPr>
              <w:pStyle w:val="0"/>
              <w:jc w:val="center"/>
            </w:pPr>
            <w:r>
              <w:rPr>
                <w:sz w:val="24"/>
              </w:rPr>
              <w:t xml:space="preserve">X</w:t>
            </w:r>
          </w:p>
        </w:tc>
        <w:tc>
          <w:tcPr>
            <w:tcW w:w="1191" w:type="dxa"/>
          </w:tcPr>
          <w:p>
            <w:pPr>
              <w:pStyle w:val="0"/>
              <w:jc w:val="center"/>
            </w:pPr>
            <w:r>
              <w:rPr>
                <w:sz w:val="24"/>
              </w:rPr>
              <w:t xml:space="preserve">X</w:t>
            </w:r>
          </w:p>
        </w:tc>
        <w:tc>
          <w:tcPr>
            <w:tcW w:w="1587" w:type="dxa"/>
          </w:tcPr>
          <w:p>
            <w:pPr>
              <w:pStyle w:val="0"/>
            </w:pPr>
            <w:r>
              <w:rPr>
                <w:sz w:val="24"/>
              </w:rPr>
            </w:r>
          </w:p>
        </w:tc>
        <w:tc>
          <w:tcPr>
            <w:tcW w:w="1587" w:type="dxa"/>
          </w:tcPr>
          <w:p>
            <w:pPr>
              <w:pStyle w:val="0"/>
            </w:pPr>
            <w:r>
              <w:rPr>
                <w:sz w:val="24"/>
              </w:rPr>
            </w:r>
          </w:p>
        </w:tc>
        <w:tc>
          <w:tcPr>
            <w:tcW w:w="1755" w:type="dxa"/>
          </w:tcPr>
          <w:p>
            <w:pPr>
              <w:pStyle w:val="0"/>
            </w:pPr>
            <w:r>
              <w:rPr>
                <w:sz w:val="24"/>
              </w:rPr>
            </w:r>
          </w:p>
        </w:tc>
      </w:tr>
    </w:tbl>
    <w:p>
      <w:pPr>
        <w:pStyle w:val="0"/>
        <w:jc w:val="both"/>
      </w:pPr>
      <w:r>
        <w:rPr>
          <w:sz w:val="24"/>
        </w:rPr>
      </w:r>
    </w:p>
    <w:p>
      <w:pPr>
        <w:pStyle w:val="1"/>
        <w:jc w:val="both"/>
      </w:pPr>
      <w:r>
        <w:rPr>
          <w:sz w:val="20"/>
        </w:rPr>
        <w:t xml:space="preserve">Расчет субсидий подтверждаю:</w:t>
      </w:r>
    </w:p>
    <w:p>
      <w:pPr>
        <w:pStyle w:val="1"/>
        <w:jc w:val="both"/>
      </w:pPr>
      <w:r>
        <w:rPr>
          <w:sz w:val="20"/>
        </w:rPr>
      </w:r>
    </w:p>
    <w:p>
      <w:pPr>
        <w:pStyle w:val="1"/>
        <w:jc w:val="both"/>
      </w:pPr>
      <w:r>
        <w:rPr>
          <w:sz w:val="20"/>
        </w:rPr>
        <w:t xml:space="preserve">Реквизиты участника отбора:</w:t>
      </w:r>
    </w:p>
    <w:p>
      <w:pPr>
        <w:pStyle w:val="1"/>
        <w:jc w:val="both"/>
      </w:pPr>
      <w:r>
        <w:rPr>
          <w:sz w:val="20"/>
        </w:rPr>
        <w:t xml:space="preserve">Наименование:</w:t>
      </w:r>
    </w:p>
    <w:p>
      <w:pPr>
        <w:pStyle w:val="1"/>
        <w:jc w:val="both"/>
      </w:pPr>
      <w:r>
        <w:rPr>
          <w:sz w:val="20"/>
        </w:rPr>
        <w:t xml:space="preserve">Юридический адрес:</w:t>
      </w:r>
    </w:p>
    <w:p>
      <w:pPr>
        <w:pStyle w:val="1"/>
        <w:jc w:val="both"/>
      </w:pPr>
      <w:r>
        <w:rPr>
          <w:sz w:val="20"/>
        </w:rPr>
        <w:t xml:space="preserve">ИНН/КПП:</w:t>
      </w:r>
    </w:p>
    <w:p>
      <w:pPr>
        <w:pStyle w:val="1"/>
        <w:jc w:val="both"/>
      </w:pPr>
      <w:r>
        <w:rPr>
          <w:sz w:val="20"/>
        </w:rPr>
        <w:t xml:space="preserve">р/с:</w:t>
      </w:r>
    </w:p>
    <w:p>
      <w:pPr>
        <w:pStyle w:val="1"/>
        <w:jc w:val="both"/>
      </w:pPr>
      <w:r>
        <w:rPr>
          <w:sz w:val="20"/>
        </w:rPr>
        <w:t xml:space="preserve">Наименование банка:</w:t>
      </w:r>
    </w:p>
    <w:p>
      <w:pPr>
        <w:pStyle w:val="1"/>
        <w:jc w:val="both"/>
      </w:pPr>
      <w:r>
        <w:rPr>
          <w:sz w:val="20"/>
        </w:rPr>
        <w:t xml:space="preserve">к/с:</w:t>
      </w:r>
    </w:p>
    <w:p>
      <w:pPr>
        <w:pStyle w:val="1"/>
        <w:jc w:val="both"/>
      </w:pPr>
      <w:r>
        <w:rPr>
          <w:sz w:val="20"/>
        </w:rPr>
        <w:t xml:space="preserve">БИК</w:t>
      </w:r>
    </w:p>
    <w:p>
      <w:pPr>
        <w:pStyle w:val="1"/>
        <w:jc w:val="both"/>
      </w:pPr>
      <w:hyperlink w:history="0" r:id="rId753" w:tooltip="&quot;ОК 033-2013. Общероссийский классификатор территорий муниципальных образований&quot; (Том 5. Приволжский федеральный округ) (утв. Приказом Росстандарта от 14.06.2013 N 159-ст) (с учетом Изменений 1/2013 - 790/2024) {КонсультантПлюс}">
        <w:r>
          <w:rPr>
            <w:sz w:val="20"/>
            <w:color w:val="0000ff"/>
          </w:rPr>
          <w:t xml:space="preserve">ОКТМО</w:t>
        </w:r>
      </w:hyperlink>
    </w:p>
    <w:p>
      <w:pPr>
        <w:pStyle w:val="1"/>
        <w:jc w:val="both"/>
      </w:pPr>
      <w:r>
        <w:rPr>
          <w:sz w:val="20"/>
        </w:rPr>
      </w:r>
    </w:p>
    <w:p>
      <w:pPr>
        <w:pStyle w:val="1"/>
        <w:jc w:val="both"/>
      </w:pPr>
      <w:r>
        <w:rPr>
          <w:sz w:val="20"/>
        </w:rPr>
        <w:t xml:space="preserve">Руководитель ____________________ _________________________________________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pStyle w:val="1"/>
        <w:jc w:val="both"/>
      </w:pPr>
      <w:r>
        <w:rPr>
          <w:sz w:val="20"/>
        </w:rPr>
        <w:t xml:space="preserve">Главный бухгалтер ________________ ________________________________________</w:t>
      </w:r>
    </w:p>
    <w:p>
      <w:pPr>
        <w:pStyle w:val="1"/>
        <w:jc w:val="both"/>
      </w:pPr>
      <w:r>
        <w:rPr>
          <w:sz w:val="20"/>
        </w:rPr>
        <w:t xml:space="preserve">                      (подпись)     (Фамилия, имя, отчество (при наличии))</w:t>
      </w:r>
    </w:p>
    <w:p>
      <w:pPr>
        <w:pStyle w:val="1"/>
        <w:jc w:val="both"/>
      </w:pPr>
      <w:r>
        <w:rPr>
          <w:sz w:val="20"/>
        </w:rPr>
      </w:r>
    </w:p>
    <w:p>
      <w:pPr>
        <w:sectPr>
          <w:headerReference w:type="default" r:id="rId128"/>
          <w:headerReference w:type="first" r:id="rId128"/>
          <w:footerReference w:type="default" r:id="rId129"/>
          <w:footerReference w:type="first" r:id="rId129"/>
          <w:pgSz w:w="16838" w:h="11906" w:orient="landscape"/>
          <w:pgMar w:top="1133" w:right="1440" w:bottom="566" w:left="1440" w:header="0" w:footer="0" w:gutter="0"/>
          <w:titlePg/>
        </w:sectPr>
      </w:pPr>
    </w:p>
    <w:p>
      <w:pPr>
        <w:pStyle w:val="1"/>
        <w:jc w:val="both"/>
      </w:pPr>
      <w:r>
        <w:rPr>
          <w:sz w:val="20"/>
        </w:rPr>
        <w:t xml:space="preserve">М.П. (при наличии)</w:t>
      </w:r>
    </w:p>
    <w:p>
      <w:pPr>
        <w:pStyle w:val="1"/>
        <w:jc w:val="both"/>
      </w:pPr>
      <w:r>
        <w:rPr>
          <w:sz w:val="20"/>
        </w:rPr>
        <w:t xml:space="preserve">"___" ______________ 20 __ г.</w:t>
      </w:r>
    </w:p>
    <w:p>
      <w:pPr>
        <w:pStyle w:val="0"/>
        <w:jc w:val="both"/>
      </w:pPr>
      <w:r>
        <w:rPr>
          <w:sz w:val="24"/>
        </w:rPr>
      </w:r>
    </w:p>
    <w:p>
      <w:pPr>
        <w:pStyle w:val="0"/>
        <w:ind w:firstLine="540"/>
        <w:jc w:val="both"/>
      </w:pPr>
      <w:r>
        <w:rPr>
          <w:sz w:val="24"/>
        </w:rPr>
        <w:t xml:space="preserve">--------------------------------</w:t>
      </w:r>
    </w:p>
    <w:bookmarkStart w:id="16230" w:name="P16230"/>
    <w:bookmarkEnd w:id="16230"/>
    <w:p>
      <w:pPr>
        <w:pStyle w:val="0"/>
        <w:spacing w:before="240" w:line-rule="auto"/>
        <w:ind w:firstLine="540"/>
        <w:jc w:val="both"/>
      </w:pPr>
      <w:r>
        <w:rPr>
          <w:sz w:val="24"/>
        </w:rPr>
        <w:t xml:space="preserve">&lt;*&gt; для участников отбора,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 для участников отбора являющихся плательщиками налога на добавленную стоимость, - без учета налога на добавленную стоимость;</w:t>
      </w:r>
    </w:p>
    <w:bookmarkStart w:id="16231" w:name="P16231"/>
    <w:bookmarkEnd w:id="16231"/>
    <w:p>
      <w:pPr>
        <w:pStyle w:val="0"/>
        <w:spacing w:before="240" w:line-rule="auto"/>
        <w:ind w:firstLine="540"/>
        <w:jc w:val="both"/>
      </w:pPr>
      <w:r>
        <w:rPr>
          <w:sz w:val="24"/>
        </w:rPr>
        <w:t xml:space="preserve">&lt;**&gt; сумма субсидии не более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Порядку</w:t>
      </w:r>
    </w:p>
    <w:p>
      <w:pPr>
        <w:pStyle w:val="0"/>
        <w:jc w:val="right"/>
      </w:pPr>
      <w:r>
        <w:rPr>
          <w:sz w:val="24"/>
        </w:rPr>
        <w:t xml:space="preserve">предоставления субсидий</w:t>
      </w:r>
    </w:p>
    <w:p>
      <w:pPr>
        <w:pStyle w:val="0"/>
        <w:jc w:val="right"/>
      </w:pPr>
      <w:r>
        <w:rPr>
          <w:sz w:val="24"/>
        </w:rPr>
        <w:t xml:space="preserve">на возмещение (обеспечение)</w:t>
      </w:r>
    </w:p>
    <w:p>
      <w:pPr>
        <w:pStyle w:val="0"/>
        <w:jc w:val="right"/>
      </w:pPr>
      <w:r>
        <w:rPr>
          <w:sz w:val="24"/>
        </w:rPr>
        <w:t xml:space="preserve">части затрат семейных ферм</w:t>
      </w:r>
    </w:p>
    <w:p>
      <w:pPr>
        <w:pStyle w:val="0"/>
        <w:jc w:val="right"/>
      </w:pPr>
      <w:r>
        <w:rPr>
          <w:sz w:val="24"/>
        </w:rPr>
        <w:t xml:space="preserve">на условиях софинансирования</w:t>
      </w:r>
    </w:p>
    <w:p>
      <w:pPr>
        <w:pStyle w:val="0"/>
        <w:jc w:val="right"/>
      </w:pPr>
      <w:r>
        <w:rPr>
          <w:sz w:val="24"/>
        </w:rPr>
        <w:t xml:space="preserve">за счет средств федерального</w:t>
      </w:r>
    </w:p>
    <w:p>
      <w:pPr>
        <w:pStyle w:val="0"/>
        <w:jc w:val="right"/>
      </w:pPr>
      <w:r>
        <w:rPr>
          <w:sz w:val="24"/>
        </w:rPr>
        <w:t xml:space="preserve">бюджета на поддержку</w:t>
      </w:r>
    </w:p>
    <w:p>
      <w:pPr>
        <w:pStyle w:val="0"/>
        <w:jc w:val="right"/>
      </w:pPr>
      <w:r>
        <w:rPr>
          <w:sz w:val="24"/>
        </w:rPr>
        <w:t xml:space="preserve">приоритетных направлений</w:t>
      </w:r>
    </w:p>
    <w:p>
      <w:pPr>
        <w:pStyle w:val="0"/>
        <w:jc w:val="right"/>
      </w:pPr>
      <w:r>
        <w:rPr>
          <w:sz w:val="24"/>
        </w:rPr>
        <w:t xml:space="preserve">агропромышленного</w:t>
      </w:r>
    </w:p>
    <w:p>
      <w:pPr>
        <w:pStyle w:val="0"/>
        <w:jc w:val="right"/>
      </w:pPr>
      <w:r>
        <w:rPr>
          <w:sz w:val="24"/>
        </w:rPr>
        <w:t xml:space="preserve">комплекса и развитие малых</w:t>
      </w:r>
    </w:p>
    <w:p>
      <w:pPr>
        <w:pStyle w:val="0"/>
        <w:jc w:val="right"/>
      </w:pPr>
      <w:r>
        <w:rPr>
          <w:sz w:val="24"/>
        </w:rPr>
        <w:t xml:space="preserve">форм хозяйствования</w:t>
      </w:r>
    </w:p>
    <w:p>
      <w:pPr>
        <w:pStyle w:val="0"/>
        <w:jc w:val="both"/>
      </w:pPr>
      <w:r>
        <w:rPr>
          <w:sz w:val="24"/>
        </w:rPr>
      </w:r>
    </w:p>
    <w:bookmarkStart w:id="16250" w:name="P16250"/>
    <w:bookmarkEnd w:id="16250"/>
    <w:p>
      <w:pPr>
        <w:pStyle w:val="2"/>
        <w:jc w:val="center"/>
      </w:pPr>
      <w:r>
        <w:rPr>
          <w:sz w:val="24"/>
        </w:rPr>
        <w:t xml:space="preserve">ПЕРЕЧЕНЬ</w:t>
      </w:r>
    </w:p>
    <w:p>
      <w:pPr>
        <w:pStyle w:val="2"/>
        <w:jc w:val="center"/>
      </w:pPr>
      <w:r>
        <w:rPr>
          <w:sz w:val="24"/>
        </w:rPr>
        <w:t xml:space="preserve">ДОКУМЕНТОВ, ЯВЛЯЮЩИХСЯ ОСНОВАНИЕМ ДЛЯ ПРЕДОСТАВЛЕНИЯ</w:t>
      </w:r>
    </w:p>
    <w:p>
      <w:pPr>
        <w:pStyle w:val="2"/>
        <w:jc w:val="center"/>
      </w:pPr>
      <w:r>
        <w:rPr>
          <w:sz w:val="24"/>
        </w:rPr>
        <w:t xml:space="preserve">СУБСИДИЙ НА ВОЗМЕЩЕНИЕ (ОБЕСПЕЧЕНИЕ) ЧАСТИ ЗАТРАТ СЕМЕЙНЫХ</w:t>
      </w:r>
    </w:p>
    <w:p>
      <w:pPr>
        <w:pStyle w:val="2"/>
        <w:jc w:val="center"/>
      </w:pPr>
      <w:r>
        <w:rPr>
          <w:sz w:val="24"/>
        </w:rPr>
        <w:t xml:space="preserve">ФЕРМ ЗА СЧЕТ СРЕДСТВ ФЕДЕРАЛЬНОГО БЮДЖЕТА НА ПОДДЕРЖКУ</w:t>
      </w:r>
    </w:p>
    <w:p>
      <w:pPr>
        <w:pStyle w:val="2"/>
        <w:jc w:val="center"/>
      </w:pPr>
      <w:r>
        <w:rPr>
          <w:sz w:val="24"/>
        </w:rPr>
        <w:t xml:space="preserve">ПРИОРИТЕТНЫХ НАПРАВЛЕНИЙ АГРОПРОМЫШЛЕННОГО КОМПЛЕКСА</w:t>
      </w:r>
    </w:p>
    <w:p>
      <w:pPr>
        <w:pStyle w:val="2"/>
        <w:jc w:val="center"/>
      </w:pPr>
      <w:r>
        <w:rPr>
          <w:sz w:val="24"/>
        </w:rPr>
        <w:t xml:space="preserve">И РАЗВИТИЕ МАЛЫХ ФОРМ ХОЗЯЙСТВОВАНИЯ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754"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Постановления</w:t>
              </w:r>
            </w:hyperlink>
            <w:r>
              <w:rPr>
                <w:sz w:val="24"/>
                <w:color w:val="392c69"/>
              </w:rPr>
              <w:t xml:space="preserve"> Правительства Пензенской обл. от 12.03.2025 N 272-пП)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Для получения субсидий на возмещение (обеспечение) части затрат семейных ферм участники отбора представляют следующие документы:</w:t>
      </w:r>
    </w:p>
    <w:p>
      <w:pPr>
        <w:pStyle w:val="0"/>
        <w:spacing w:before="240" w:line-rule="auto"/>
        <w:ind w:firstLine="540"/>
        <w:jc w:val="both"/>
      </w:pPr>
      <w:r>
        <w:rPr>
          <w:sz w:val="24"/>
        </w:rPr>
        <w:t xml:space="preserve">1. </w:t>
      </w:r>
      <w:hyperlink w:history="0" w:anchor="P16076" w:tooltip="ЗАЯВЛЕНИЕ">
        <w:r>
          <w:rPr>
            <w:sz w:val="24"/>
            <w:color w:val="0000ff"/>
          </w:rPr>
          <w:t xml:space="preserve">заявление</w:t>
        </w:r>
      </w:hyperlink>
      <w:r>
        <w:rPr>
          <w:sz w:val="24"/>
        </w:rPr>
        <w:t xml:space="preserve"> о предоставлении субсидии согласно приложению N 1 к Порядку;</w:t>
      </w:r>
    </w:p>
    <w:p>
      <w:pPr>
        <w:pStyle w:val="0"/>
        <w:spacing w:before="240" w:line-rule="auto"/>
        <w:ind w:firstLine="540"/>
        <w:jc w:val="both"/>
      </w:pPr>
      <w:r>
        <w:rPr>
          <w:sz w:val="24"/>
        </w:rPr>
        <w:t xml:space="preserve">2. </w:t>
      </w:r>
      <w:hyperlink w:history="0" w:anchor="P16149" w:tooltip="СПРАВКА-РАСЧЕТ">
        <w:r>
          <w:rPr>
            <w:sz w:val="24"/>
            <w:color w:val="0000ff"/>
          </w:rPr>
          <w:t xml:space="preserve">справку-расчет</w:t>
        </w:r>
      </w:hyperlink>
      <w:r>
        <w:rPr>
          <w:sz w:val="24"/>
        </w:rPr>
        <w:t xml:space="preserve"> по форме согласно приложению N 2 к Порядку;</w:t>
      </w:r>
    </w:p>
    <w:p>
      <w:pPr>
        <w:pStyle w:val="0"/>
        <w:spacing w:before="240" w:line-rule="auto"/>
        <w:ind w:firstLine="540"/>
        <w:jc w:val="both"/>
      </w:pPr>
      <w:r>
        <w:rPr>
          <w:sz w:val="24"/>
        </w:rPr>
        <w:t xml:space="preserve">3. крестьянские (фермерские) хозяйства - информацию о производственной деятельности глав крестьянских фермерских хозяйств - индивидуальных предпринимателей (отчетный финансовый год) по форме 1-КФХ;</w:t>
      </w:r>
    </w:p>
    <w:p>
      <w:pPr>
        <w:pStyle w:val="0"/>
        <w:spacing w:before="240" w:line-rule="auto"/>
        <w:ind w:firstLine="540"/>
        <w:jc w:val="both"/>
      </w:pPr>
      <w:r>
        <w:rPr>
          <w:sz w:val="24"/>
        </w:rPr>
        <w:t xml:space="preserve">4. индивидуальные предприниматели (не являющиеся главами КФХ в отчетном финансовом году) - информацию о производственной деятельности индивидуальных предпринимателей (отчетный финансовый год) по форме 1-ИП;</w:t>
      </w:r>
    </w:p>
    <w:p>
      <w:pPr>
        <w:pStyle w:val="0"/>
        <w:spacing w:before="240" w:line-rule="auto"/>
        <w:ind w:firstLine="540"/>
        <w:jc w:val="both"/>
      </w:pPr>
      <w:r>
        <w:rPr>
          <w:sz w:val="24"/>
        </w:rPr>
        <w:t xml:space="preserve">5. в случае, предусмотренном </w:t>
      </w:r>
      <w:hyperlink w:history="0" w:anchor="P15828" w:tooltip="1.5.1. на возмещение части затрат семейных ферм, связанных с приобретением:">
        <w:r>
          <w:rPr>
            <w:sz w:val="24"/>
            <w:color w:val="0000ff"/>
          </w:rPr>
          <w:t xml:space="preserve">подпунктом 1.5.1 пункта 1.5</w:t>
        </w:r>
      </w:hyperlink>
      <w:r>
        <w:rPr>
          <w:sz w:val="24"/>
        </w:rPr>
        <w:t xml:space="preserve"> Порядка:</w:t>
      </w:r>
    </w:p>
    <w:p>
      <w:pPr>
        <w:pStyle w:val="0"/>
        <w:spacing w:before="240" w:line-rule="auto"/>
        <w:ind w:firstLine="540"/>
        <w:jc w:val="both"/>
      </w:pPr>
      <w:r>
        <w:rPr>
          <w:sz w:val="24"/>
        </w:rPr>
        <w:t xml:space="preserve">5.1. при приобретении оборудования, техники и специализированного транспорта - договоры, подтверждающие приобретение оборудования, техники и специализированного транспорта; счета-фактуры (кроме случаев приобретения у поставщиков, находящихся на специальном налоговом режиме); накладные (УПД); платежные поручения и/или документы, подтверждающие открытие аккредитива на оплату, свидетельствующие об оплате участником отбора полной стоимости оборудования, техники и специализированного транспорта; акты приема-передачи оборудования, техники и специализированного транспорта;</w:t>
      </w:r>
    </w:p>
    <w:p>
      <w:pPr>
        <w:pStyle w:val="0"/>
        <w:spacing w:before="240" w:line-rule="auto"/>
        <w:ind w:firstLine="540"/>
        <w:jc w:val="both"/>
      </w:pPr>
      <w:r>
        <w:rPr>
          <w:sz w:val="24"/>
        </w:rPr>
        <w:t xml:space="preserve">5.2. при приобретении сельскохозяйственных животных и птицы (за исключением свиней) - договоры купли-продажи сельскохозяйственных животных и птицы (за исключением свиней), товарно-транспортные накладные и платежные поручения и/или документы, подтверждающие открытие аккредитива на оплату, подтверждающие оплату по договору;</w:t>
      </w:r>
    </w:p>
    <w:p>
      <w:pPr>
        <w:pStyle w:val="0"/>
        <w:spacing w:before="240" w:line-rule="auto"/>
        <w:ind w:firstLine="540"/>
        <w:jc w:val="both"/>
      </w:pPr>
      <w:r>
        <w:rPr>
          <w:sz w:val="24"/>
        </w:rPr>
        <w:t xml:space="preserve">5.3. при приобретении рыбопосадочного материала - договоры поставки (купли-продажи) рыбопосадочного материала и платежные поручения и/или документы, подтверждающие открытие аккредитива на оплату, подтверждающие оплату по договору, товарно-транспортные накладные;</w:t>
      </w:r>
    </w:p>
    <w:p>
      <w:pPr>
        <w:pStyle w:val="0"/>
        <w:spacing w:before="240" w:line-rule="auto"/>
        <w:ind w:firstLine="540"/>
        <w:jc w:val="both"/>
      </w:pPr>
      <w:r>
        <w:rPr>
          <w:sz w:val="24"/>
        </w:rPr>
        <w:t xml:space="preserve">6. в случае, предусмотренном </w:t>
      </w:r>
      <w:hyperlink w:history="0" w:anchor="P15831" w:tooltip="1.5.2. на финансовое обеспечение части затрат семейных ферм, связанных с приобретением:">
        <w:r>
          <w:rPr>
            <w:sz w:val="24"/>
            <w:color w:val="0000ff"/>
          </w:rPr>
          <w:t xml:space="preserve">подпунктом 1.5.2 пункта 1.5</w:t>
        </w:r>
      </w:hyperlink>
      <w:r>
        <w:rPr>
          <w:sz w:val="24"/>
        </w:rPr>
        <w:t xml:space="preserve"> Порядка:</w:t>
      </w:r>
    </w:p>
    <w:p>
      <w:pPr>
        <w:pStyle w:val="0"/>
        <w:spacing w:before="240" w:line-rule="auto"/>
        <w:ind w:firstLine="540"/>
        <w:jc w:val="both"/>
      </w:pPr>
      <w:r>
        <w:rPr>
          <w:sz w:val="24"/>
        </w:rPr>
        <w:t xml:space="preserve">6.1. при приобретении оборудования, техники и специализированного транспорта - договоры на приобретение в текущем финансовом году оборудования, техники и специализированного транспорта;</w:t>
      </w:r>
    </w:p>
    <w:p>
      <w:pPr>
        <w:pStyle w:val="0"/>
        <w:spacing w:before="240" w:line-rule="auto"/>
        <w:ind w:firstLine="540"/>
        <w:jc w:val="both"/>
      </w:pPr>
      <w:r>
        <w:rPr>
          <w:sz w:val="24"/>
        </w:rPr>
        <w:t xml:space="preserve">6.2. при приобретении сельскохозяйственных животных и птицы (за исключением свиней) - договоры купли-продажи сельскохозяйственных животных и птицы (за исключением свиней) на покупку в текущем финансовом году;</w:t>
      </w:r>
    </w:p>
    <w:p>
      <w:pPr>
        <w:pStyle w:val="0"/>
        <w:spacing w:before="240" w:line-rule="auto"/>
        <w:ind w:firstLine="540"/>
        <w:jc w:val="both"/>
      </w:pPr>
      <w:r>
        <w:rPr>
          <w:sz w:val="24"/>
        </w:rPr>
        <w:t xml:space="preserve">6.3. при приобретении рыбопосадочного материала - договоры поставки (купли-продажи) рыбопосадочного материала в текущем финансовом году.</w:t>
      </w:r>
    </w:p>
    <w:p>
      <w:pPr>
        <w:pStyle w:val="0"/>
        <w:spacing w:before="240" w:line-rule="auto"/>
        <w:ind w:firstLine="540"/>
        <w:jc w:val="both"/>
      </w:pPr>
      <w:r>
        <w:rPr>
          <w:sz w:val="24"/>
        </w:rPr>
        <w:t xml:space="preserve">7. реестр документов, подтверждающих право пользования земельными участками, на которых осуществляется или планируется осуществлять сельскохозяйственное производство, согласно приложению N 4 к Порядку;</w:t>
      </w:r>
    </w:p>
    <w:p>
      <w:pPr>
        <w:pStyle w:val="0"/>
        <w:jc w:val="both"/>
      </w:pPr>
      <w:r>
        <w:rPr>
          <w:sz w:val="24"/>
        </w:rPr>
        <w:t xml:space="preserve">(п. 7 введен </w:t>
      </w:r>
      <w:hyperlink w:history="0" r:id="rId755" w:tooltip="Постановление Правительства Пензенской обл. от 12.03.2025 N 272-пП &quot;О внесении изменений в отдельные нормативные правовые акты Правительства Пензенской области&quot; (вместе с &quot;Реестрами..., Порядками..., Справками-расчетами..., Информацией..., Перечнем...&quot;) {КонсультантПлюс}">
        <w:r>
          <w:rPr>
            <w:sz w:val="24"/>
            <w:color w:val="0000ff"/>
          </w:rPr>
          <w:t xml:space="preserve">Постановлением</w:t>
        </w:r>
      </w:hyperlink>
      <w:r>
        <w:rPr>
          <w:sz w:val="24"/>
        </w:rPr>
        <w:t xml:space="preserve"> Правительства Пензенской обл. от 12.03.2025 N 272-пП)</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Пензенской обл. от 13.02.2017 N 66-пП</w:t>
            <w:br/>
            <w:t>(ред. от 12.03.2025)</w:t>
            <w:br/>
            <w:t>"О порядке предоставления субсиди...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Пензенской обл. от 13.02.2017 N 66-пП</w:t>
            <w:br/>
            <w:t>(ред. от 12.03.2025)</w:t>
            <w:br/>
            <w:t>"О порядке предоставления субсиди...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21&amp;n=115679&amp;date=26.03.2025&amp;dst=100005&amp;field=134" TargetMode = "External"/>
	<Relationship Id="rId8" Type="http://schemas.openxmlformats.org/officeDocument/2006/relationships/hyperlink" Target="https://login.consultant.ru/link/?req=doc&amp;base=RLAW021&amp;n=118224&amp;date=26.03.2025&amp;dst=100005&amp;field=134" TargetMode = "External"/>
	<Relationship Id="rId9" Type="http://schemas.openxmlformats.org/officeDocument/2006/relationships/hyperlink" Target="https://login.consultant.ru/link/?req=doc&amp;base=RLAW021&amp;n=120584&amp;date=26.03.2025&amp;dst=100005&amp;field=134" TargetMode = "External"/>
	<Relationship Id="rId10" Type="http://schemas.openxmlformats.org/officeDocument/2006/relationships/hyperlink" Target="https://login.consultant.ru/link/?req=doc&amp;base=RLAW021&amp;n=124804&amp;date=26.03.2025&amp;dst=100005&amp;field=134" TargetMode = "External"/>
	<Relationship Id="rId11" Type="http://schemas.openxmlformats.org/officeDocument/2006/relationships/hyperlink" Target="https://login.consultant.ru/link/?req=doc&amp;base=RLAW021&amp;n=127166&amp;date=26.03.2025&amp;dst=100005&amp;field=134" TargetMode = "External"/>
	<Relationship Id="rId12" Type="http://schemas.openxmlformats.org/officeDocument/2006/relationships/hyperlink" Target="https://login.consultant.ru/link/?req=doc&amp;base=RLAW021&amp;n=129459&amp;date=26.03.2025&amp;dst=100005&amp;field=134" TargetMode = "External"/>
	<Relationship Id="rId13" Type="http://schemas.openxmlformats.org/officeDocument/2006/relationships/hyperlink" Target="https://login.consultant.ru/link/?req=doc&amp;base=RLAW021&amp;n=130566&amp;date=26.03.2025&amp;dst=100005&amp;field=134" TargetMode = "External"/>
	<Relationship Id="rId14" Type="http://schemas.openxmlformats.org/officeDocument/2006/relationships/hyperlink" Target="https://login.consultant.ru/link/?req=doc&amp;base=RLAW021&amp;n=132446&amp;date=26.03.2025&amp;dst=100007&amp;field=134" TargetMode = "External"/>
	<Relationship Id="rId15" Type="http://schemas.openxmlformats.org/officeDocument/2006/relationships/hyperlink" Target="https://login.consultant.ru/link/?req=doc&amp;base=RLAW021&amp;n=137010&amp;date=26.03.2025&amp;dst=100005&amp;field=134" TargetMode = "External"/>
	<Relationship Id="rId16" Type="http://schemas.openxmlformats.org/officeDocument/2006/relationships/hyperlink" Target="https://login.consultant.ru/link/?req=doc&amp;base=RLAW021&amp;n=138103&amp;date=26.03.2025&amp;dst=100005&amp;field=134" TargetMode = "External"/>
	<Relationship Id="rId17" Type="http://schemas.openxmlformats.org/officeDocument/2006/relationships/hyperlink" Target="https://login.consultant.ru/link/?req=doc&amp;base=RLAW021&amp;n=140011&amp;date=26.03.2025&amp;dst=100011&amp;field=134" TargetMode = "External"/>
	<Relationship Id="rId18" Type="http://schemas.openxmlformats.org/officeDocument/2006/relationships/hyperlink" Target="https://login.consultant.ru/link/?req=doc&amp;base=RLAW021&amp;n=141767&amp;date=26.03.2025&amp;dst=100005&amp;field=134" TargetMode = "External"/>
	<Relationship Id="rId19" Type="http://schemas.openxmlformats.org/officeDocument/2006/relationships/hyperlink" Target="https://login.consultant.ru/link/?req=doc&amp;base=RLAW021&amp;n=144865&amp;date=26.03.2025&amp;dst=100005&amp;field=134" TargetMode = "External"/>
	<Relationship Id="rId20" Type="http://schemas.openxmlformats.org/officeDocument/2006/relationships/hyperlink" Target="https://login.consultant.ru/link/?req=doc&amp;base=RLAW021&amp;n=146378&amp;date=26.03.2025&amp;dst=100005&amp;field=134" TargetMode = "External"/>
	<Relationship Id="rId21" Type="http://schemas.openxmlformats.org/officeDocument/2006/relationships/hyperlink" Target="https://login.consultant.ru/link/?req=doc&amp;base=RLAW021&amp;n=147174&amp;date=26.03.2025&amp;dst=100005&amp;field=134" TargetMode = "External"/>
	<Relationship Id="rId22" Type="http://schemas.openxmlformats.org/officeDocument/2006/relationships/hyperlink" Target="https://login.consultant.ru/link/?req=doc&amp;base=RLAW021&amp;n=149955&amp;date=26.03.2025&amp;dst=100005&amp;field=134" TargetMode = "External"/>
	<Relationship Id="rId23" Type="http://schemas.openxmlformats.org/officeDocument/2006/relationships/hyperlink" Target="https://login.consultant.ru/link/?req=doc&amp;base=RLAW021&amp;n=152041&amp;date=26.03.2025&amp;dst=100005&amp;field=134" TargetMode = "External"/>
	<Relationship Id="rId24" Type="http://schemas.openxmlformats.org/officeDocument/2006/relationships/hyperlink" Target="https://login.consultant.ru/link/?req=doc&amp;base=RLAW021&amp;n=154691&amp;date=26.03.2025&amp;dst=100005&amp;field=134" TargetMode = "External"/>
	<Relationship Id="rId25" Type="http://schemas.openxmlformats.org/officeDocument/2006/relationships/hyperlink" Target="https://login.consultant.ru/link/?req=doc&amp;base=RLAW021&amp;n=155656&amp;date=26.03.2025&amp;dst=100005&amp;field=134" TargetMode = "External"/>
	<Relationship Id="rId26" Type="http://schemas.openxmlformats.org/officeDocument/2006/relationships/hyperlink" Target="https://login.consultant.ru/link/?req=doc&amp;base=RLAW021&amp;n=196745&amp;date=26.03.2025&amp;dst=100006&amp;field=134" TargetMode = "External"/>
	<Relationship Id="rId27" Type="http://schemas.openxmlformats.org/officeDocument/2006/relationships/hyperlink" Target="https://login.consultant.ru/link/?req=doc&amp;base=RLAW021&amp;n=158039&amp;date=26.03.2025&amp;dst=100005&amp;field=134" TargetMode = "External"/>
	<Relationship Id="rId28" Type="http://schemas.openxmlformats.org/officeDocument/2006/relationships/hyperlink" Target="https://login.consultant.ru/link/?req=doc&amp;base=RLAW021&amp;n=160127&amp;date=26.03.2025&amp;dst=100005&amp;field=134" TargetMode = "External"/>
	<Relationship Id="rId29" Type="http://schemas.openxmlformats.org/officeDocument/2006/relationships/hyperlink" Target="https://login.consultant.ru/link/?req=doc&amp;base=RLAW021&amp;n=159278&amp;date=26.03.2025&amp;dst=100005&amp;field=134" TargetMode = "External"/>
	<Relationship Id="rId30" Type="http://schemas.openxmlformats.org/officeDocument/2006/relationships/hyperlink" Target="https://login.consultant.ru/link/?req=doc&amp;base=RLAW021&amp;n=160033&amp;date=26.03.2025&amp;dst=100005&amp;field=134" TargetMode = "External"/>
	<Relationship Id="rId31" Type="http://schemas.openxmlformats.org/officeDocument/2006/relationships/hyperlink" Target="https://login.consultant.ru/link/?req=doc&amp;base=RLAW021&amp;n=160002&amp;date=26.03.2025&amp;dst=100005&amp;field=134" TargetMode = "External"/>
	<Relationship Id="rId32" Type="http://schemas.openxmlformats.org/officeDocument/2006/relationships/hyperlink" Target="https://login.consultant.ru/link/?req=doc&amp;base=RLAW021&amp;n=163886&amp;date=26.03.2025&amp;dst=100005&amp;field=134" TargetMode = "External"/>
	<Relationship Id="rId33" Type="http://schemas.openxmlformats.org/officeDocument/2006/relationships/hyperlink" Target="https://login.consultant.ru/link/?req=doc&amp;base=RLAW021&amp;n=163561&amp;date=26.03.2025&amp;dst=100005&amp;field=134" TargetMode = "External"/>
	<Relationship Id="rId34" Type="http://schemas.openxmlformats.org/officeDocument/2006/relationships/hyperlink" Target="https://login.consultant.ru/link/?req=doc&amp;base=RLAW021&amp;n=163891&amp;date=26.03.2025&amp;dst=100005&amp;field=134" TargetMode = "External"/>
	<Relationship Id="rId35" Type="http://schemas.openxmlformats.org/officeDocument/2006/relationships/hyperlink" Target="https://login.consultant.ru/link/?req=doc&amp;base=RLAW021&amp;n=165758&amp;date=26.03.2025&amp;dst=100005&amp;field=134" TargetMode = "External"/>
	<Relationship Id="rId36" Type="http://schemas.openxmlformats.org/officeDocument/2006/relationships/hyperlink" Target="https://login.consultant.ru/link/?req=doc&amp;base=RLAW021&amp;n=196895&amp;date=26.03.2025&amp;dst=100005&amp;field=134" TargetMode = "External"/>
	<Relationship Id="rId37" Type="http://schemas.openxmlformats.org/officeDocument/2006/relationships/hyperlink" Target="https://login.consultant.ru/link/?req=doc&amp;base=RLAW021&amp;n=169494&amp;date=26.03.2025&amp;dst=100005&amp;field=134" TargetMode = "External"/>
	<Relationship Id="rId38" Type="http://schemas.openxmlformats.org/officeDocument/2006/relationships/hyperlink" Target="https://login.consultant.ru/link/?req=doc&amp;base=RLAW021&amp;n=170728&amp;date=26.03.2025&amp;dst=100005&amp;field=134" TargetMode = "External"/>
	<Relationship Id="rId39" Type="http://schemas.openxmlformats.org/officeDocument/2006/relationships/hyperlink" Target="https://login.consultant.ru/link/?req=doc&amp;base=RLAW021&amp;n=171336&amp;date=26.03.2025&amp;dst=100005&amp;field=134" TargetMode = "External"/>
	<Relationship Id="rId40" Type="http://schemas.openxmlformats.org/officeDocument/2006/relationships/hyperlink" Target="https://login.consultant.ru/link/?req=doc&amp;base=RLAW021&amp;n=196881&amp;date=26.03.2025&amp;dst=100005&amp;field=134" TargetMode = "External"/>
	<Relationship Id="rId41" Type="http://schemas.openxmlformats.org/officeDocument/2006/relationships/hyperlink" Target="https://login.consultant.ru/link/?req=doc&amp;base=RLAW021&amp;n=196887&amp;date=26.03.2025&amp;dst=100063&amp;field=134" TargetMode = "External"/>
	<Relationship Id="rId42" Type="http://schemas.openxmlformats.org/officeDocument/2006/relationships/hyperlink" Target="https://login.consultant.ru/link/?req=doc&amp;base=RLAW021&amp;n=174542&amp;date=26.03.2025&amp;dst=100005&amp;field=134" TargetMode = "External"/>
	<Relationship Id="rId43" Type="http://schemas.openxmlformats.org/officeDocument/2006/relationships/hyperlink" Target="https://login.consultant.ru/link/?req=doc&amp;base=RLAW021&amp;n=175249&amp;date=26.03.2025&amp;dst=100005&amp;field=134" TargetMode = "External"/>
	<Relationship Id="rId44" Type="http://schemas.openxmlformats.org/officeDocument/2006/relationships/hyperlink" Target="https://login.consultant.ru/link/?req=doc&amp;base=RLAW021&amp;n=196891&amp;date=26.03.2025&amp;dst=100005&amp;field=134" TargetMode = "External"/>
	<Relationship Id="rId45" Type="http://schemas.openxmlformats.org/officeDocument/2006/relationships/hyperlink" Target="https://login.consultant.ru/link/?req=doc&amp;base=RLAW021&amp;n=176184&amp;date=26.03.2025&amp;dst=100005&amp;field=134" TargetMode = "External"/>
	<Relationship Id="rId46" Type="http://schemas.openxmlformats.org/officeDocument/2006/relationships/hyperlink" Target="https://login.consultant.ru/link/?req=doc&amp;base=RLAW021&amp;n=179535&amp;date=26.03.2025&amp;dst=100005&amp;field=134" TargetMode = "External"/>
	<Relationship Id="rId47" Type="http://schemas.openxmlformats.org/officeDocument/2006/relationships/hyperlink" Target="https://login.consultant.ru/link/?req=doc&amp;base=RLAW021&amp;n=197866&amp;date=26.03.2025&amp;dst=100036&amp;field=134" TargetMode = "External"/>
	<Relationship Id="rId48" Type="http://schemas.openxmlformats.org/officeDocument/2006/relationships/hyperlink" Target="https://login.consultant.ru/link/?req=doc&amp;base=RLAW021&amp;n=181242&amp;date=26.03.2025&amp;dst=100090&amp;field=134" TargetMode = "External"/>
	<Relationship Id="rId49" Type="http://schemas.openxmlformats.org/officeDocument/2006/relationships/hyperlink" Target="https://login.consultant.ru/link/?req=doc&amp;base=RLAW021&amp;n=182879&amp;date=26.03.2025&amp;dst=100005&amp;field=134" TargetMode = "External"/>
	<Relationship Id="rId50" Type="http://schemas.openxmlformats.org/officeDocument/2006/relationships/hyperlink" Target="https://login.consultant.ru/link/?req=doc&amp;base=RLAW021&amp;n=197185&amp;date=26.03.2025&amp;dst=100005&amp;field=134" TargetMode = "External"/>
	<Relationship Id="rId51" Type="http://schemas.openxmlformats.org/officeDocument/2006/relationships/hyperlink" Target="https://login.consultant.ru/link/?req=doc&amp;base=RLAW021&amp;n=184643&amp;date=26.03.2025&amp;dst=100005&amp;field=134" TargetMode = "External"/>
	<Relationship Id="rId52" Type="http://schemas.openxmlformats.org/officeDocument/2006/relationships/hyperlink" Target="https://login.consultant.ru/link/?req=doc&amp;base=RLAW021&amp;n=197191&amp;date=26.03.2025&amp;dst=100005&amp;field=134" TargetMode = "External"/>
	<Relationship Id="rId53" Type="http://schemas.openxmlformats.org/officeDocument/2006/relationships/hyperlink" Target="https://login.consultant.ru/link/?req=doc&amp;base=RLAW021&amp;n=187167&amp;date=26.03.2025&amp;dst=100010&amp;field=134" TargetMode = "External"/>
	<Relationship Id="rId54" Type="http://schemas.openxmlformats.org/officeDocument/2006/relationships/hyperlink" Target="https://login.consultant.ru/link/?req=doc&amp;base=RLAW021&amp;n=188613&amp;date=26.03.2025&amp;dst=100005&amp;field=134" TargetMode = "External"/>
	<Relationship Id="rId55" Type="http://schemas.openxmlformats.org/officeDocument/2006/relationships/hyperlink" Target="https://login.consultant.ru/link/?req=doc&amp;base=RLAW021&amp;n=189048&amp;date=26.03.2025&amp;dst=100005&amp;field=134" TargetMode = "External"/>
	<Relationship Id="rId56" Type="http://schemas.openxmlformats.org/officeDocument/2006/relationships/hyperlink" Target="https://login.consultant.ru/link/?req=doc&amp;base=RLAW021&amp;n=190637&amp;date=26.03.2025&amp;dst=100005&amp;field=134" TargetMode = "External"/>
	<Relationship Id="rId57" Type="http://schemas.openxmlformats.org/officeDocument/2006/relationships/hyperlink" Target="https://login.consultant.ru/link/?req=doc&amp;base=RLAW021&amp;n=191012&amp;date=26.03.2025&amp;dst=100005&amp;field=134" TargetMode = "External"/>
	<Relationship Id="rId58" Type="http://schemas.openxmlformats.org/officeDocument/2006/relationships/hyperlink" Target="https://login.consultant.ru/link/?req=doc&amp;base=RLAW021&amp;n=195251&amp;date=26.03.2025&amp;dst=100005&amp;field=134" TargetMode = "External"/>
	<Relationship Id="rId59" Type="http://schemas.openxmlformats.org/officeDocument/2006/relationships/hyperlink" Target="https://login.consultant.ru/link/?req=doc&amp;base=RLAW021&amp;n=192635&amp;date=26.03.2025&amp;dst=100005&amp;field=134" TargetMode = "External"/>
	<Relationship Id="rId60" Type="http://schemas.openxmlformats.org/officeDocument/2006/relationships/hyperlink" Target="https://login.consultant.ru/link/?req=doc&amp;base=RLAW021&amp;n=198413&amp;date=26.03.2025&amp;dst=100005&amp;field=134" TargetMode = "External"/>
	<Relationship Id="rId61" Type="http://schemas.openxmlformats.org/officeDocument/2006/relationships/hyperlink" Target="https://login.consultant.ru/link/?req=doc&amp;base=RLAW021&amp;n=198877&amp;date=26.03.2025&amp;dst=100005&amp;field=134" TargetMode = "External"/>
	<Relationship Id="rId62" Type="http://schemas.openxmlformats.org/officeDocument/2006/relationships/hyperlink" Target="https://login.consultant.ru/link/?req=doc&amp;base=RLAW021&amp;n=199662&amp;date=26.03.2025&amp;dst=100005&amp;field=134" TargetMode = "External"/>
	<Relationship Id="rId63" Type="http://schemas.openxmlformats.org/officeDocument/2006/relationships/hyperlink" Target="https://login.consultant.ru/link/?req=doc&amp;base=RLAW021&amp;n=200215&amp;date=26.03.2025&amp;dst=100005&amp;field=134" TargetMode = "External"/>
	<Relationship Id="rId64" Type="http://schemas.openxmlformats.org/officeDocument/2006/relationships/hyperlink" Target="https://login.consultant.ru/link/?req=doc&amp;base=RLAW021&amp;n=201084&amp;date=26.03.2025&amp;dst=100005&amp;field=134" TargetMode = "External"/>
	<Relationship Id="rId65" Type="http://schemas.openxmlformats.org/officeDocument/2006/relationships/hyperlink" Target="https://login.consultant.ru/link/?req=doc&amp;base=RLAW021&amp;n=201126&amp;date=26.03.2025&amp;dst=100005&amp;field=134" TargetMode = "External"/>
	<Relationship Id="rId66" Type="http://schemas.openxmlformats.org/officeDocument/2006/relationships/hyperlink" Target="https://login.consultant.ru/link/?req=doc&amp;base=RLAW021&amp;n=202502&amp;date=26.03.2025&amp;dst=100005&amp;field=134" TargetMode = "External"/>
	<Relationship Id="rId67" Type="http://schemas.openxmlformats.org/officeDocument/2006/relationships/hyperlink" Target="https://login.consultant.ru/link/?req=doc&amp;base=RLAW021&amp;n=202880&amp;date=26.03.2025&amp;dst=100005&amp;field=134" TargetMode = "External"/>
	<Relationship Id="rId68" Type="http://schemas.openxmlformats.org/officeDocument/2006/relationships/hyperlink" Target="https://login.consultant.ru/link/?req=doc&amp;base=RLAW021&amp;n=202955&amp;date=26.03.2025&amp;dst=100005&amp;field=134" TargetMode = "External"/>
	<Relationship Id="rId69" Type="http://schemas.openxmlformats.org/officeDocument/2006/relationships/hyperlink" Target="https://login.consultant.ru/link/?req=doc&amp;base=RLAW021&amp;n=173085&amp;date=26.03.2025&amp;dst=100006&amp;field=134" TargetMode = "External"/>
	<Relationship Id="rId70" Type="http://schemas.openxmlformats.org/officeDocument/2006/relationships/hyperlink" Target="https://login.consultant.ru/link/?req=doc&amp;base=LAW&amp;n=500478&amp;date=26.03.2025" TargetMode = "External"/>
	<Relationship Id="rId71" Type="http://schemas.openxmlformats.org/officeDocument/2006/relationships/hyperlink" Target="https://login.consultant.ru/link/?req=doc&amp;base=LAW&amp;n=490805&amp;date=26.03.2025&amp;dst=100021&amp;field=134" TargetMode = "External"/>
	<Relationship Id="rId72" Type="http://schemas.openxmlformats.org/officeDocument/2006/relationships/hyperlink" Target="https://login.consultant.ru/link/?req=doc&amp;base=RLAW021&amp;n=200651&amp;date=26.03.2025&amp;dst=100055&amp;field=134" TargetMode = "External"/>
	<Relationship Id="rId73" Type="http://schemas.openxmlformats.org/officeDocument/2006/relationships/hyperlink" Target="https://login.consultant.ru/link/?req=doc&amp;base=RLAW021&amp;n=200541&amp;date=26.03.2025" TargetMode = "External"/>
	<Relationship Id="rId74" Type="http://schemas.openxmlformats.org/officeDocument/2006/relationships/hyperlink" Target="https://login.consultant.ru/link/?req=doc&amp;base=RLAW021&amp;n=201918&amp;date=26.03.2025&amp;dst=100599&amp;field=134" TargetMode = "External"/>
	<Relationship Id="rId75" Type="http://schemas.openxmlformats.org/officeDocument/2006/relationships/hyperlink" Target="https://login.consultant.ru/link/?req=doc&amp;base=RLAW021&amp;n=198877&amp;date=26.03.2025&amp;dst=100006&amp;field=134" TargetMode = "External"/>
	<Relationship Id="rId76" Type="http://schemas.openxmlformats.org/officeDocument/2006/relationships/hyperlink" Target="https://login.consultant.ru/link/?req=doc&amp;base=RLAW021&amp;n=202955&amp;date=26.03.2025&amp;dst=100006&amp;field=134" TargetMode = "External"/>
	<Relationship Id="rId77" Type="http://schemas.openxmlformats.org/officeDocument/2006/relationships/hyperlink" Target="https://login.consultant.ru/link/?req=doc&amp;base=RLAW021&amp;n=202955&amp;date=26.03.2025&amp;dst=100007&amp;field=134" TargetMode = "External"/>
	<Relationship Id="rId78" Type="http://schemas.openxmlformats.org/officeDocument/2006/relationships/hyperlink" Target="https://login.consultant.ru/link/?req=doc&amp;base=RLAW021&amp;n=202955&amp;date=26.03.2025&amp;dst=100009&amp;field=134" TargetMode = "External"/>
	<Relationship Id="rId79" Type="http://schemas.openxmlformats.org/officeDocument/2006/relationships/hyperlink" Target="https://login.consultant.ru/link/?req=doc&amp;base=RLAW021&amp;n=198877&amp;date=26.03.2025&amp;dst=100008&amp;field=134" TargetMode = "External"/>
	<Relationship Id="rId80" Type="http://schemas.openxmlformats.org/officeDocument/2006/relationships/hyperlink" Target="https://login.consultant.ru/link/?req=doc&amp;base=RLAW021&amp;n=158039&amp;date=26.03.2025&amp;dst=100016&amp;field=134" TargetMode = "External"/>
	<Relationship Id="rId81" Type="http://schemas.openxmlformats.org/officeDocument/2006/relationships/hyperlink" Target="www.pravo.gov.ru" TargetMode = "External"/>
	<Relationship Id="rId82" Type="http://schemas.openxmlformats.org/officeDocument/2006/relationships/hyperlink" Target="https://login.consultant.ru/link/?req=doc&amp;base=RLAW021&amp;n=198877&amp;date=26.03.2025&amp;dst=100028&amp;field=134" TargetMode = "External"/>
	<Relationship Id="rId83" Type="http://schemas.openxmlformats.org/officeDocument/2006/relationships/hyperlink" Target="https://login.consultant.ru/link/?req=doc&amp;base=RLAW021&amp;n=202955&amp;date=26.03.2025&amp;dst=100011&amp;field=134" TargetMode = "External"/>
	<Relationship Id="rId84" Type="http://schemas.openxmlformats.org/officeDocument/2006/relationships/hyperlink" Target="https://login.consultant.ru/link/?req=doc&amp;base=RLAW021&amp;n=199965&amp;date=26.03.2025&amp;dst=106529&amp;field=134" TargetMode = "External"/>
	<Relationship Id="rId85" Type="http://schemas.openxmlformats.org/officeDocument/2006/relationships/hyperlink" Target="https://login.consultant.ru/link/?req=doc&amp;base=LAW&amp;n=500478&amp;date=26.03.2025&amp;dst=83719&amp;field=134" TargetMode = "External"/>
	<Relationship Id="rId86" Type="http://schemas.openxmlformats.org/officeDocument/2006/relationships/hyperlink" Target="https://promote.budget.gov.ru" TargetMode = "External"/>
	<Relationship Id="rId87" Type="http://schemas.openxmlformats.org/officeDocument/2006/relationships/hyperlink" Target="https://login.consultant.ru/link/?req=doc&amp;base=RLAW021&amp;n=202955&amp;date=26.03.2025&amp;dst=100013&amp;field=134" TargetMode = "External"/>
	<Relationship Id="rId88" Type="http://schemas.openxmlformats.org/officeDocument/2006/relationships/hyperlink" Target="https://login.consultant.ru/link/?req=doc&amp;base=INT&amp;n=15178&amp;date=26.03.2025&amp;dst=100142&amp;field=134" TargetMode = "External"/>
	<Relationship Id="rId89" Type="http://schemas.openxmlformats.org/officeDocument/2006/relationships/hyperlink" Target="https://login.consultant.ru/link/?req=doc&amp;base=LAW&amp;n=494968&amp;date=26.03.2025" TargetMode = "External"/>
	<Relationship Id="rId90" Type="http://schemas.openxmlformats.org/officeDocument/2006/relationships/hyperlink" Target="https://login.consultant.ru/link/?req=doc&amp;base=LAW&amp;n=481474&amp;date=26.03.2025" TargetMode = "External"/>
	<Relationship Id="rId91" Type="http://schemas.openxmlformats.org/officeDocument/2006/relationships/hyperlink" Target="https://login.consultant.ru/link/?req=doc&amp;base=RLAW021&amp;n=202955&amp;date=26.03.2025&amp;dst=100015&amp;field=134" TargetMode = "External"/>
	<Relationship Id="rId92" Type="http://schemas.openxmlformats.org/officeDocument/2006/relationships/hyperlink" Target="https://login.consultant.ru/link/?req=doc&amp;base=RLAW021&amp;n=202955&amp;date=26.03.2025&amp;dst=100017&amp;field=134" TargetMode = "External"/>
	<Relationship Id="rId93" Type="http://schemas.openxmlformats.org/officeDocument/2006/relationships/hyperlink" Target="https://login.consultant.ru/link/?req=doc&amp;base=RLAW021&amp;n=202955&amp;date=26.03.2025&amp;dst=100019&amp;field=134" TargetMode = "External"/>
	<Relationship Id="rId94" Type="http://schemas.openxmlformats.org/officeDocument/2006/relationships/hyperlink" Target="https://login.consultant.ru/link/?req=doc&amp;base=LAW&amp;n=439084&amp;date=26.03.2025&amp;dst=100127&amp;field=134" TargetMode = "External"/>
	<Relationship Id="rId95" Type="http://schemas.openxmlformats.org/officeDocument/2006/relationships/hyperlink" Target="https://login.consultant.ru/link/?req=doc&amp;base=RLAW021&amp;n=202955&amp;date=26.03.2025&amp;dst=100020&amp;field=134" TargetMode = "External"/>
	<Relationship Id="rId96" Type="http://schemas.openxmlformats.org/officeDocument/2006/relationships/hyperlink" Target="https://login.consultant.ru/link/?req=doc&amp;base=LAW&amp;n=455730&amp;date=26.03.2025" TargetMode = "External"/>
	<Relationship Id="rId97" Type="http://schemas.openxmlformats.org/officeDocument/2006/relationships/hyperlink" Target="https://login.consultant.ru/link/?req=doc&amp;base=RLAW021&amp;n=202955&amp;date=26.03.2025&amp;dst=100021&amp;field=134" TargetMode = "External"/>
	<Relationship Id="rId98" Type="http://schemas.openxmlformats.org/officeDocument/2006/relationships/hyperlink" Target="https://login.consultant.ru/link/?req=doc&amp;base=LAW&amp;n=455730&amp;date=26.03.2025" TargetMode = "External"/>
	<Relationship Id="rId99" Type="http://schemas.openxmlformats.org/officeDocument/2006/relationships/hyperlink" Target="https://login.consultant.ru/link/?req=doc&amp;base=INT&amp;n=15178&amp;date=26.03.2025&amp;dst=100142&amp;field=134" TargetMode = "External"/>
	<Relationship Id="rId100" Type="http://schemas.openxmlformats.org/officeDocument/2006/relationships/hyperlink" Target="https://login.consultant.ru/link/?req=doc&amp;base=LAW&amp;n=494968&amp;date=26.03.2025" TargetMode = "External"/>
	<Relationship Id="rId101" Type="http://schemas.openxmlformats.org/officeDocument/2006/relationships/hyperlink" Target="https://login.consultant.ru/link/?req=doc&amp;base=RLAW021&amp;n=202955&amp;date=26.03.2025&amp;dst=100024&amp;field=134" TargetMode = "External"/>
	<Relationship Id="rId102" Type="http://schemas.openxmlformats.org/officeDocument/2006/relationships/hyperlink" Target="https://login.consultant.ru/link/?req=doc&amp;base=RLAW021&amp;n=202955&amp;date=26.03.2025&amp;dst=100026&amp;field=134" TargetMode = "External"/>
	<Relationship Id="rId103" Type="http://schemas.openxmlformats.org/officeDocument/2006/relationships/hyperlink" Target="https://login.consultant.ru/link/?req=doc&amp;base=LAW&amp;n=439084&amp;date=26.03.2025&amp;dst=100127&amp;field=134" TargetMode = "External"/>
	<Relationship Id="rId104" Type="http://schemas.openxmlformats.org/officeDocument/2006/relationships/hyperlink" Target="https://login.consultant.ru/link/?req=doc&amp;base=RLAW021&amp;n=202955&amp;date=26.03.2025&amp;dst=100028&amp;field=134" TargetMode = "External"/>
	<Relationship Id="rId105" Type="http://schemas.openxmlformats.org/officeDocument/2006/relationships/hyperlink" Target="https://login.consultant.ru/link/?req=doc&amp;base=RLAW021&amp;n=202955&amp;date=26.03.2025&amp;dst=100029&amp;field=134" TargetMode = "External"/>
	<Relationship Id="rId106" Type="http://schemas.openxmlformats.org/officeDocument/2006/relationships/hyperlink" Target="https://login.consultant.ru/link/?req=doc&amp;base=LAW&amp;n=466790&amp;date=26.03.2025&amp;dst=3704&amp;field=134" TargetMode = "External"/>
	<Relationship Id="rId107" Type="http://schemas.openxmlformats.org/officeDocument/2006/relationships/hyperlink" Target="https://login.consultant.ru/link/?req=doc&amp;base=LAW&amp;n=466790&amp;date=26.03.2025&amp;dst=3722&amp;field=134" TargetMode = "External"/>
	<Relationship Id="rId108" Type="http://schemas.openxmlformats.org/officeDocument/2006/relationships/hyperlink" Target="https://login.consultant.ru/link/?req=doc&amp;base=RLAW021&amp;n=202955&amp;date=26.03.2025&amp;dst=100029&amp;field=134" TargetMode = "External"/>
	<Relationship Id="rId109" Type="http://schemas.openxmlformats.org/officeDocument/2006/relationships/hyperlink" Target="https://login.consultant.ru/link/?req=doc&amp;base=LAW&amp;n=482692&amp;date=26.03.2025&amp;dst=217&amp;field=134" TargetMode = "External"/>
	<Relationship Id="rId110" Type="http://schemas.openxmlformats.org/officeDocument/2006/relationships/hyperlink" Target="https://login.consultant.ru/link/?req=doc&amp;base=LAW&amp;n=482692&amp;date=26.03.2025&amp;dst=217&amp;field=134" TargetMode = "External"/>
	<Relationship Id="rId111" Type="http://schemas.openxmlformats.org/officeDocument/2006/relationships/hyperlink" Target="https://login.consultant.ru/link/?req=doc&amp;base=LAW&amp;n=479333&amp;date=26.03.2025&amp;dst=100104&amp;field=134" TargetMode = "External"/>
	<Relationship Id="rId112" Type="http://schemas.openxmlformats.org/officeDocument/2006/relationships/hyperlink" Target="https://login.consultant.ru/link/?req=doc&amp;base=RLAW021&amp;n=202955&amp;date=26.03.2025&amp;dst=100031&amp;field=134" TargetMode = "External"/>
	<Relationship Id="rId113" Type="http://schemas.openxmlformats.org/officeDocument/2006/relationships/hyperlink" Target="https://login.consultant.ru/link/?req=doc&amp;base=LAW&amp;n=466790&amp;date=26.03.2025&amp;dst=3704&amp;field=134" TargetMode = "External"/>
	<Relationship Id="rId114" Type="http://schemas.openxmlformats.org/officeDocument/2006/relationships/hyperlink" Target="https://login.consultant.ru/link/?req=doc&amp;base=LAW&amp;n=466790&amp;date=26.03.2025&amp;dst=3722&amp;field=134" TargetMode = "External"/>
	<Relationship Id="rId115" Type="http://schemas.openxmlformats.org/officeDocument/2006/relationships/hyperlink" Target="https://login.consultant.ru/link/?req=doc&amp;base=RLAW021&amp;n=202955&amp;date=26.03.2025&amp;dst=100034&amp;field=134" TargetMode = "External"/>
	<Relationship Id="rId116" Type="http://schemas.openxmlformats.org/officeDocument/2006/relationships/hyperlink" Target="https://login.consultant.ru/link/?req=doc&amp;base=RLAW021&amp;n=202955&amp;date=26.03.2025&amp;dst=100041&amp;field=134" TargetMode = "External"/>
	<Relationship Id="rId117" Type="http://schemas.openxmlformats.org/officeDocument/2006/relationships/hyperlink" Target="https://login.consultant.ru/link/?req=doc&amp;base=RLAW021&amp;n=202955&amp;date=26.03.2025&amp;dst=100043&amp;field=134" TargetMode = "External"/>
	<Relationship Id="rId118" Type="http://schemas.openxmlformats.org/officeDocument/2006/relationships/image" Target="media/image2.wmf"/>
	<Relationship Id="rId119" Type="http://schemas.openxmlformats.org/officeDocument/2006/relationships/hyperlink" Target="https://login.consultant.ru/link/?req=doc&amp;base=RLAW021&amp;n=202955&amp;date=26.03.2025&amp;dst=100045&amp;field=134" TargetMode = "External"/>
	<Relationship Id="rId120" Type="http://schemas.openxmlformats.org/officeDocument/2006/relationships/hyperlink" Target="http://mcx.pnzreg.ru/" TargetMode = "External"/>
	<Relationship Id="rId121" Type="http://schemas.openxmlformats.org/officeDocument/2006/relationships/hyperlink" Target="https://login.consultant.ru/link/?req=doc&amp;base=RLAW021&amp;n=202955&amp;date=26.03.2025&amp;dst=100047&amp;field=134" TargetMode = "External"/>
	<Relationship Id="rId122" Type="http://schemas.openxmlformats.org/officeDocument/2006/relationships/hyperlink" Target="https://login.consultant.ru/link/?req=doc&amp;base=RLAW021&amp;n=202955&amp;date=26.03.2025&amp;dst=100054&amp;field=134" TargetMode = "External"/>
	<Relationship Id="rId123" Type="http://schemas.openxmlformats.org/officeDocument/2006/relationships/hyperlink" Target="https://login.consultant.ru/link/?req=doc&amp;base=RLAW021&amp;n=202955&amp;date=26.03.2025&amp;dst=100055&amp;field=134" TargetMode = "External"/>
	<Relationship Id="rId124" Type="http://schemas.openxmlformats.org/officeDocument/2006/relationships/hyperlink" Target="https://login.consultant.ru/link/?req=doc&amp;base=LAW&amp;n=150725&amp;date=26.03.2025" TargetMode = "External"/>
	<Relationship Id="rId125" Type="http://schemas.openxmlformats.org/officeDocument/2006/relationships/hyperlink" Target="https://login.consultant.ru/link/?req=doc&amp;base=RLAW021&amp;n=202955&amp;date=26.03.2025&amp;dst=100057&amp;field=134" TargetMode = "External"/>
	<Relationship Id="rId126" Type="http://schemas.openxmlformats.org/officeDocument/2006/relationships/hyperlink" Target="https://login.consultant.ru/link/?req=doc&amp;base=RLAW021&amp;n=202955&amp;date=26.03.2025&amp;dst=100057&amp;field=134" TargetMode = "External"/>
	<Relationship Id="rId127" Type="http://schemas.openxmlformats.org/officeDocument/2006/relationships/hyperlink" Target="https://login.consultant.ru/link/?req=doc&amp;base=RLAW021&amp;n=202955&amp;date=26.03.2025&amp;dst=100059&amp;field=134" TargetMode = "External"/>
	<Relationship Id="rId128" Type="http://schemas.openxmlformats.org/officeDocument/2006/relationships/header" Target="header2.xml"/>
	<Relationship Id="rId129" Type="http://schemas.openxmlformats.org/officeDocument/2006/relationships/footer" Target="footer2.xml"/>
	<Relationship Id="rId130" Type="http://schemas.openxmlformats.org/officeDocument/2006/relationships/hyperlink" Target="https://login.consultant.ru/link/?req=doc&amp;base=RLAW021&amp;n=198877&amp;date=26.03.2025&amp;dst=100029&amp;field=134" TargetMode = "External"/>
	<Relationship Id="rId131" Type="http://schemas.openxmlformats.org/officeDocument/2006/relationships/hyperlink" Target="https://login.consultant.ru/link/?req=doc&amp;base=RLAW021&amp;n=202502&amp;date=26.03.2025&amp;dst=100005&amp;field=134" TargetMode = "External"/>
	<Relationship Id="rId132" Type="http://schemas.openxmlformats.org/officeDocument/2006/relationships/hyperlink" Target="https://login.consultant.ru/link/?req=doc&amp;base=RLAW021&amp;n=202955&amp;date=26.03.2025&amp;dst=100060&amp;field=134" TargetMode = "External"/>
	<Relationship Id="rId133" Type="http://schemas.openxmlformats.org/officeDocument/2006/relationships/hyperlink" Target="https://login.consultant.ru/link/?req=doc&amp;base=RLAW021&amp;n=199965&amp;date=26.03.2025&amp;dst=106529&amp;field=134" TargetMode = "External"/>
	<Relationship Id="rId134" Type="http://schemas.openxmlformats.org/officeDocument/2006/relationships/hyperlink" Target="https://login.consultant.ru/link/?req=doc&amp;base=LAW&amp;n=500478&amp;date=26.03.2025&amp;dst=83719&amp;field=134" TargetMode = "External"/>
	<Relationship Id="rId135" Type="http://schemas.openxmlformats.org/officeDocument/2006/relationships/hyperlink" Target="https://promote.budget.gov.ru" TargetMode = "External"/>
	<Relationship Id="rId136" Type="http://schemas.openxmlformats.org/officeDocument/2006/relationships/hyperlink" Target="https://login.consultant.ru/link/?req=doc&amp;base=RLAW021&amp;n=202955&amp;date=26.03.2025&amp;dst=100062&amp;field=134" TargetMode = "External"/>
	<Relationship Id="rId137" Type="http://schemas.openxmlformats.org/officeDocument/2006/relationships/hyperlink" Target="https://login.consultant.ru/link/?req=doc&amp;base=INT&amp;n=15178&amp;date=26.03.2025&amp;dst=100142&amp;field=134" TargetMode = "External"/>
	<Relationship Id="rId138" Type="http://schemas.openxmlformats.org/officeDocument/2006/relationships/hyperlink" Target="https://login.consultant.ru/link/?req=doc&amp;base=LAW&amp;n=494968&amp;date=26.03.2025" TargetMode = "External"/>
	<Relationship Id="rId139" Type="http://schemas.openxmlformats.org/officeDocument/2006/relationships/hyperlink" Target="https://login.consultant.ru/link/?req=doc&amp;base=LAW&amp;n=481474&amp;date=26.03.2025" TargetMode = "External"/>
	<Relationship Id="rId140" Type="http://schemas.openxmlformats.org/officeDocument/2006/relationships/hyperlink" Target="https://login.consultant.ru/link/?req=doc&amp;base=RLAW021&amp;n=202955&amp;date=26.03.2025&amp;dst=100064&amp;field=134" TargetMode = "External"/>
	<Relationship Id="rId141" Type="http://schemas.openxmlformats.org/officeDocument/2006/relationships/hyperlink" Target="https://login.consultant.ru/link/?req=doc&amp;base=RLAW021&amp;n=202955&amp;date=26.03.2025&amp;dst=100066&amp;field=134" TargetMode = "External"/>
	<Relationship Id="rId142" Type="http://schemas.openxmlformats.org/officeDocument/2006/relationships/hyperlink" Target="https://login.consultant.ru/link/?req=doc&amp;base=RLAW021&amp;n=202955&amp;date=26.03.2025&amp;dst=100068&amp;field=134" TargetMode = "External"/>
	<Relationship Id="rId143" Type="http://schemas.openxmlformats.org/officeDocument/2006/relationships/hyperlink" Target="https://login.consultant.ru/link/?req=doc&amp;base=LAW&amp;n=439084&amp;date=26.03.2025&amp;dst=100127&amp;field=134" TargetMode = "External"/>
	<Relationship Id="rId144" Type="http://schemas.openxmlformats.org/officeDocument/2006/relationships/hyperlink" Target="https://login.consultant.ru/link/?req=doc&amp;base=RLAW021&amp;n=202955&amp;date=26.03.2025&amp;dst=100069&amp;field=134" TargetMode = "External"/>
	<Relationship Id="rId145" Type="http://schemas.openxmlformats.org/officeDocument/2006/relationships/hyperlink" Target="https://login.consultant.ru/link/?req=doc&amp;base=LAW&amp;n=455730&amp;date=26.03.2025" TargetMode = "External"/>
	<Relationship Id="rId146" Type="http://schemas.openxmlformats.org/officeDocument/2006/relationships/hyperlink" Target="https://login.consultant.ru/link/?req=doc&amp;base=LAW&amp;n=454997&amp;date=26.03.2025&amp;dst=126&amp;field=134" TargetMode = "External"/>
	<Relationship Id="rId147" Type="http://schemas.openxmlformats.org/officeDocument/2006/relationships/hyperlink" Target="https://login.consultant.ru/link/?req=doc&amp;base=LAW&amp;n=454997&amp;date=26.03.2025&amp;dst=191&amp;field=134" TargetMode = "External"/>
	<Relationship Id="rId148" Type="http://schemas.openxmlformats.org/officeDocument/2006/relationships/hyperlink" Target="https://login.consultant.ru/link/?req=doc&amp;base=RLAW021&amp;n=202955&amp;date=26.03.2025&amp;dst=100070&amp;field=134" TargetMode = "External"/>
	<Relationship Id="rId149" Type="http://schemas.openxmlformats.org/officeDocument/2006/relationships/hyperlink" Target="https://login.consultant.ru/link/?req=doc&amp;base=LAW&amp;n=455730&amp;date=26.03.2025" TargetMode = "External"/>
	<Relationship Id="rId150" Type="http://schemas.openxmlformats.org/officeDocument/2006/relationships/hyperlink" Target="https://login.consultant.ru/link/?req=doc&amp;base=INT&amp;n=15178&amp;date=26.03.2025&amp;dst=100142&amp;field=134" TargetMode = "External"/>
	<Relationship Id="rId151" Type="http://schemas.openxmlformats.org/officeDocument/2006/relationships/hyperlink" Target="https://login.consultant.ru/link/?req=doc&amp;base=LAW&amp;n=494968&amp;date=26.03.2025" TargetMode = "External"/>
	<Relationship Id="rId152" Type="http://schemas.openxmlformats.org/officeDocument/2006/relationships/hyperlink" Target="https://login.consultant.ru/link/?req=doc&amp;base=RLAW021&amp;n=202955&amp;date=26.03.2025&amp;dst=100073&amp;field=134" TargetMode = "External"/>
	<Relationship Id="rId153" Type="http://schemas.openxmlformats.org/officeDocument/2006/relationships/hyperlink" Target="https://login.consultant.ru/link/?req=doc&amp;base=RLAW021&amp;n=202955&amp;date=26.03.2025&amp;dst=100075&amp;field=134" TargetMode = "External"/>
	<Relationship Id="rId154" Type="http://schemas.openxmlformats.org/officeDocument/2006/relationships/hyperlink" Target="https://login.consultant.ru/link/?req=doc&amp;base=LAW&amp;n=439084&amp;date=26.03.2025&amp;dst=100127&amp;field=134" TargetMode = "External"/>
	<Relationship Id="rId155" Type="http://schemas.openxmlformats.org/officeDocument/2006/relationships/hyperlink" Target="https://login.consultant.ru/link/?req=doc&amp;base=RLAW021&amp;n=202955&amp;date=26.03.2025&amp;dst=100077&amp;field=134" TargetMode = "External"/>
	<Relationship Id="rId156" Type="http://schemas.openxmlformats.org/officeDocument/2006/relationships/hyperlink" Target="https://login.consultant.ru/link/?req=doc&amp;base=LAW&amp;n=482692&amp;date=26.03.2025&amp;dst=217&amp;field=134" TargetMode = "External"/>
	<Relationship Id="rId157" Type="http://schemas.openxmlformats.org/officeDocument/2006/relationships/hyperlink" Target="https://login.consultant.ru/link/?req=doc&amp;base=LAW&amp;n=482692&amp;date=26.03.2025&amp;dst=217&amp;field=134" TargetMode = "External"/>
	<Relationship Id="rId158" Type="http://schemas.openxmlformats.org/officeDocument/2006/relationships/hyperlink" Target="https://login.consultant.ru/link/?req=doc&amp;base=LAW&amp;n=479333&amp;date=26.03.2025&amp;dst=100104&amp;field=134" TargetMode = "External"/>
	<Relationship Id="rId159" Type="http://schemas.openxmlformats.org/officeDocument/2006/relationships/hyperlink" Target="https://login.consultant.ru/link/?req=doc&amp;base=RLAW021&amp;n=202955&amp;date=26.03.2025&amp;dst=100079&amp;field=134" TargetMode = "External"/>
	<Relationship Id="rId160" Type="http://schemas.openxmlformats.org/officeDocument/2006/relationships/hyperlink" Target="https://login.consultant.ru/link/?req=doc&amp;base=LAW&amp;n=466790&amp;date=26.03.2025&amp;dst=3704&amp;field=134" TargetMode = "External"/>
	<Relationship Id="rId161" Type="http://schemas.openxmlformats.org/officeDocument/2006/relationships/hyperlink" Target="https://login.consultant.ru/link/?req=doc&amp;base=LAW&amp;n=466790&amp;date=26.03.2025&amp;dst=3722&amp;field=134" TargetMode = "External"/>
	<Relationship Id="rId162" Type="http://schemas.openxmlformats.org/officeDocument/2006/relationships/hyperlink" Target="https://login.consultant.ru/link/?req=doc&amp;base=RLAW021&amp;n=202502&amp;date=26.03.2025&amp;dst=100005&amp;field=134" TargetMode = "External"/>
	<Relationship Id="rId163" Type="http://schemas.openxmlformats.org/officeDocument/2006/relationships/hyperlink" Target="https://login.consultant.ru/link/?req=doc&amp;base=RLAW021&amp;n=202955&amp;date=26.03.2025&amp;dst=100081&amp;field=134" TargetMode = "External"/>
	<Relationship Id="rId164" Type="http://schemas.openxmlformats.org/officeDocument/2006/relationships/hyperlink" Target="http://mcx.pnzreg.ru/" TargetMode = "External"/>
	<Relationship Id="rId165" Type="http://schemas.openxmlformats.org/officeDocument/2006/relationships/hyperlink" Target="https://login.consultant.ru/link/?req=doc&amp;base=RLAW021&amp;n=202955&amp;date=26.03.2025&amp;dst=100083&amp;field=134" TargetMode = "External"/>
	<Relationship Id="rId166" Type="http://schemas.openxmlformats.org/officeDocument/2006/relationships/hyperlink" Target="https://login.consultant.ru/link/?req=doc&amp;base=RLAW021&amp;n=202955&amp;date=26.03.2025&amp;dst=100090&amp;field=134" TargetMode = "External"/>
	<Relationship Id="rId167" Type="http://schemas.openxmlformats.org/officeDocument/2006/relationships/hyperlink" Target="https://login.consultant.ru/link/?req=doc&amp;base=RLAW021&amp;n=202955&amp;date=26.03.2025&amp;dst=100091&amp;field=134" TargetMode = "External"/>
	<Relationship Id="rId168" Type="http://schemas.openxmlformats.org/officeDocument/2006/relationships/hyperlink" Target="https://login.consultant.ru/link/?req=doc&amp;base=LAW&amp;n=150725&amp;date=26.03.2025" TargetMode = "External"/>
	<Relationship Id="rId169" Type="http://schemas.openxmlformats.org/officeDocument/2006/relationships/hyperlink" Target="https://login.consultant.ru/link/?req=doc&amp;base=RLAW021&amp;n=202955&amp;date=26.03.2025&amp;dst=100093&amp;field=134" TargetMode = "External"/>
	<Relationship Id="rId170" Type="http://schemas.openxmlformats.org/officeDocument/2006/relationships/hyperlink" Target="https://login.consultant.ru/link/?req=doc&amp;base=RLAW021&amp;n=202955&amp;date=26.03.2025&amp;dst=100094&amp;field=134" TargetMode = "External"/>
	<Relationship Id="rId171" Type="http://schemas.openxmlformats.org/officeDocument/2006/relationships/hyperlink" Target="https://login.consultant.ru/link/?req=doc&amp;base=RLAW021&amp;n=202955&amp;date=26.03.2025&amp;dst=100096&amp;field=134" TargetMode = "External"/>
	<Relationship Id="rId172" Type="http://schemas.openxmlformats.org/officeDocument/2006/relationships/hyperlink" Target="https://login.consultant.ru/link/?req=doc&amp;base=RLAW021&amp;n=202955&amp;date=26.03.2025&amp;dst=100098&amp;field=134" TargetMode = "External"/>
	<Relationship Id="rId173" Type="http://schemas.openxmlformats.org/officeDocument/2006/relationships/hyperlink" Target="https://login.consultant.ru/link/?req=doc&amp;base=RLAW021&amp;n=198877&amp;date=26.03.2025&amp;dst=100030&amp;field=134" TargetMode = "External"/>
	<Relationship Id="rId174" Type="http://schemas.openxmlformats.org/officeDocument/2006/relationships/hyperlink" Target="https://login.consultant.ru/link/?req=doc&amp;base=RLAW021&amp;n=202955&amp;date=26.03.2025&amp;dst=100099&amp;field=134" TargetMode = "External"/>
	<Relationship Id="rId175" Type="http://schemas.openxmlformats.org/officeDocument/2006/relationships/hyperlink" Target="https://login.consultant.ru/link/?req=doc&amp;base=RLAW021&amp;n=199965&amp;date=26.03.2025&amp;dst=106529&amp;field=134" TargetMode = "External"/>
	<Relationship Id="rId176" Type="http://schemas.openxmlformats.org/officeDocument/2006/relationships/hyperlink" Target="https://login.consultant.ru/link/?req=doc&amp;base=LAW&amp;n=500478&amp;date=26.03.2025&amp;dst=83719&amp;field=134" TargetMode = "External"/>
	<Relationship Id="rId177" Type="http://schemas.openxmlformats.org/officeDocument/2006/relationships/hyperlink" Target="https://promote.budget.gov.ru" TargetMode = "External"/>
	<Relationship Id="rId178" Type="http://schemas.openxmlformats.org/officeDocument/2006/relationships/hyperlink" Target="https://login.consultant.ru/link/?req=doc&amp;base=RLAW021&amp;n=202955&amp;date=26.03.2025&amp;dst=100101&amp;field=134" TargetMode = "External"/>
	<Relationship Id="rId179" Type="http://schemas.openxmlformats.org/officeDocument/2006/relationships/hyperlink" Target="https://login.consultant.ru/link/?req=doc&amp;base=INT&amp;n=15178&amp;date=26.03.2025&amp;dst=100142&amp;field=134" TargetMode = "External"/>
	<Relationship Id="rId180" Type="http://schemas.openxmlformats.org/officeDocument/2006/relationships/hyperlink" Target="https://login.consultant.ru/link/?req=doc&amp;base=LAW&amp;n=494968&amp;date=26.03.2025" TargetMode = "External"/>
	<Relationship Id="rId181" Type="http://schemas.openxmlformats.org/officeDocument/2006/relationships/hyperlink" Target="https://login.consultant.ru/link/?req=doc&amp;base=LAW&amp;n=481474&amp;date=26.03.2025" TargetMode = "External"/>
	<Relationship Id="rId182" Type="http://schemas.openxmlformats.org/officeDocument/2006/relationships/hyperlink" Target="https://login.consultant.ru/link/?req=doc&amp;base=RLAW021&amp;n=202955&amp;date=26.03.2025&amp;dst=100103&amp;field=134" TargetMode = "External"/>
	<Relationship Id="rId183" Type="http://schemas.openxmlformats.org/officeDocument/2006/relationships/hyperlink" Target="https://login.consultant.ru/link/?req=doc&amp;base=RLAW021&amp;n=202955&amp;date=26.03.2025&amp;dst=100105&amp;field=134" TargetMode = "External"/>
	<Relationship Id="rId184" Type="http://schemas.openxmlformats.org/officeDocument/2006/relationships/hyperlink" Target="https://login.consultant.ru/link/?req=doc&amp;base=RLAW021&amp;n=202955&amp;date=26.03.2025&amp;dst=100107&amp;field=134" TargetMode = "External"/>
	<Relationship Id="rId185" Type="http://schemas.openxmlformats.org/officeDocument/2006/relationships/hyperlink" Target="https://login.consultant.ru/link/?req=doc&amp;base=LAW&amp;n=439084&amp;date=26.03.2025&amp;dst=100127&amp;field=134" TargetMode = "External"/>
	<Relationship Id="rId186" Type="http://schemas.openxmlformats.org/officeDocument/2006/relationships/hyperlink" Target="https://login.consultant.ru/link/?req=doc&amp;base=RLAW021&amp;n=202955&amp;date=26.03.2025&amp;dst=100108&amp;field=134" TargetMode = "External"/>
	<Relationship Id="rId187" Type="http://schemas.openxmlformats.org/officeDocument/2006/relationships/hyperlink" Target="https://login.consultant.ru/link/?req=doc&amp;base=LAW&amp;n=455730&amp;date=26.03.2025" TargetMode = "External"/>
	<Relationship Id="rId188" Type="http://schemas.openxmlformats.org/officeDocument/2006/relationships/hyperlink" Target="https://login.consultant.ru/link/?req=doc&amp;base=LAW&amp;n=494923&amp;date=26.03.2025&amp;dst=100291&amp;field=134" TargetMode = "External"/>
	<Relationship Id="rId189" Type="http://schemas.openxmlformats.org/officeDocument/2006/relationships/hyperlink" Target="https://login.consultant.ru/link/?req=doc&amp;base=LAW&amp;n=494923&amp;date=26.03.2025&amp;dst=100292&amp;field=134" TargetMode = "External"/>
	<Relationship Id="rId190" Type="http://schemas.openxmlformats.org/officeDocument/2006/relationships/hyperlink" Target="https://login.consultant.ru/link/?req=doc&amp;base=RLAW021&amp;n=202955&amp;date=26.03.2025&amp;dst=100109&amp;field=134" TargetMode = "External"/>
	<Relationship Id="rId191" Type="http://schemas.openxmlformats.org/officeDocument/2006/relationships/hyperlink" Target="https://login.consultant.ru/link/?req=doc&amp;base=OTN&amp;n=7120&amp;date=26.03.2025" TargetMode = "External"/>
	<Relationship Id="rId192" Type="http://schemas.openxmlformats.org/officeDocument/2006/relationships/hyperlink" Target="https://login.consultant.ru/link/?req=doc&amp;base=OTN&amp;n=33671&amp;date=26.03.2025" TargetMode = "External"/>
	<Relationship Id="rId193" Type="http://schemas.openxmlformats.org/officeDocument/2006/relationships/hyperlink" Target="https://login.consultant.ru/link/?req=doc&amp;base=OTN&amp;n=31346&amp;date=26.03.2025" TargetMode = "External"/>
	<Relationship Id="rId194" Type="http://schemas.openxmlformats.org/officeDocument/2006/relationships/hyperlink" Target="https://login.consultant.ru/link/?req=doc&amp;base=RLAW021&amp;n=202955&amp;date=26.03.2025&amp;dst=100110&amp;field=134" TargetMode = "External"/>
	<Relationship Id="rId195" Type="http://schemas.openxmlformats.org/officeDocument/2006/relationships/hyperlink" Target="https://login.consultant.ru/link/?req=doc&amp;base=LAW&amp;n=455730&amp;date=26.03.2025" TargetMode = "External"/>
	<Relationship Id="rId196" Type="http://schemas.openxmlformats.org/officeDocument/2006/relationships/hyperlink" Target="https://login.consultant.ru/link/?req=doc&amp;base=INT&amp;n=15178&amp;date=26.03.2025&amp;dst=100142&amp;field=134" TargetMode = "External"/>
	<Relationship Id="rId197" Type="http://schemas.openxmlformats.org/officeDocument/2006/relationships/hyperlink" Target="https://login.consultant.ru/link/?req=doc&amp;base=LAW&amp;n=494968&amp;date=26.03.2025" TargetMode = "External"/>
	<Relationship Id="rId198" Type="http://schemas.openxmlformats.org/officeDocument/2006/relationships/hyperlink" Target="https://login.consultant.ru/link/?req=doc&amp;base=RLAW021&amp;n=202955&amp;date=26.03.2025&amp;dst=100113&amp;field=134" TargetMode = "External"/>
	<Relationship Id="rId199" Type="http://schemas.openxmlformats.org/officeDocument/2006/relationships/hyperlink" Target="https://login.consultant.ru/link/?req=doc&amp;base=RLAW021&amp;n=202955&amp;date=26.03.2025&amp;dst=100115&amp;field=134" TargetMode = "External"/>
	<Relationship Id="rId200" Type="http://schemas.openxmlformats.org/officeDocument/2006/relationships/hyperlink" Target="https://login.consultant.ru/link/?req=doc&amp;base=LAW&amp;n=439084&amp;date=26.03.2025&amp;dst=100127&amp;field=134" TargetMode = "External"/>
	<Relationship Id="rId201" Type="http://schemas.openxmlformats.org/officeDocument/2006/relationships/hyperlink" Target="https://login.consultant.ru/link/?req=doc&amp;base=RLAW021&amp;n=202955&amp;date=26.03.2025&amp;dst=100117&amp;field=134" TargetMode = "External"/>
	<Relationship Id="rId202" Type="http://schemas.openxmlformats.org/officeDocument/2006/relationships/hyperlink" Target="https://login.consultant.ru/link/?req=doc&amp;base=RLAW021&amp;n=202955&amp;date=26.03.2025&amp;dst=100118&amp;field=134" TargetMode = "External"/>
	<Relationship Id="rId203" Type="http://schemas.openxmlformats.org/officeDocument/2006/relationships/hyperlink" Target="https://login.consultant.ru/link/?req=doc&amp;base=LAW&amp;n=466790&amp;date=26.03.2025&amp;dst=3704&amp;field=134" TargetMode = "External"/>
	<Relationship Id="rId204" Type="http://schemas.openxmlformats.org/officeDocument/2006/relationships/hyperlink" Target="https://login.consultant.ru/link/?req=doc&amp;base=LAW&amp;n=466790&amp;date=26.03.2025&amp;dst=3722&amp;field=134" TargetMode = "External"/>
	<Relationship Id="rId205" Type="http://schemas.openxmlformats.org/officeDocument/2006/relationships/hyperlink" Target="https://login.consultant.ru/link/?req=doc&amp;base=RLAW021&amp;n=202955&amp;date=26.03.2025&amp;dst=100118&amp;field=134" TargetMode = "External"/>
	<Relationship Id="rId206" Type="http://schemas.openxmlformats.org/officeDocument/2006/relationships/hyperlink" Target="https://login.consultant.ru/link/?req=doc&amp;base=LAW&amp;n=482692&amp;date=26.03.2025&amp;dst=217&amp;field=134" TargetMode = "External"/>
	<Relationship Id="rId207" Type="http://schemas.openxmlformats.org/officeDocument/2006/relationships/hyperlink" Target="https://login.consultant.ru/link/?req=doc&amp;base=LAW&amp;n=482692&amp;date=26.03.2025&amp;dst=217&amp;field=134" TargetMode = "External"/>
	<Relationship Id="rId208" Type="http://schemas.openxmlformats.org/officeDocument/2006/relationships/hyperlink" Target="https://login.consultant.ru/link/?req=doc&amp;base=LAW&amp;n=479333&amp;date=26.03.2025&amp;dst=100104&amp;field=134" TargetMode = "External"/>
	<Relationship Id="rId209" Type="http://schemas.openxmlformats.org/officeDocument/2006/relationships/hyperlink" Target="https://login.consultant.ru/link/?req=doc&amp;base=RLAW021&amp;n=202955&amp;date=26.03.2025&amp;dst=100120&amp;field=134" TargetMode = "External"/>
	<Relationship Id="rId210" Type="http://schemas.openxmlformats.org/officeDocument/2006/relationships/hyperlink" Target="https://login.consultant.ru/link/?req=doc&amp;base=LAW&amp;n=466790&amp;date=26.03.2025&amp;dst=3704&amp;field=134" TargetMode = "External"/>
	<Relationship Id="rId211" Type="http://schemas.openxmlformats.org/officeDocument/2006/relationships/hyperlink" Target="https://login.consultant.ru/link/?req=doc&amp;base=LAW&amp;n=466790&amp;date=26.03.2025&amp;dst=3722&amp;field=134" TargetMode = "External"/>
	<Relationship Id="rId212" Type="http://schemas.openxmlformats.org/officeDocument/2006/relationships/hyperlink" Target="https://login.consultant.ru/link/?req=doc&amp;base=RLAW021&amp;n=202955&amp;date=26.03.2025&amp;dst=100122&amp;field=134" TargetMode = "External"/>
	<Relationship Id="rId213" Type="http://schemas.openxmlformats.org/officeDocument/2006/relationships/hyperlink" Target="https://login.consultant.ru/link/?req=doc&amp;base=RLAW021&amp;n=202955&amp;date=26.03.2025&amp;dst=100129&amp;field=134" TargetMode = "External"/>
	<Relationship Id="rId214" Type="http://schemas.openxmlformats.org/officeDocument/2006/relationships/hyperlink" Target="https://login.consultant.ru/link/?req=doc&amp;base=RLAW021&amp;n=202955&amp;date=26.03.2025&amp;dst=100131&amp;field=134" TargetMode = "External"/>
	<Relationship Id="rId215" Type="http://schemas.openxmlformats.org/officeDocument/2006/relationships/hyperlink" Target="https://login.consultant.ru/link/?req=doc&amp;base=RLAW021&amp;n=202955&amp;date=26.03.2025&amp;dst=100133&amp;field=134" TargetMode = "External"/>
	<Relationship Id="rId216" Type="http://schemas.openxmlformats.org/officeDocument/2006/relationships/hyperlink" Target="http://mcx.pnzreg.ru/" TargetMode = "External"/>
	<Relationship Id="rId217" Type="http://schemas.openxmlformats.org/officeDocument/2006/relationships/hyperlink" Target="https://login.consultant.ru/link/?req=doc&amp;base=RLAW021&amp;n=202955&amp;date=26.03.2025&amp;dst=100135&amp;field=134" TargetMode = "External"/>
	<Relationship Id="rId218" Type="http://schemas.openxmlformats.org/officeDocument/2006/relationships/hyperlink" Target="https://login.consultant.ru/link/?req=doc&amp;base=RLAW021&amp;n=202955&amp;date=26.03.2025&amp;dst=100142&amp;field=134" TargetMode = "External"/>
	<Relationship Id="rId219" Type="http://schemas.openxmlformats.org/officeDocument/2006/relationships/hyperlink" Target="https://login.consultant.ru/link/?req=doc&amp;base=RLAW021&amp;n=202955&amp;date=26.03.2025&amp;dst=100143&amp;field=134" TargetMode = "External"/>
	<Relationship Id="rId220" Type="http://schemas.openxmlformats.org/officeDocument/2006/relationships/hyperlink" Target="https://login.consultant.ru/link/?req=doc&amp;base=LAW&amp;n=150725&amp;date=26.03.2025" TargetMode = "External"/>
	<Relationship Id="rId221" Type="http://schemas.openxmlformats.org/officeDocument/2006/relationships/hyperlink" Target="https://login.consultant.ru/link/?req=doc&amp;base=LAW&amp;n=150725&amp;date=26.03.2025" TargetMode = "External"/>
	<Relationship Id="rId222" Type="http://schemas.openxmlformats.org/officeDocument/2006/relationships/hyperlink" Target="https://login.consultant.ru/link/?req=doc&amp;base=LAW&amp;n=150725&amp;date=26.03.2025" TargetMode = "External"/>
	<Relationship Id="rId223" Type="http://schemas.openxmlformats.org/officeDocument/2006/relationships/hyperlink" Target="https://login.consultant.ru/link/?req=doc&amp;base=LAW&amp;n=150725&amp;date=26.03.2025" TargetMode = "External"/>
	<Relationship Id="rId224" Type="http://schemas.openxmlformats.org/officeDocument/2006/relationships/hyperlink" Target="https://login.consultant.ru/link/?req=doc&amp;base=RLAW021&amp;n=202955&amp;date=26.03.2025&amp;dst=100145&amp;field=134" TargetMode = "External"/>
	<Relationship Id="rId225" Type="http://schemas.openxmlformats.org/officeDocument/2006/relationships/hyperlink" Target="https://login.consultant.ru/link/?req=doc&amp;base=RLAW021&amp;n=202955&amp;date=26.03.2025&amp;dst=100145&amp;field=134" TargetMode = "External"/>
	<Relationship Id="rId226" Type="http://schemas.openxmlformats.org/officeDocument/2006/relationships/hyperlink" Target="https://login.consultant.ru/link/?req=doc&amp;base=RLAW021&amp;n=202955&amp;date=26.03.2025&amp;dst=100147&amp;field=134" TargetMode = "External"/>
	<Relationship Id="rId227" Type="http://schemas.openxmlformats.org/officeDocument/2006/relationships/hyperlink" Target="https://login.consultant.ru/link/?req=doc&amp;base=RLAW021&amp;n=198877&amp;date=26.03.2025&amp;dst=100031&amp;field=134" TargetMode = "External"/>
	<Relationship Id="rId228" Type="http://schemas.openxmlformats.org/officeDocument/2006/relationships/hyperlink" Target="https://login.consultant.ru/link/?req=doc&amp;base=RLAW021&amp;n=200215&amp;date=26.03.2025&amp;dst=100005&amp;field=134" TargetMode = "External"/>
	<Relationship Id="rId229" Type="http://schemas.openxmlformats.org/officeDocument/2006/relationships/hyperlink" Target="https://login.consultant.ru/link/?req=doc&amp;base=RLAW021&amp;n=202880&amp;date=26.03.2025&amp;dst=100005&amp;field=134" TargetMode = "External"/>
	<Relationship Id="rId230" Type="http://schemas.openxmlformats.org/officeDocument/2006/relationships/hyperlink" Target="https://login.consultant.ru/link/?req=doc&amp;base=RLAW021&amp;n=199965&amp;date=26.03.2025&amp;dst=106529&amp;field=134" TargetMode = "External"/>
	<Relationship Id="rId231" Type="http://schemas.openxmlformats.org/officeDocument/2006/relationships/hyperlink" Target="https://login.consultant.ru/link/?req=doc&amp;base=LAW&amp;n=500478&amp;date=26.03.2025&amp;dst=83719&amp;field=134" TargetMode = "External"/>
	<Relationship Id="rId232" Type="http://schemas.openxmlformats.org/officeDocument/2006/relationships/hyperlink" Target="https://login.consultant.ru/link/?req=doc&amp;base=LAW&amp;n=483244&amp;date=26.03.2025" TargetMode = "External"/>
	<Relationship Id="rId233" Type="http://schemas.openxmlformats.org/officeDocument/2006/relationships/hyperlink" Target="https://promote.budget.gov.ru/" TargetMode = "External"/>
	<Relationship Id="rId234" Type="http://schemas.openxmlformats.org/officeDocument/2006/relationships/hyperlink" Target="https://promote.budget.gov.ru/" TargetMode = "External"/>
	<Relationship Id="rId235" Type="http://schemas.openxmlformats.org/officeDocument/2006/relationships/hyperlink" Target="https://login.consultant.ru/link/?req=doc&amp;base=RLAW021&amp;n=202880&amp;date=26.03.2025&amp;dst=100010&amp;field=134" TargetMode = "External"/>
	<Relationship Id="rId236" Type="http://schemas.openxmlformats.org/officeDocument/2006/relationships/hyperlink" Target="https://login.consultant.ru/link/?req=doc&amp;base=INT&amp;n=15178&amp;date=26.03.2025&amp;dst=100142&amp;field=134" TargetMode = "External"/>
	<Relationship Id="rId237" Type="http://schemas.openxmlformats.org/officeDocument/2006/relationships/hyperlink" Target="https://login.consultant.ru/link/?req=doc&amp;base=LAW&amp;n=494968&amp;date=26.03.2025" TargetMode = "External"/>
	<Relationship Id="rId238" Type="http://schemas.openxmlformats.org/officeDocument/2006/relationships/hyperlink" Target="https://login.consultant.ru/link/?req=doc&amp;base=LAW&amp;n=481474&amp;date=26.03.2025" TargetMode = "External"/>
	<Relationship Id="rId239" Type="http://schemas.openxmlformats.org/officeDocument/2006/relationships/hyperlink" Target="https://login.consultant.ru/link/?req=doc&amp;base=RLAW021&amp;n=202880&amp;date=26.03.2025&amp;dst=100012&amp;field=134" TargetMode = "External"/>
	<Relationship Id="rId240" Type="http://schemas.openxmlformats.org/officeDocument/2006/relationships/hyperlink" Target="https://login.consultant.ru/link/?req=doc&amp;base=RLAW021&amp;n=202880&amp;date=26.03.2025&amp;dst=100014&amp;field=134" TargetMode = "External"/>
	<Relationship Id="rId241" Type="http://schemas.openxmlformats.org/officeDocument/2006/relationships/hyperlink" Target="https://login.consultant.ru/link/?req=doc&amp;base=LAW&amp;n=439084&amp;date=26.03.2025&amp;dst=100127&amp;field=134" TargetMode = "External"/>
	<Relationship Id="rId242" Type="http://schemas.openxmlformats.org/officeDocument/2006/relationships/hyperlink" Target="https://login.consultant.ru/link/?req=doc&amp;base=RLAW021&amp;n=202880&amp;date=26.03.2025&amp;dst=100016&amp;field=134" TargetMode = "External"/>
	<Relationship Id="rId243" Type="http://schemas.openxmlformats.org/officeDocument/2006/relationships/hyperlink" Target="https://login.consultant.ru/link/?req=doc&amp;base=LAW&amp;n=455730&amp;date=26.03.2025" TargetMode = "External"/>
	<Relationship Id="rId244" Type="http://schemas.openxmlformats.org/officeDocument/2006/relationships/hyperlink" Target="https://login.consultant.ru/link/?req=doc&amp;base=LAW&amp;n=454997&amp;date=26.03.2025&amp;dst=103&amp;field=134" TargetMode = "External"/>
	<Relationship Id="rId245" Type="http://schemas.openxmlformats.org/officeDocument/2006/relationships/hyperlink" Target="https://login.consultant.ru/link/?req=doc&amp;base=RLAW021&amp;n=202880&amp;date=26.03.2025&amp;dst=100017&amp;field=134" TargetMode = "External"/>
	<Relationship Id="rId246" Type="http://schemas.openxmlformats.org/officeDocument/2006/relationships/hyperlink" Target="https://login.consultant.ru/link/?req=doc&amp;base=LAW&amp;n=455730&amp;date=26.03.2025" TargetMode = "External"/>
	<Relationship Id="rId247" Type="http://schemas.openxmlformats.org/officeDocument/2006/relationships/hyperlink" Target="https://login.consultant.ru/link/?req=doc&amp;base=INT&amp;n=15178&amp;date=26.03.2025&amp;dst=100142&amp;field=134" TargetMode = "External"/>
	<Relationship Id="rId248" Type="http://schemas.openxmlformats.org/officeDocument/2006/relationships/hyperlink" Target="https://login.consultant.ru/link/?req=doc&amp;base=LAW&amp;n=494968&amp;date=26.03.2025" TargetMode = "External"/>
	<Relationship Id="rId249" Type="http://schemas.openxmlformats.org/officeDocument/2006/relationships/hyperlink" Target="https://login.consultant.ru/link/?req=doc&amp;base=RLAW021&amp;n=202880&amp;date=26.03.2025&amp;dst=100020&amp;field=134" TargetMode = "External"/>
	<Relationship Id="rId250" Type="http://schemas.openxmlformats.org/officeDocument/2006/relationships/hyperlink" Target="https://login.consultant.ru/link/?req=doc&amp;base=RLAW021&amp;n=202880&amp;date=26.03.2025&amp;dst=100022&amp;field=134" TargetMode = "External"/>
	<Relationship Id="rId251" Type="http://schemas.openxmlformats.org/officeDocument/2006/relationships/hyperlink" Target="https://login.consultant.ru/link/?req=doc&amp;base=LAW&amp;n=439084&amp;date=26.03.2025&amp;dst=100127&amp;field=134" TargetMode = "External"/>
	<Relationship Id="rId252" Type="http://schemas.openxmlformats.org/officeDocument/2006/relationships/hyperlink" Target="https://login.consultant.ru/link/?req=doc&amp;base=RLAW021&amp;n=202880&amp;date=26.03.2025&amp;dst=100024&amp;field=134" TargetMode = "External"/>
	<Relationship Id="rId253" Type="http://schemas.openxmlformats.org/officeDocument/2006/relationships/hyperlink" Target="https://login.consultant.ru/link/?req=doc&amp;base=LAW&amp;n=454997&amp;date=26.03.2025&amp;dst=99&amp;field=134" TargetMode = "External"/>
	<Relationship Id="rId254" Type="http://schemas.openxmlformats.org/officeDocument/2006/relationships/hyperlink" Target="https://login.consultant.ru/link/?req=doc&amp;base=LAW&amp;n=454997&amp;date=26.03.2025&amp;dst=103&amp;field=134" TargetMode = "External"/>
	<Relationship Id="rId255" Type="http://schemas.openxmlformats.org/officeDocument/2006/relationships/hyperlink" Target="https://login.consultant.ru/link/?req=doc&amp;base=RLAW021&amp;n=202880&amp;date=26.03.2025&amp;dst=100025&amp;field=134" TargetMode = "External"/>
	<Relationship Id="rId256" Type="http://schemas.openxmlformats.org/officeDocument/2006/relationships/hyperlink" Target="https://login.consultant.ru/link/?req=doc&amp;base=LAW&amp;n=482692&amp;date=26.03.2025&amp;dst=217&amp;field=134" TargetMode = "External"/>
	<Relationship Id="rId257" Type="http://schemas.openxmlformats.org/officeDocument/2006/relationships/hyperlink" Target="https://login.consultant.ru/link/?req=doc&amp;base=LAW&amp;n=482692&amp;date=26.03.2025&amp;dst=217&amp;field=134" TargetMode = "External"/>
	<Relationship Id="rId258" Type="http://schemas.openxmlformats.org/officeDocument/2006/relationships/hyperlink" Target="https://login.consultant.ru/link/?req=doc&amp;base=LAW&amp;n=479333&amp;date=26.03.2025&amp;dst=100104&amp;field=134" TargetMode = "External"/>
	<Relationship Id="rId259" Type="http://schemas.openxmlformats.org/officeDocument/2006/relationships/hyperlink" Target="https://login.consultant.ru/link/?req=doc&amp;base=LAW&amp;n=466790&amp;date=26.03.2025&amp;dst=3704&amp;field=134" TargetMode = "External"/>
	<Relationship Id="rId260" Type="http://schemas.openxmlformats.org/officeDocument/2006/relationships/hyperlink" Target="https://login.consultant.ru/link/?req=doc&amp;base=LAW&amp;n=466790&amp;date=26.03.2025&amp;dst=3722&amp;field=134" TargetMode = "External"/>
	<Relationship Id="rId261" Type="http://schemas.openxmlformats.org/officeDocument/2006/relationships/hyperlink" Target="http://mcx.pnzreg.ru/" TargetMode = "External"/>
	<Relationship Id="rId262" Type="http://schemas.openxmlformats.org/officeDocument/2006/relationships/hyperlink" Target="https://login.consultant.ru/link/?req=doc&amp;base=RLAW021&amp;n=202880&amp;date=26.03.2025&amp;dst=100028&amp;field=134" TargetMode = "External"/>
	<Relationship Id="rId263" Type="http://schemas.openxmlformats.org/officeDocument/2006/relationships/hyperlink" Target="https://login.consultant.ru/link/?req=doc&amp;base=RLAW021&amp;n=202880&amp;date=26.03.2025&amp;dst=100035&amp;field=134" TargetMode = "External"/>
	<Relationship Id="rId264" Type="http://schemas.openxmlformats.org/officeDocument/2006/relationships/hyperlink" Target="https://login.consultant.ru/link/?req=doc&amp;base=RLAW021&amp;n=202880&amp;date=26.03.2025&amp;dst=100036&amp;field=134" TargetMode = "External"/>
	<Relationship Id="rId265" Type="http://schemas.openxmlformats.org/officeDocument/2006/relationships/hyperlink" Target="https://login.consultant.ru/link/?req=doc&amp;base=RLAW021&amp;n=200215&amp;date=26.03.2025&amp;dst=100005&amp;field=134" TargetMode = "External"/>
	<Relationship Id="rId266" Type="http://schemas.openxmlformats.org/officeDocument/2006/relationships/hyperlink" Target="https://login.consultant.ru/link/?req=doc&amp;base=LAW&amp;n=150725&amp;date=26.03.2025" TargetMode = "External"/>
	<Relationship Id="rId267" Type="http://schemas.openxmlformats.org/officeDocument/2006/relationships/hyperlink" Target="https://login.consultant.ru/link/?req=doc&amp;base=RLAW021&amp;n=200215&amp;date=26.03.2025&amp;dst=100005&amp;field=134" TargetMode = "External"/>
	<Relationship Id="rId268" Type="http://schemas.openxmlformats.org/officeDocument/2006/relationships/hyperlink" Target="https://login.consultant.ru/link/?req=doc&amp;base=LAW&amp;n=150725&amp;date=26.03.2025" TargetMode = "External"/>
	<Relationship Id="rId269" Type="http://schemas.openxmlformats.org/officeDocument/2006/relationships/hyperlink" Target="https://login.consultant.ru/link/?req=doc&amp;base=RLAW021&amp;n=200215&amp;date=26.03.2025&amp;dst=100005&amp;field=134" TargetMode = "External"/>
	<Relationship Id="rId270" Type="http://schemas.openxmlformats.org/officeDocument/2006/relationships/hyperlink" Target="https://login.consultant.ru/link/?req=doc&amp;base=LAW&amp;n=150725&amp;date=26.03.2025" TargetMode = "External"/>
	<Relationship Id="rId271" Type="http://schemas.openxmlformats.org/officeDocument/2006/relationships/hyperlink" Target="https://login.consultant.ru/link/?req=doc&amp;base=RLAW021&amp;n=200215&amp;date=26.03.2025&amp;dst=100005&amp;field=134" TargetMode = "External"/>
	<Relationship Id="rId272" Type="http://schemas.openxmlformats.org/officeDocument/2006/relationships/hyperlink" Target="https://login.consultant.ru/link/?req=doc&amp;base=LAW&amp;n=150725&amp;date=26.03.2025" TargetMode = "External"/>
	<Relationship Id="rId273" Type="http://schemas.openxmlformats.org/officeDocument/2006/relationships/hyperlink" Target="https://login.consultant.ru/link/?req=doc&amp;base=RLAW021&amp;n=200215&amp;date=26.03.2025&amp;dst=100005&amp;field=134" TargetMode = "External"/>
	<Relationship Id="rId274" Type="http://schemas.openxmlformats.org/officeDocument/2006/relationships/hyperlink" Target="https://login.consultant.ru/link/?req=doc&amp;base=LAW&amp;n=150725&amp;date=26.03.2025" TargetMode = "External"/>
	<Relationship Id="rId275" Type="http://schemas.openxmlformats.org/officeDocument/2006/relationships/hyperlink" Target="https://login.consultant.ru/link/?req=doc&amp;base=RLAW021&amp;n=200215&amp;date=26.03.2025&amp;dst=100005&amp;field=134" TargetMode = "External"/>
	<Relationship Id="rId276" Type="http://schemas.openxmlformats.org/officeDocument/2006/relationships/hyperlink" Target="https://login.consultant.ru/link/?req=doc&amp;base=LAW&amp;n=150725&amp;date=26.03.2025" TargetMode = "External"/>
	<Relationship Id="rId277" Type="http://schemas.openxmlformats.org/officeDocument/2006/relationships/hyperlink" Target="https://login.consultant.ru/link/?req=doc&amp;base=RLAW021&amp;n=200215&amp;date=26.03.2025&amp;dst=100005&amp;field=134" TargetMode = "External"/>
	<Relationship Id="rId278" Type="http://schemas.openxmlformats.org/officeDocument/2006/relationships/hyperlink" Target="https://login.consultant.ru/link/?req=doc&amp;base=LAW&amp;n=150725&amp;date=26.03.2025" TargetMode = "External"/>
	<Relationship Id="rId279" Type="http://schemas.openxmlformats.org/officeDocument/2006/relationships/hyperlink" Target="https://login.consultant.ru/link/?req=doc&amp;base=RLAW021&amp;n=200215&amp;date=26.03.2025&amp;dst=100005&amp;field=134" TargetMode = "External"/>
	<Relationship Id="rId280" Type="http://schemas.openxmlformats.org/officeDocument/2006/relationships/hyperlink" Target="https://login.consultant.ru/link/?req=doc&amp;base=LAW&amp;n=150725&amp;date=26.03.2025" TargetMode = "External"/>
	<Relationship Id="rId281" Type="http://schemas.openxmlformats.org/officeDocument/2006/relationships/hyperlink" Target="https://login.consultant.ru/link/?req=doc&amp;base=RLAW021&amp;n=200215&amp;date=26.03.2025&amp;dst=100005&amp;field=134" TargetMode = "External"/>
	<Relationship Id="rId282" Type="http://schemas.openxmlformats.org/officeDocument/2006/relationships/hyperlink" Target="https://login.consultant.ru/link/?req=doc&amp;base=LAW&amp;n=150725&amp;date=26.03.2025" TargetMode = "External"/>
	<Relationship Id="rId283" Type="http://schemas.openxmlformats.org/officeDocument/2006/relationships/hyperlink" Target="https://login.consultant.ru/link/?req=doc&amp;base=RLAW021&amp;n=202880&amp;date=26.03.2025&amp;dst=100038&amp;field=134" TargetMode = "External"/>
	<Relationship Id="rId284" Type="http://schemas.openxmlformats.org/officeDocument/2006/relationships/hyperlink" Target="https://login.consultant.ru/link/?req=doc&amp;base=RLAW021&amp;n=202880&amp;date=26.03.2025&amp;dst=100038&amp;field=134" TargetMode = "External"/>
	<Relationship Id="rId285" Type="http://schemas.openxmlformats.org/officeDocument/2006/relationships/hyperlink" Target="https://login.consultant.ru/link/?req=doc&amp;base=LAW&amp;n=454997&amp;date=26.03.2025" TargetMode = "External"/>
	<Relationship Id="rId286" Type="http://schemas.openxmlformats.org/officeDocument/2006/relationships/hyperlink" Target="https://login.consultant.ru/link/?req=doc&amp;base=RLAW021&amp;n=202880&amp;date=26.03.2025&amp;dst=100040&amp;field=134" TargetMode = "External"/>
	<Relationship Id="rId287" Type="http://schemas.openxmlformats.org/officeDocument/2006/relationships/hyperlink" Target="https://login.consultant.ru/link/?req=doc&amp;base=RLAW021&amp;n=124804&amp;date=26.03.2025&amp;dst=100009&amp;field=134" TargetMode = "External"/>
	<Relationship Id="rId288" Type="http://schemas.openxmlformats.org/officeDocument/2006/relationships/hyperlink" Target="https://login.consultant.ru/link/?req=doc&amp;base=RLAW021&amp;n=158039&amp;date=26.03.2025&amp;dst=100020&amp;field=134" TargetMode = "External"/>
	<Relationship Id="rId289" Type="http://schemas.openxmlformats.org/officeDocument/2006/relationships/hyperlink" Target="https://login.consultant.ru/link/?req=doc&amp;base=RLAW021&amp;n=160002&amp;date=26.03.2025&amp;dst=100007&amp;field=134" TargetMode = "External"/>
	<Relationship Id="rId290" Type="http://schemas.openxmlformats.org/officeDocument/2006/relationships/hyperlink" Target="https://login.consultant.ru/link/?req=doc&amp;base=RLAW021&amp;n=202955&amp;date=26.03.2025&amp;dst=100148&amp;field=134" TargetMode = "External"/>
	<Relationship Id="rId291" Type="http://schemas.openxmlformats.org/officeDocument/2006/relationships/hyperlink" Target="https://login.consultant.ru/link/?req=doc&amp;base=RLAW021&amp;n=199965&amp;date=26.03.2025&amp;dst=107948&amp;field=134" TargetMode = "External"/>
	<Relationship Id="rId292" Type="http://schemas.openxmlformats.org/officeDocument/2006/relationships/hyperlink" Target="https://login.consultant.ru/link/?req=doc&amp;base=LAW&amp;n=500478&amp;date=26.03.2025&amp;dst=83719&amp;field=134" TargetMode = "External"/>
	<Relationship Id="rId293" Type="http://schemas.openxmlformats.org/officeDocument/2006/relationships/hyperlink" Target="https://login.consultant.ru/link/?req=doc&amp;base=LAW&amp;n=479332&amp;date=26.03.2025" TargetMode = "External"/>
	<Relationship Id="rId294" Type="http://schemas.openxmlformats.org/officeDocument/2006/relationships/hyperlink" Target="https://login.consultant.ru/link/?req=doc&amp;base=LAW&amp;n=482651&amp;date=26.03.2025" TargetMode = "External"/>
	<Relationship Id="rId295" Type="http://schemas.openxmlformats.org/officeDocument/2006/relationships/hyperlink" Target="https://login.consultant.ru/link/?req=doc&amp;base=LAW&amp;n=463001&amp;date=26.03.2025&amp;dst=45&amp;field=134" TargetMode = "External"/>
	<Relationship Id="rId296" Type="http://schemas.openxmlformats.org/officeDocument/2006/relationships/hyperlink" Target="https://login.consultant.ru/link/?req=doc&amp;base=LAW&amp;n=499753&amp;date=26.03.2025" TargetMode = "External"/>
	<Relationship Id="rId297" Type="http://schemas.openxmlformats.org/officeDocument/2006/relationships/hyperlink" Target="https://login.consultant.ru/link/?req=doc&amp;base=LAW&amp;n=479337&amp;date=26.03.2025&amp;dst=225&amp;field=134" TargetMode = "External"/>
	<Relationship Id="rId298" Type="http://schemas.openxmlformats.org/officeDocument/2006/relationships/hyperlink" Target="https://promote.budget.gov.ru" TargetMode = "External"/>
	<Relationship Id="rId299" Type="http://schemas.openxmlformats.org/officeDocument/2006/relationships/hyperlink" Target="https://login.consultant.ru/link/?req=doc&amp;base=INT&amp;n=15178&amp;date=26.03.2025&amp;dst=100142&amp;field=134" TargetMode = "External"/>
	<Relationship Id="rId300" Type="http://schemas.openxmlformats.org/officeDocument/2006/relationships/hyperlink" Target="https://login.consultant.ru/link/?req=doc&amp;base=LAW&amp;n=494968&amp;date=26.03.2025" TargetMode = "External"/>
	<Relationship Id="rId301" Type="http://schemas.openxmlformats.org/officeDocument/2006/relationships/hyperlink" Target="https://login.consultant.ru/link/?req=doc&amp;base=LAW&amp;n=481474&amp;date=26.03.2025" TargetMode = "External"/>
	<Relationship Id="rId302" Type="http://schemas.openxmlformats.org/officeDocument/2006/relationships/hyperlink" Target="https://login.consultant.ru/link/?req=doc&amp;base=RLAW021&amp;n=203115&amp;date=26.03.2025&amp;dst=102566&amp;field=134" TargetMode = "External"/>
	<Relationship Id="rId303" Type="http://schemas.openxmlformats.org/officeDocument/2006/relationships/hyperlink" Target="https://login.consultant.ru/link/?req=doc&amp;base=RLAW021&amp;n=170763&amp;date=26.03.2025&amp;dst=100640&amp;field=134" TargetMode = "External"/>
	<Relationship Id="rId304" Type="http://schemas.openxmlformats.org/officeDocument/2006/relationships/hyperlink" Target="https://login.consultant.ru/link/?req=doc&amp;base=LAW&amp;n=455730&amp;date=26.03.2025" TargetMode = "External"/>
	<Relationship Id="rId305" Type="http://schemas.openxmlformats.org/officeDocument/2006/relationships/hyperlink" Target="https://login.consultant.ru/link/?req=doc&amp;base=LAW&amp;n=479332&amp;date=26.03.2025" TargetMode = "External"/>
	<Relationship Id="rId306" Type="http://schemas.openxmlformats.org/officeDocument/2006/relationships/hyperlink" Target="https://login.consultant.ru/link/?req=doc&amp;base=LAW&amp;n=439084&amp;date=26.03.2025&amp;dst=100127&amp;field=134" TargetMode = "External"/>
	<Relationship Id="rId307" Type="http://schemas.openxmlformats.org/officeDocument/2006/relationships/hyperlink" Target="https://login.consultant.ru/link/?req=doc&amp;base=LAW&amp;n=479332&amp;date=26.03.2025" TargetMode = "External"/>
	<Relationship Id="rId308" Type="http://schemas.openxmlformats.org/officeDocument/2006/relationships/hyperlink" Target="https://login.consultant.ru/link/?req=doc&amp;base=LAW&amp;n=500868&amp;date=26.03.2025" TargetMode = "External"/>
	<Relationship Id="rId309" Type="http://schemas.openxmlformats.org/officeDocument/2006/relationships/hyperlink" Target="https://login.consultant.ru/link/?req=doc&amp;base=INT&amp;n=15178&amp;date=26.03.2025&amp;dst=100142&amp;field=134" TargetMode = "External"/>
	<Relationship Id="rId310" Type="http://schemas.openxmlformats.org/officeDocument/2006/relationships/hyperlink" Target="https://login.consultant.ru/link/?req=doc&amp;base=LAW&amp;n=494968&amp;date=26.03.2025" TargetMode = "External"/>
	<Relationship Id="rId311" Type="http://schemas.openxmlformats.org/officeDocument/2006/relationships/hyperlink" Target="https://login.consultant.ru/link/?req=doc&amp;base=LAW&amp;n=455730&amp;date=26.03.2025" TargetMode = "External"/>
	<Relationship Id="rId312" Type="http://schemas.openxmlformats.org/officeDocument/2006/relationships/hyperlink" Target="https://login.consultant.ru/link/?req=doc&amp;base=LAW&amp;n=439084&amp;date=26.03.2025&amp;dst=100127&amp;field=134" TargetMode = "External"/>
	<Relationship Id="rId313" Type="http://schemas.openxmlformats.org/officeDocument/2006/relationships/hyperlink" Target="https://login.consultant.ru/link/?req=doc&amp;base=LAW&amp;n=466790&amp;date=26.03.2025&amp;dst=3704&amp;field=134" TargetMode = "External"/>
	<Relationship Id="rId314" Type="http://schemas.openxmlformats.org/officeDocument/2006/relationships/hyperlink" Target="https://login.consultant.ru/link/?req=doc&amp;base=LAW&amp;n=466790&amp;date=26.03.2025&amp;dst=3722&amp;field=134" TargetMode = "External"/>
	<Relationship Id="rId315" Type="http://schemas.openxmlformats.org/officeDocument/2006/relationships/hyperlink" Target="https://login.consultant.ru/link/?req=doc&amp;base=LAW&amp;n=466790&amp;date=26.03.2025&amp;dst=3704&amp;field=134" TargetMode = "External"/>
	<Relationship Id="rId316" Type="http://schemas.openxmlformats.org/officeDocument/2006/relationships/hyperlink" Target="https://login.consultant.ru/link/?req=doc&amp;base=LAW&amp;n=466790&amp;date=26.03.2025&amp;dst=3722&amp;field=134" TargetMode = "External"/>
	<Relationship Id="rId317" Type="http://schemas.openxmlformats.org/officeDocument/2006/relationships/hyperlink" Target="https://mcx.pnzreg.ru/" TargetMode = "External"/>
	<Relationship Id="rId318" Type="http://schemas.openxmlformats.org/officeDocument/2006/relationships/image" Target="media/image3.wmf"/>
	<Relationship Id="rId319" Type="http://schemas.openxmlformats.org/officeDocument/2006/relationships/image" Target="media/image4.wmf"/>
	<Relationship Id="rId320" Type="http://schemas.openxmlformats.org/officeDocument/2006/relationships/hyperlink" Target="https://login.consultant.ru/link/?req=doc&amp;base=LAW&amp;n=463001&amp;date=26.03.2025&amp;dst=45&amp;field=134" TargetMode = "External"/>
	<Relationship Id="rId321" Type="http://schemas.openxmlformats.org/officeDocument/2006/relationships/hyperlink" Target="https://login.consultant.ru/link/?req=doc&amp;base=LAW&amp;n=500868&amp;date=26.03.2025" TargetMode = "External"/>
	<Relationship Id="rId322" Type="http://schemas.openxmlformats.org/officeDocument/2006/relationships/hyperlink" Target="https://login.consultant.ru/link/?req=doc&amp;base=LAW&amp;n=150725&amp;date=26.03.2025" TargetMode = "External"/>
	<Relationship Id="rId323" Type="http://schemas.openxmlformats.org/officeDocument/2006/relationships/hyperlink" Target="https://login.consultant.ru/link/?req=doc&amp;base=LAW&amp;n=479332&amp;date=26.03.2025" TargetMode = "External"/>
	<Relationship Id="rId324" Type="http://schemas.openxmlformats.org/officeDocument/2006/relationships/hyperlink" Target="https://login.consultant.ru/link/?req=doc&amp;base=RLAW021&amp;n=196895&amp;date=26.03.2025&amp;dst=100226&amp;field=134" TargetMode = "External"/>
	<Relationship Id="rId325" Type="http://schemas.openxmlformats.org/officeDocument/2006/relationships/hyperlink" Target="https://login.consultant.ru/link/?req=doc&amp;base=RLAW021&amp;n=202955&amp;date=26.03.2025&amp;dst=100149&amp;field=134" TargetMode = "External"/>
	<Relationship Id="rId326" Type="http://schemas.openxmlformats.org/officeDocument/2006/relationships/hyperlink" Target="https://login.consultant.ru/link/?req=doc&amp;base=RLAW021&amp;n=191012&amp;date=26.03.2025&amp;dst=100012&amp;field=134" TargetMode = "External"/>
	<Relationship Id="rId327" Type="http://schemas.openxmlformats.org/officeDocument/2006/relationships/hyperlink" Target="https://login.consultant.ru/link/?req=doc&amp;base=RLAW021&amp;n=158039&amp;date=26.03.2025&amp;dst=100024&amp;field=134" TargetMode = "External"/>
	<Relationship Id="rId328" Type="http://schemas.openxmlformats.org/officeDocument/2006/relationships/hyperlink" Target="https://login.consultant.ru/link/?req=doc&amp;base=RLAW021&amp;n=132446&amp;date=26.03.2025&amp;dst=100062&amp;field=134" TargetMode = "External"/>
	<Relationship Id="rId329" Type="http://schemas.openxmlformats.org/officeDocument/2006/relationships/hyperlink" Target="https://login.consultant.ru/link/?req=doc&amp;base=RLAW021&amp;n=147174&amp;date=26.03.2025&amp;dst=100230&amp;field=134" TargetMode = "External"/>
	<Relationship Id="rId330" Type="http://schemas.openxmlformats.org/officeDocument/2006/relationships/hyperlink" Target="https://login.consultant.ru/link/?req=doc&amp;base=RLAW021&amp;n=147174&amp;date=26.03.2025&amp;dst=100231&amp;field=134" TargetMode = "External"/>
	<Relationship Id="rId331" Type="http://schemas.openxmlformats.org/officeDocument/2006/relationships/hyperlink" Target="https://login.consultant.ru/link/?req=doc&amp;base=RLAW021&amp;n=198877&amp;date=26.03.2025&amp;dst=100034&amp;field=134" TargetMode = "External"/>
	<Relationship Id="rId332" Type="http://schemas.openxmlformats.org/officeDocument/2006/relationships/hyperlink" Target="https://login.consultant.ru/link/?req=doc&amp;base=RLAW021&amp;n=199662&amp;date=26.03.2025&amp;dst=100005&amp;field=134" TargetMode = "External"/>
	<Relationship Id="rId333" Type="http://schemas.openxmlformats.org/officeDocument/2006/relationships/hyperlink" Target="https://login.consultant.ru/link/?req=doc&amp;base=RLAW021&amp;n=202955&amp;date=26.03.2025&amp;dst=100150&amp;field=134" TargetMode = "External"/>
	<Relationship Id="rId334" Type="http://schemas.openxmlformats.org/officeDocument/2006/relationships/hyperlink" Target="https://login.consultant.ru/link/?req=doc&amp;base=RLAW021&amp;n=199965&amp;date=26.03.2025&amp;dst=106529&amp;field=134" TargetMode = "External"/>
	<Relationship Id="rId335" Type="http://schemas.openxmlformats.org/officeDocument/2006/relationships/hyperlink" Target="https://login.consultant.ru/link/?req=doc&amp;base=LAW&amp;n=500478&amp;date=26.03.2025&amp;dst=83336&amp;field=134" TargetMode = "External"/>
	<Relationship Id="rId336" Type="http://schemas.openxmlformats.org/officeDocument/2006/relationships/hyperlink" Target="https://promote.budget.gov.ru" TargetMode = "External"/>
	<Relationship Id="rId337" Type="http://schemas.openxmlformats.org/officeDocument/2006/relationships/hyperlink" Target="https://login.consultant.ru/link/?req=doc&amp;base=RLAW021&amp;n=202955&amp;date=26.03.2025&amp;dst=100152&amp;field=134" TargetMode = "External"/>
	<Relationship Id="rId338" Type="http://schemas.openxmlformats.org/officeDocument/2006/relationships/hyperlink" Target="https://login.consultant.ru/link/?req=doc&amp;base=INT&amp;n=15178&amp;date=26.03.2025&amp;dst=100142&amp;field=134" TargetMode = "External"/>
	<Relationship Id="rId339" Type="http://schemas.openxmlformats.org/officeDocument/2006/relationships/hyperlink" Target="https://login.consultant.ru/link/?req=doc&amp;base=LAW&amp;n=494968&amp;date=26.03.2025" TargetMode = "External"/>
	<Relationship Id="rId340" Type="http://schemas.openxmlformats.org/officeDocument/2006/relationships/hyperlink" Target="https://login.consultant.ru/link/?req=doc&amp;base=LAW&amp;n=481474&amp;date=26.03.2025" TargetMode = "External"/>
	<Relationship Id="rId341" Type="http://schemas.openxmlformats.org/officeDocument/2006/relationships/hyperlink" Target="https://login.consultant.ru/link/?req=doc&amp;base=RLAW021&amp;n=202955&amp;date=26.03.2025&amp;dst=100153&amp;field=134" TargetMode = "External"/>
	<Relationship Id="rId342" Type="http://schemas.openxmlformats.org/officeDocument/2006/relationships/hyperlink" Target="https://login.consultant.ru/link/?req=doc&amp;base=INT&amp;n=15178&amp;date=26.03.2025&amp;dst=100142&amp;field=134" TargetMode = "External"/>
	<Relationship Id="rId343" Type="http://schemas.openxmlformats.org/officeDocument/2006/relationships/hyperlink" Target="https://login.consultant.ru/link/?req=doc&amp;base=LAW&amp;n=494968&amp;date=26.03.2025" TargetMode = "External"/>
	<Relationship Id="rId344" Type="http://schemas.openxmlformats.org/officeDocument/2006/relationships/hyperlink" Target="https://login.consultant.ru/link/?req=doc&amp;base=RLAW021&amp;n=202955&amp;date=26.03.2025&amp;dst=100155&amp;field=134" TargetMode = "External"/>
	<Relationship Id="rId345" Type="http://schemas.openxmlformats.org/officeDocument/2006/relationships/hyperlink" Target="https://login.consultant.ru/link/?req=doc&amp;base=RLAW021&amp;n=199662&amp;date=26.03.2025&amp;dst=100007&amp;field=134" TargetMode = "External"/>
	<Relationship Id="rId346" Type="http://schemas.openxmlformats.org/officeDocument/2006/relationships/hyperlink" Target="https://login.consultant.ru/link/?req=doc&amp;base=RLAW021&amp;n=199662&amp;date=26.03.2025&amp;dst=100008&amp;field=134" TargetMode = "External"/>
	<Relationship Id="rId347" Type="http://schemas.openxmlformats.org/officeDocument/2006/relationships/image" Target="media/image5.wmf"/>
	<Relationship Id="rId348" Type="http://schemas.openxmlformats.org/officeDocument/2006/relationships/hyperlink" Target="https://login.consultant.ru/link/?req=doc&amp;base=LAW&amp;n=482692&amp;date=26.03.2025&amp;dst=217&amp;field=134" TargetMode = "External"/>
	<Relationship Id="rId349" Type="http://schemas.openxmlformats.org/officeDocument/2006/relationships/hyperlink" Target="https://login.consultant.ru/link/?req=doc&amp;base=LAW&amp;n=482692&amp;date=26.03.2025&amp;dst=217&amp;field=134" TargetMode = "External"/>
	<Relationship Id="rId350" Type="http://schemas.openxmlformats.org/officeDocument/2006/relationships/hyperlink" Target="https://login.consultant.ru/link/?req=doc&amp;base=LAW&amp;n=479333&amp;date=26.03.2025&amp;dst=100104&amp;field=134" TargetMode = "External"/>
	<Relationship Id="rId351" Type="http://schemas.openxmlformats.org/officeDocument/2006/relationships/hyperlink" Target="https://login.consultant.ru/link/?req=doc&amp;base=LAW&amp;n=466790&amp;date=26.03.2025&amp;dst=3704&amp;field=134" TargetMode = "External"/>
	<Relationship Id="rId352" Type="http://schemas.openxmlformats.org/officeDocument/2006/relationships/hyperlink" Target="https://login.consultant.ru/link/?req=doc&amp;base=LAW&amp;n=466790&amp;date=26.03.2025&amp;dst=3722&amp;field=134" TargetMode = "External"/>
	<Relationship Id="rId353" Type="http://schemas.openxmlformats.org/officeDocument/2006/relationships/hyperlink" Target="http://mcx.pnzreg.ru/" TargetMode = "External"/>
	<Relationship Id="rId354" Type="http://schemas.openxmlformats.org/officeDocument/2006/relationships/hyperlink" Target="https://login.consultant.ru/link/?req=doc&amp;base=RLAW021&amp;n=202955&amp;date=26.03.2025&amp;dst=100157&amp;field=134" TargetMode = "External"/>
	<Relationship Id="rId355" Type="http://schemas.openxmlformats.org/officeDocument/2006/relationships/hyperlink" Target="https://login.consultant.ru/link/?req=doc&amp;base=RLAW021&amp;n=202955&amp;date=26.03.2025&amp;dst=100163&amp;field=134" TargetMode = "External"/>
	<Relationship Id="rId356" Type="http://schemas.openxmlformats.org/officeDocument/2006/relationships/hyperlink" Target="https://login.consultant.ru/link/?req=doc&amp;base=RLAW021&amp;n=195251&amp;date=26.03.2025&amp;dst=100054&amp;field=134" TargetMode = "External"/>
	<Relationship Id="rId357" Type="http://schemas.openxmlformats.org/officeDocument/2006/relationships/hyperlink" Target="https://login.consultant.ru/link/?req=doc&amp;base=RLAW021&amp;n=198877&amp;date=26.03.2025&amp;dst=100035&amp;field=134" TargetMode = "External"/>
	<Relationship Id="rId358" Type="http://schemas.openxmlformats.org/officeDocument/2006/relationships/hyperlink" Target="https://login.consultant.ru/link/?req=doc&amp;base=RLAW021&amp;n=202955&amp;date=26.03.2025&amp;dst=100165&amp;field=134" TargetMode = "External"/>
	<Relationship Id="rId359" Type="http://schemas.openxmlformats.org/officeDocument/2006/relationships/hyperlink" Target="https://login.consultant.ru/link/?req=doc&amp;base=RLAW021&amp;n=199965&amp;date=26.03.2025&amp;dst=106529&amp;field=134" TargetMode = "External"/>
	<Relationship Id="rId360" Type="http://schemas.openxmlformats.org/officeDocument/2006/relationships/hyperlink" Target="https://login.consultant.ru/link/?req=doc&amp;base=LAW&amp;n=500478&amp;date=26.03.2025&amp;dst=84108&amp;field=134" TargetMode = "External"/>
	<Relationship Id="rId361" Type="http://schemas.openxmlformats.org/officeDocument/2006/relationships/hyperlink" Target="https://login.consultant.ru/link/?req=doc&amp;base=LAW&amp;n=500478&amp;date=26.03.2025&amp;dst=159244&amp;field=134" TargetMode = "External"/>
	<Relationship Id="rId362" Type="http://schemas.openxmlformats.org/officeDocument/2006/relationships/hyperlink" Target="https://promote.budget.gov.ru" TargetMode = "External"/>
	<Relationship Id="rId363" Type="http://schemas.openxmlformats.org/officeDocument/2006/relationships/hyperlink" Target="https://login.consultant.ru/link/?req=doc&amp;base=RLAW021&amp;n=202955&amp;date=26.03.2025&amp;dst=100167&amp;field=134" TargetMode = "External"/>
	<Relationship Id="rId364" Type="http://schemas.openxmlformats.org/officeDocument/2006/relationships/hyperlink" Target="https://login.consultant.ru/link/?req=doc&amp;base=INT&amp;n=15178&amp;date=26.03.2025&amp;dst=100142&amp;field=134" TargetMode = "External"/>
	<Relationship Id="rId365" Type="http://schemas.openxmlformats.org/officeDocument/2006/relationships/hyperlink" Target="https://login.consultant.ru/link/?req=doc&amp;base=LAW&amp;n=494968&amp;date=26.03.2025" TargetMode = "External"/>
	<Relationship Id="rId366" Type="http://schemas.openxmlformats.org/officeDocument/2006/relationships/hyperlink" Target="https://login.consultant.ru/link/?req=doc&amp;base=LAW&amp;n=481474&amp;date=26.03.2025" TargetMode = "External"/>
	<Relationship Id="rId367" Type="http://schemas.openxmlformats.org/officeDocument/2006/relationships/hyperlink" Target="https://login.consultant.ru/link/?req=doc&amp;base=RLAW021&amp;n=202955&amp;date=26.03.2025&amp;dst=100168&amp;field=134" TargetMode = "External"/>
	<Relationship Id="rId368" Type="http://schemas.openxmlformats.org/officeDocument/2006/relationships/hyperlink" Target="https://login.consultant.ru/link/?req=doc&amp;base=INT&amp;n=15178&amp;date=26.03.2025&amp;dst=100142&amp;field=134" TargetMode = "External"/>
	<Relationship Id="rId369" Type="http://schemas.openxmlformats.org/officeDocument/2006/relationships/hyperlink" Target="https://login.consultant.ru/link/?req=doc&amp;base=LAW&amp;n=494968&amp;date=26.03.2025" TargetMode = "External"/>
	<Relationship Id="rId370" Type="http://schemas.openxmlformats.org/officeDocument/2006/relationships/hyperlink" Target="https://login.consultant.ru/link/?req=doc&amp;base=LAW&amp;n=482692&amp;date=26.03.2025&amp;dst=217&amp;field=134" TargetMode = "External"/>
	<Relationship Id="rId371" Type="http://schemas.openxmlformats.org/officeDocument/2006/relationships/hyperlink" Target="https://login.consultant.ru/link/?req=doc&amp;base=LAW&amp;n=482692&amp;date=26.03.2025&amp;dst=217&amp;field=134" TargetMode = "External"/>
	<Relationship Id="rId372" Type="http://schemas.openxmlformats.org/officeDocument/2006/relationships/hyperlink" Target="https://login.consultant.ru/link/?req=doc&amp;base=LAW&amp;n=479333&amp;date=26.03.2025&amp;dst=100104&amp;field=134" TargetMode = "External"/>
	<Relationship Id="rId373" Type="http://schemas.openxmlformats.org/officeDocument/2006/relationships/hyperlink" Target="https://login.consultant.ru/link/?req=doc&amp;base=RLAW021&amp;n=202955&amp;date=26.03.2025&amp;dst=100170&amp;field=134" TargetMode = "External"/>
	<Relationship Id="rId374" Type="http://schemas.openxmlformats.org/officeDocument/2006/relationships/hyperlink" Target="https://login.consultant.ru/link/?req=doc&amp;base=LAW&amp;n=466790&amp;date=26.03.2025&amp;dst=3704&amp;field=134" TargetMode = "External"/>
	<Relationship Id="rId375" Type="http://schemas.openxmlformats.org/officeDocument/2006/relationships/hyperlink" Target="https://login.consultant.ru/link/?req=doc&amp;base=LAW&amp;n=466790&amp;date=26.03.2025&amp;dst=3722&amp;field=134" TargetMode = "External"/>
	<Relationship Id="rId376" Type="http://schemas.openxmlformats.org/officeDocument/2006/relationships/image" Target="media/image6.wmf"/>
	<Relationship Id="rId377" Type="http://schemas.openxmlformats.org/officeDocument/2006/relationships/hyperlink" Target="https://mcx.pnzreg.ru/" TargetMode = "External"/>
	<Relationship Id="rId378" Type="http://schemas.openxmlformats.org/officeDocument/2006/relationships/hyperlink" Target="https://login.consultant.ru/link/?req=doc&amp;base=RLAW021&amp;n=202955&amp;date=26.03.2025&amp;dst=100173&amp;field=134" TargetMode = "External"/>
	<Relationship Id="rId379" Type="http://schemas.openxmlformats.org/officeDocument/2006/relationships/hyperlink" Target="https://login.consultant.ru/link/?req=doc&amp;base=RLAW021&amp;n=202955&amp;date=26.03.2025&amp;dst=100180&amp;field=134" TargetMode = "External"/>
	<Relationship Id="rId380" Type="http://schemas.openxmlformats.org/officeDocument/2006/relationships/hyperlink" Target="https://login.consultant.ru/link/?req=doc&amp;base=RLAW021&amp;n=202955&amp;date=26.03.2025&amp;dst=100181&amp;field=134" TargetMode = "External"/>
	<Relationship Id="rId381" Type="http://schemas.openxmlformats.org/officeDocument/2006/relationships/hyperlink" Target="https://login.consultant.ru/link/?req=doc&amp;base=LAW&amp;n=493145&amp;date=26.03.2025" TargetMode = "External"/>
	<Relationship Id="rId382" Type="http://schemas.openxmlformats.org/officeDocument/2006/relationships/hyperlink" Target="https://login.consultant.ru/link/?req=doc&amp;base=LAW&amp;n=150725&amp;date=26.03.2025" TargetMode = "External"/>
	<Relationship Id="rId383" Type="http://schemas.openxmlformats.org/officeDocument/2006/relationships/hyperlink" Target="https://login.consultant.ru/link/?req=doc&amp;base=LAW&amp;n=481298&amp;date=26.03.2025" TargetMode = "External"/>
	<Relationship Id="rId384" Type="http://schemas.openxmlformats.org/officeDocument/2006/relationships/hyperlink" Target="https://login.consultant.ru/link/?req=doc&amp;base=LAW&amp;n=493145&amp;date=26.03.2025" TargetMode = "External"/>
	<Relationship Id="rId385" Type="http://schemas.openxmlformats.org/officeDocument/2006/relationships/hyperlink" Target="https://login.consultant.ru/link/?req=doc&amp;base=LAW&amp;n=150725&amp;date=26.03.2025" TargetMode = "External"/>
	<Relationship Id="rId386" Type="http://schemas.openxmlformats.org/officeDocument/2006/relationships/hyperlink" Target="https://login.consultant.ru/link/?req=doc&amp;base=RLAW021&amp;n=195251&amp;date=26.03.2025&amp;dst=100056&amp;field=134" TargetMode = "External"/>
	<Relationship Id="rId387" Type="http://schemas.openxmlformats.org/officeDocument/2006/relationships/hyperlink" Target="https://login.consultant.ru/link/?req=doc&amp;base=RLAW021&amp;n=202955&amp;date=26.03.2025&amp;dst=100183&amp;field=134" TargetMode = "External"/>
	<Relationship Id="rId388" Type="http://schemas.openxmlformats.org/officeDocument/2006/relationships/hyperlink" Target="https://login.consultant.ru/link/?req=doc&amp;base=LAW&amp;n=500478&amp;date=26.03.2025" TargetMode = "External"/>
	<Relationship Id="rId389" Type="http://schemas.openxmlformats.org/officeDocument/2006/relationships/hyperlink" Target="https://login.consultant.ru/link/?req=doc&amp;base=LAW&amp;n=500478&amp;date=26.03.2025&amp;dst=159244&amp;field=134" TargetMode = "External"/>
	<Relationship Id="rId390" Type="http://schemas.openxmlformats.org/officeDocument/2006/relationships/hyperlink" Target="https://promote.budget.gov.ru" TargetMode = "External"/>
	<Relationship Id="rId391" Type="http://schemas.openxmlformats.org/officeDocument/2006/relationships/hyperlink" Target="https://login.consultant.ru/link/?req=doc&amp;base=INT&amp;n=15178&amp;date=26.03.2025&amp;dst=100142&amp;field=134" TargetMode = "External"/>
	<Relationship Id="rId392" Type="http://schemas.openxmlformats.org/officeDocument/2006/relationships/hyperlink" Target="https://login.consultant.ru/link/?req=doc&amp;base=LAW&amp;n=494968&amp;date=26.03.2025" TargetMode = "External"/>
	<Relationship Id="rId393" Type="http://schemas.openxmlformats.org/officeDocument/2006/relationships/hyperlink" Target="https://login.consultant.ru/link/?req=doc&amp;base=LAW&amp;n=481474&amp;date=26.03.2025" TargetMode = "External"/>
	<Relationship Id="rId394" Type="http://schemas.openxmlformats.org/officeDocument/2006/relationships/hyperlink" Target="https://login.consultant.ru/link/?req=doc&amp;base=LAW&amp;n=500478&amp;date=26.03.2025&amp;dst=159244&amp;field=134" TargetMode = "External"/>
	<Relationship Id="rId395" Type="http://schemas.openxmlformats.org/officeDocument/2006/relationships/hyperlink" Target="https://login.consultant.ru/link/?req=doc&amp;base=RLAW021&amp;n=203115&amp;date=26.03.2025&amp;dst=102566&amp;field=134" TargetMode = "External"/>
	<Relationship Id="rId396" Type="http://schemas.openxmlformats.org/officeDocument/2006/relationships/hyperlink" Target="https://login.consultant.ru/link/?req=doc&amp;base=RLAW021&amp;n=170763&amp;date=26.03.2025&amp;dst=100640&amp;field=134" TargetMode = "External"/>
	<Relationship Id="rId397" Type="http://schemas.openxmlformats.org/officeDocument/2006/relationships/hyperlink" Target="https://login.consultant.ru/link/?req=doc&amp;base=LAW&amp;n=500868&amp;date=26.03.2025" TargetMode = "External"/>
	<Relationship Id="rId398" Type="http://schemas.openxmlformats.org/officeDocument/2006/relationships/hyperlink" Target="https://login.consultant.ru/link/?req=doc&amp;base=INT&amp;n=15178&amp;date=26.03.2025&amp;dst=100142&amp;field=134" TargetMode = "External"/>
	<Relationship Id="rId399" Type="http://schemas.openxmlformats.org/officeDocument/2006/relationships/hyperlink" Target="https://login.consultant.ru/link/?req=doc&amp;base=LAW&amp;n=494968&amp;date=26.03.2025" TargetMode = "External"/>
	<Relationship Id="rId400" Type="http://schemas.openxmlformats.org/officeDocument/2006/relationships/hyperlink" Target="https://login.consultant.ru/link/?req=doc&amp;base=LAW&amp;n=466790&amp;date=26.03.2025&amp;dst=3704&amp;field=134" TargetMode = "External"/>
	<Relationship Id="rId401" Type="http://schemas.openxmlformats.org/officeDocument/2006/relationships/hyperlink" Target="https://login.consultant.ru/link/?req=doc&amp;base=LAW&amp;n=466790&amp;date=26.03.2025&amp;dst=3722&amp;field=134" TargetMode = "External"/>
	<Relationship Id="rId402" Type="http://schemas.openxmlformats.org/officeDocument/2006/relationships/hyperlink" Target="https://login.consultant.ru/link/?req=doc&amp;base=LAW&amp;n=482692&amp;date=26.03.2025&amp;dst=217&amp;field=134" TargetMode = "External"/>
	<Relationship Id="rId403" Type="http://schemas.openxmlformats.org/officeDocument/2006/relationships/hyperlink" Target="https://login.consultant.ru/link/?req=doc&amp;base=LAW&amp;n=482692&amp;date=26.03.2025&amp;dst=217&amp;field=134" TargetMode = "External"/>
	<Relationship Id="rId404" Type="http://schemas.openxmlformats.org/officeDocument/2006/relationships/hyperlink" Target="https://login.consultant.ru/link/?req=doc&amp;base=LAW&amp;n=479333&amp;date=26.03.2025&amp;dst=100104&amp;field=134" TargetMode = "External"/>
	<Relationship Id="rId405" Type="http://schemas.openxmlformats.org/officeDocument/2006/relationships/hyperlink" Target="https://login.consultant.ru/link/?req=doc&amp;base=LAW&amp;n=466790&amp;date=26.03.2025&amp;dst=3704&amp;field=134" TargetMode = "External"/>
	<Relationship Id="rId406" Type="http://schemas.openxmlformats.org/officeDocument/2006/relationships/hyperlink" Target="https://login.consultant.ru/link/?req=doc&amp;base=LAW&amp;n=466790&amp;date=26.03.2025&amp;dst=3722&amp;field=134" TargetMode = "External"/>
	<Relationship Id="rId407" Type="http://schemas.openxmlformats.org/officeDocument/2006/relationships/hyperlink" Target="https://login.consultant.ru/link/?req=doc&amp;base=LAW&amp;n=455520&amp;date=26.03.2025" TargetMode = "External"/>
	<Relationship Id="rId408" Type="http://schemas.openxmlformats.org/officeDocument/2006/relationships/hyperlink" Target="https://login.consultant.ru/link/?req=doc&amp;base=LAW&amp;n=479333&amp;date=26.03.2025&amp;dst=100105&amp;field=134" TargetMode = "External"/>
	<Relationship Id="rId409" Type="http://schemas.openxmlformats.org/officeDocument/2006/relationships/hyperlink" Target="https://mcx.pnzreg.ru/" TargetMode = "External"/>
	<Relationship Id="rId410" Type="http://schemas.openxmlformats.org/officeDocument/2006/relationships/hyperlink" Target="https://login.consultant.ru/link/?req=doc&amp;base=RLAW021&amp;n=192498&amp;date=26.03.2025&amp;dst=100088&amp;field=134" TargetMode = "External"/>
	<Relationship Id="rId411" Type="http://schemas.openxmlformats.org/officeDocument/2006/relationships/hyperlink" Target="https://login.consultant.ru/link/?req=doc&amp;base=LAW&amp;n=500833&amp;date=26.03.2025" TargetMode = "External"/>
	<Relationship Id="rId412" Type="http://schemas.openxmlformats.org/officeDocument/2006/relationships/hyperlink" Target="https://login.consultant.ru/link/?req=doc&amp;base=RLAW021&amp;n=198877&amp;date=26.03.2025&amp;dst=100037&amp;field=134" TargetMode = "External"/>
	<Relationship Id="rId413" Type="http://schemas.openxmlformats.org/officeDocument/2006/relationships/hyperlink" Target="https://login.consultant.ru/link/?req=doc&amp;base=RLAW021&amp;n=202955&amp;date=26.03.2025&amp;dst=100184&amp;field=134" TargetMode = "External"/>
	<Relationship Id="rId414" Type="http://schemas.openxmlformats.org/officeDocument/2006/relationships/hyperlink" Target="https://login.consultant.ru/link/?req=doc&amp;base=LAW&amp;n=481359&amp;date=26.03.2025" TargetMode = "External"/>
	<Relationship Id="rId415" Type="http://schemas.openxmlformats.org/officeDocument/2006/relationships/hyperlink" Target="https://login.consultant.ru/link/?req=doc&amp;base=LAW&amp;n=479332&amp;date=26.03.2025" TargetMode = "External"/>
	<Relationship Id="rId416" Type="http://schemas.openxmlformats.org/officeDocument/2006/relationships/hyperlink" Target="https://login.consultant.ru/link/?req=doc&amp;base=LAW&amp;n=482651&amp;date=26.03.2025" TargetMode = "External"/>
	<Relationship Id="rId417" Type="http://schemas.openxmlformats.org/officeDocument/2006/relationships/hyperlink" Target="https://login.consultant.ru/link/?req=doc&amp;base=LAW&amp;n=500478&amp;date=26.03.2025&amp;dst=159244&amp;field=134" TargetMode = "External"/>
	<Relationship Id="rId418" Type="http://schemas.openxmlformats.org/officeDocument/2006/relationships/hyperlink" Target="https://login.consultant.ru/link/?req=doc&amp;base=RLAW021&amp;n=202955&amp;date=26.03.2025&amp;dst=100186&amp;field=134" TargetMode = "External"/>
	<Relationship Id="rId419" Type="http://schemas.openxmlformats.org/officeDocument/2006/relationships/hyperlink" Target="https://login.consultant.ru/link/?req=doc&amp;base=RLAW021&amp;n=202955&amp;date=26.03.2025&amp;dst=100187&amp;field=134" TargetMode = "External"/>
	<Relationship Id="rId420" Type="http://schemas.openxmlformats.org/officeDocument/2006/relationships/hyperlink" Target="https://promote.budget.gov.ru" TargetMode = "External"/>
	<Relationship Id="rId421" Type="http://schemas.openxmlformats.org/officeDocument/2006/relationships/hyperlink" Target="https://login.consultant.ru/link/?req=doc&amp;base=RLAW021&amp;n=202955&amp;date=26.03.2025&amp;dst=100190&amp;field=134" TargetMode = "External"/>
	<Relationship Id="rId422" Type="http://schemas.openxmlformats.org/officeDocument/2006/relationships/hyperlink" Target="https://login.consultant.ru/link/?req=doc&amp;base=INT&amp;n=15178&amp;date=26.03.2025&amp;dst=100142&amp;field=134" TargetMode = "External"/>
	<Relationship Id="rId423" Type="http://schemas.openxmlformats.org/officeDocument/2006/relationships/hyperlink" Target="https://login.consultant.ru/link/?req=doc&amp;base=LAW&amp;n=494968&amp;date=26.03.2025" TargetMode = "External"/>
	<Relationship Id="rId424" Type="http://schemas.openxmlformats.org/officeDocument/2006/relationships/hyperlink" Target="https://login.consultant.ru/link/?req=doc&amp;base=LAW&amp;n=481474&amp;date=26.03.2025" TargetMode = "External"/>
	<Relationship Id="rId425" Type="http://schemas.openxmlformats.org/officeDocument/2006/relationships/hyperlink" Target="https://login.consultant.ru/link/?req=doc&amp;base=RLAW021&amp;n=203115&amp;date=26.03.2025&amp;dst=102566&amp;field=134" TargetMode = "External"/>
	<Relationship Id="rId426" Type="http://schemas.openxmlformats.org/officeDocument/2006/relationships/hyperlink" Target="https://login.consultant.ru/link/?req=doc&amp;base=RLAW021&amp;n=170763&amp;date=26.03.2025" TargetMode = "External"/>
	<Relationship Id="rId427" Type="http://schemas.openxmlformats.org/officeDocument/2006/relationships/hyperlink" Target="https://login.consultant.ru/link/?req=doc&amp;base=LAW&amp;n=481359&amp;date=26.03.2025" TargetMode = "External"/>
	<Relationship Id="rId428" Type="http://schemas.openxmlformats.org/officeDocument/2006/relationships/hyperlink" Target="https://login.consultant.ru/link/?req=doc&amp;base=LAW&amp;n=481359&amp;date=26.03.2025" TargetMode = "External"/>
	<Relationship Id="rId429" Type="http://schemas.openxmlformats.org/officeDocument/2006/relationships/hyperlink" Target="https://login.consultant.ru/link/?req=doc&amp;base=RLAW021&amp;n=202955&amp;date=26.03.2025&amp;dst=100192&amp;field=134" TargetMode = "External"/>
	<Relationship Id="rId430" Type="http://schemas.openxmlformats.org/officeDocument/2006/relationships/hyperlink" Target="https://login.consultant.ru/link/?req=doc&amp;base=RLAW021&amp;n=202955&amp;date=26.03.2025&amp;dst=100193&amp;field=134" TargetMode = "External"/>
	<Relationship Id="rId431" Type="http://schemas.openxmlformats.org/officeDocument/2006/relationships/hyperlink" Target="https://login.consultant.ru/link/?req=doc&amp;base=RLAW021&amp;n=202955&amp;date=26.03.2025&amp;dst=100194&amp;field=134" TargetMode = "External"/>
	<Relationship Id="rId432" Type="http://schemas.openxmlformats.org/officeDocument/2006/relationships/hyperlink" Target="https://login.consultant.ru/link/?req=doc&amp;base=INT&amp;n=15178&amp;date=26.03.2025&amp;dst=100142&amp;field=134" TargetMode = "External"/>
	<Relationship Id="rId433" Type="http://schemas.openxmlformats.org/officeDocument/2006/relationships/hyperlink" Target="https://login.consultant.ru/link/?req=doc&amp;base=LAW&amp;n=494968&amp;date=26.03.2025" TargetMode = "External"/>
	<Relationship Id="rId434" Type="http://schemas.openxmlformats.org/officeDocument/2006/relationships/hyperlink" Target="https://login.consultant.ru/link/?req=doc&amp;base=RLAW021&amp;n=202955&amp;date=26.03.2025&amp;dst=100196&amp;field=134" TargetMode = "External"/>
	<Relationship Id="rId435" Type="http://schemas.openxmlformats.org/officeDocument/2006/relationships/hyperlink" Target="https://login.consultant.ru/link/?req=doc&amp;base=RLAW021&amp;n=202955&amp;date=26.03.2025&amp;dst=100198&amp;field=134" TargetMode = "External"/>
	<Relationship Id="rId436" Type="http://schemas.openxmlformats.org/officeDocument/2006/relationships/hyperlink" Target="https://login.consultant.ru/link/?req=doc&amp;base=RLAW021&amp;n=202955&amp;date=26.03.2025&amp;dst=100198&amp;field=134" TargetMode = "External"/>
	<Relationship Id="rId437" Type="http://schemas.openxmlformats.org/officeDocument/2006/relationships/hyperlink" Target="https://login.consultant.ru/link/?req=doc&amp;base=RLAW021&amp;n=202955&amp;date=26.03.2025&amp;dst=100198&amp;field=134" TargetMode = "External"/>
	<Relationship Id="rId438" Type="http://schemas.openxmlformats.org/officeDocument/2006/relationships/hyperlink" Target="https://login.consultant.ru/link/?req=doc&amp;base=LAW&amp;n=482692&amp;date=26.03.2025&amp;dst=217&amp;field=134" TargetMode = "External"/>
	<Relationship Id="rId439" Type="http://schemas.openxmlformats.org/officeDocument/2006/relationships/hyperlink" Target="https://login.consultant.ru/link/?req=doc&amp;base=LAW&amp;n=482692&amp;date=26.03.2025&amp;dst=217&amp;field=134" TargetMode = "External"/>
	<Relationship Id="rId440" Type="http://schemas.openxmlformats.org/officeDocument/2006/relationships/hyperlink" Target="https://login.consultant.ru/link/?req=doc&amp;base=LAW&amp;n=479333&amp;date=26.03.2025&amp;dst=100104&amp;field=134" TargetMode = "External"/>
	<Relationship Id="rId441" Type="http://schemas.openxmlformats.org/officeDocument/2006/relationships/hyperlink" Target="https://login.consultant.ru/link/?req=doc&amp;base=RLAW021&amp;n=202955&amp;date=26.03.2025&amp;dst=100199&amp;field=134" TargetMode = "External"/>
	<Relationship Id="rId442" Type="http://schemas.openxmlformats.org/officeDocument/2006/relationships/hyperlink" Target="https://login.consultant.ru/link/?req=doc&amp;base=RLAW021&amp;n=202955&amp;date=26.03.2025&amp;dst=100202&amp;field=134" TargetMode = "External"/>
	<Relationship Id="rId443" Type="http://schemas.openxmlformats.org/officeDocument/2006/relationships/hyperlink" Target="https://login.consultant.ru/link/?req=doc&amp;base=LAW&amp;n=466790&amp;date=26.03.2025&amp;dst=3704&amp;field=134" TargetMode = "External"/>
	<Relationship Id="rId444" Type="http://schemas.openxmlformats.org/officeDocument/2006/relationships/hyperlink" Target="https://login.consultant.ru/link/?req=doc&amp;base=LAW&amp;n=466790&amp;date=26.03.2025&amp;dst=3722&amp;field=134" TargetMode = "External"/>
	<Relationship Id="rId445" Type="http://schemas.openxmlformats.org/officeDocument/2006/relationships/hyperlink" Target="http://mcx.pnzreg.ru/" TargetMode = "External"/>
	<Relationship Id="rId446" Type="http://schemas.openxmlformats.org/officeDocument/2006/relationships/hyperlink" Target="https://login.consultant.ru/link/?req=doc&amp;base=RLAW021&amp;n=202955&amp;date=26.03.2025&amp;dst=100205&amp;field=134" TargetMode = "External"/>
	<Relationship Id="rId447" Type="http://schemas.openxmlformats.org/officeDocument/2006/relationships/hyperlink" Target="https://login.consultant.ru/link/?req=doc&amp;base=RLAW021&amp;n=202955&amp;date=26.03.2025&amp;dst=100212&amp;field=134" TargetMode = "External"/>
	<Relationship Id="rId448" Type="http://schemas.openxmlformats.org/officeDocument/2006/relationships/hyperlink" Target="https://login.consultant.ru/link/?req=doc&amp;base=RLAW021&amp;n=202955&amp;date=26.03.2025&amp;dst=100213&amp;field=134" TargetMode = "External"/>
	<Relationship Id="rId449" Type="http://schemas.openxmlformats.org/officeDocument/2006/relationships/hyperlink" Target="https://login.consultant.ru/link/?req=doc&amp;base=LAW&amp;n=150725&amp;date=26.03.2025" TargetMode = "External"/>
	<Relationship Id="rId450" Type="http://schemas.openxmlformats.org/officeDocument/2006/relationships/hyperlink" Target="https://login.consultant.ru/link/?req=doc&amp;base=LAW&amp;n=150725&amp;date=26.03.2025" TargetMode = "External"/>
	<Relationship Id="rId451" Type="http://schemas.openxmlformats.org/officeDocument/2006/relationships/hyperlink" Target="https://login.consultant.ru/link/?req=doc&amp;base=LAW&amp;n=150725&amp;date=26.03.2025" TargetMode = "External"/>
	<Relationship Id="rId452" Type="http://schemas.openxmlformats.org/officeDocument/2006/relationships/hyperlink" Target="https://login.consultant.ru/link/?req=doc&amp;base=LAW&amp;n=150725&amp;date=26.03.2025" TargetMode = "External"/>
	<Relationship Id="rId453" Type="http://schemas.openxmlformats.org/officeDocument/2006/relationships/hyperlink" Target="https://login.consultant.ru/link/?req=doc&amp;base=LAW&amp;n=479332&amp;date=26.03.2025" TargetMode = "External"/>
	<Relationship Id="rId454" Type="http://schemas.openxmlformats.org/officeDocument/2006/relationships/hyperlink" Target="https://login.consultant.ru/link/?req=doc&amp;base=LAW&amp;n=479332&amp;date=26.03.2025" TargetMode = "External"/>
	<Relationship Id="rId455" Type="http://schemas.openxmlformats.org/officeDocument/2006/relationships/hyperlink" Target="https://login.consultant.ru/link/?req=doc&amp;base=LAW&amp;n=479332&amp;date=26.03.2025" TargetMode = "External"/>
	<Relationship Id="rId456" Type="http://schemas.openxmlformats.org/officeDocument/2006/relationships/hyperlink" Target="https://login.consultant.ru/link/?req=doc&amp;base=LAW&amp;n=479332&amp;date=26.03.2025" TargetMode = "External"/>
	<Relationship Id="rId457" Type="http://schemas.openxmlformats.org/officeDocument/2006/relationships/hyperlink" Target="https://login.consultant.ru/link/?req=doc&amp;base=LAW&amp;n=479332&amp;date=26.03.2025" TargetMode = "External"/>
	<Relationship Id="rId458" Type="http://schemas.openxmlformats.org/officeDocument/2006/relationships/hyperlink" Target="https://login.consultant.ru/link/?req=doc&amp;base=RLAW021&amp;n=198877&amp;date=26.03.2025&amp;dst=100038&amp;field=134" TargetMode = "External"/>
	<Relationship Id="rId459" Type="http://schemas.openxmlformats.org/officeDocument/2006/relationships/hyperlink" Target="https://login.consultant.ru/link/?req=doc&amp;base=RLAW021&amp;n=201126&amp;date=26.03.2025&amp;dst=100005&amp;field=134" TargetMode = "External"/>
	<Relationship Id="rId460" Type="http://schemas.openxmlformats.org/officeDocument/2006/relationships/hyperlink" Target="https://login.consultant.ru/link/?req=doc&amp;base=RLAW021&amp;n=202955&amp;date=26.03.2025&amp;dst=100215&amp;field=134" TargetMode = "External"/>
	<Relationship Id="rId461" Type="http://schemas.openxmlformats.org/officeDocument/2006/relationships/hyperlink" Target="https://login.consultant.ru/link/?req=doc&amp;base=LAW&amp;n=500478&amp;date=26.03.2025&amp;dst=81939&amp;field=134" TargetMode = "External"/>
	<Relationship Id="rId462" Type="http://schemas.openxmlformats.org/officeDocument/2006/relationships/hyperlink" Target="https://login.consultant.ru/link/?req=doc&amp;base=LAW&amp;n=500478&amp;date=26.03.2025&amp;dst=159244&amp;field=134" TargetMode = "External"/>
	<Relationship Id="rId463" Type="http://schemas.openxmlformats.org/officeDocument/2006/relationships/hyperlink" Target="https://login.consultant.ru/link/?req=doc&amp;base=RLAW021&amp;n=201126&amp;date=26.03.2025&amp;dst=100005&amp;field=134" TargetMode = "External"/>
	<Relationship Id="rId464" Type="http://schemas.openxmlformats.org/officeDocument/2006/relationships/hyperlink" Target="https://login.consultant.ru/link/?req=doc&amp;base=RLAW021&amp;n=202955&amp;date=26.03.2025&amp;dst=100216&amp;field=134" TargetMode = "External"/>
	<Relationship Id="rId465" Type="http://schemas.openxmlformats.org/officeDocument/2006/relationships/hyperlink" Target="https://login.consultant.ru/link/?req=doc&amp;base=INT&amp;n=15178&amp;date=26.03.2025&amp;dst=100142&amp;field=134" TargetMode = "External"/>
	<Relationship Id="rId466" Type="http://schemas.openxmlformats.org/officeDocument/2006/relationships/hyperlink" Target="https://login.consultant.ru/link/?req=doc&amp;base=LAW&amp;n=494968&amp;date=26.03.2025" TargetMode = "External"/>
	<Relationship Id="rId467" Type="http://schemas.openxmlformats.org/officeDocument/2006/relationships/hyperlink" Target="https://login.consultant.ru/link/?req=doc&amp;base=LAW&amp;n=481474&amp;date=26.03.2025" TargetMode = "External"/>
	<Relationship Id="rId468" Type="http://schemas.openxmlformats.org/officeDocument/2006/relationships/hyperlink" Target="https://login.consultant.ru/link/?req=doc&amp;base=LAW&amp;n=466790&amp;date=26.03.2025&amp;dst=7183&amp;field=134" TargetMode = "External"/>
	<Relationship Id="rId469" Type="http://schemas.openxmlformats.org/officeDocument/2006/relationships/hyperlink" Target="https://login.consultant.ru/link/?req=doc&amp;base=LAW&amp;n=466790&amp;date=26.03.2025&amp;dst=3704&amp;field=134" TargetMode = "External"/>
	<Relationship Id="rId470" Type="http://schemas.openxmlformats.org/officeDocument/2006/relationships/hyperlink" Target="https://login.consultant.ru/link/?req=doc&amp;base=LAW&amp;n=466790&amp;date=26.03.2025&amp;dst=3722&amp;field=134" TargetMode = "External"/>
	<Relationship Id="rId471" Type="http://schemas.openxmlformats.org/officeDocument/2006/relationships/hyperlink" Target="https://login.consultant.ru/link/?req=doc&amp;base=RLAW021&amp;n=202955&amp;date=26.03.2025&amp;dst=100218&amp;field=134" TargetMode = "External"/>
	<Relationship Id="rId472" Type="http://schemas.openxmlformats.org/officeDocument/2006/relationships/hyperlink" Target="https://login.consultant.ru/link/?req=doc&amp;base=RLAW021&amp;n=202955&amp;date=26.03.2025&amp;dst=100225&amp;field=134" TargetMode = "External"/>
	<Relationship Id="rId473" Type="http://schemas.openxmlformats.org/officeDocument/2006/relationships/hyperlink" Target="https://login.consultant.ru/link/?req=doc&amp;base=RLAW021&amp;n=202955&amp;date=26.03.2025&amp;dst=100228&amp;field=134" TargetMode = "External"/>
	<Relationship Id="rId474" Type="http://schemas.openxmlformats.org/officeDocument/2006/relationships/image" Target="media/image7.wmf"/>
	<Relationship Id="rId475" Type="http://schemas.openxmlformats.org/officeDocument/2006/relationships/hyperlink" Target="https://login.consultant.ru/link/?req=doc&amp;base=RLAW021&amp;n=202955&amp;date=26.03.2025&amp;dst=100230&amp;field=134" TargetMode = "External"/>
	<Relationship Id="rId476" Type="http://schemas.openxmlformats.org/officeDocument/2006/relationships/hyperlink" Target="https://login.consultant.ru/link/?req=doc&amp;base=RLAW021&amp;n=158039&amp;date=26.03.2025&amp;dst=100078&amp;field=134" TargetMode = "External"/>
	<Relationship Id="rId477" Type="http://schemas.openxmlformats.org/officeDocument/2006/relationships/hyperlink" Target="https://login.consultant.ru/link/?req=doc&amp;base=RLAW021&amp;n=198877&amp;date=26.03.2025&amp;dst=100039&amp;field=134" TargetMode = "External"/>
	<Relationship Id="rId478" Type="http://schemas.openxmlformats.org/officeDocument/2006/relationships/hyperlink" Target="https://login.consultant.ru/link/?req=doc&amp;base=RLAW021&amp;n=202955&amp;date=26.03.2025&amp;dst=100231&amp;field=134" TargetMode = "External"/>
	<Relationship Id="rId479" Type="http://schemas.openxmlformats.org/officeDocument/2006/relationships/hyperlink" Target="https://login.consultant.ru/link/?req=doc&amp;base=LAW&amp;n=500478&amp;date=26.03.2025&amp;dst=82379&amp;field=134" TargetMode = "External"/>
	<Relationship Id="rId480" Type="http://schemas.openxmlformats.org/officeDocument/2006/relationships/hyperlink" Target="https://promote.budget.gov.ru" TargetMode = "External"/>
	<Relationship Id="rId481" Type="http://schemas.openxmlformats.org/officeDocument/2006/relationships/hyperlink" Target="https://login.consultant.ru/link/?req=doc&amp;base=RLAW021&amp;n=202955&amp;date=26.03.2025&amp;dst=100233&amp;field=134" TargetMode = "External"/>
	<Relationship Id="rId482" Type="http://schemas.openxmlformats.org/officeDocument/2006/relationships/hyperlink" Target="https://login.consultant.ru/link/?req=doc&amp;base=INT&amp;n=15178&amp;date=26.03.2025&amp;dst=100142&amp;field=134" TargetMode = "External"/>
	<Relationship Id="rId483" Type="http://schemas.openxmlformats.org/officeDocument/2006/relationships/hyperlink" Target="https://login.consultant.ru/link/?req=doc&amp;base=LAW&amp;n=494968&amp;date=26.03.2025" TargetMode = "External"/>
	<Relationship Id="rId484" Type="http://schemas.openxmlformats.org/officeDocument/2006/relationships/hyperlink" Target="https://login.consultant.ru/link/?req=doc&amp;base=LAW&amp;n=481474&amp;date=26.03.2025" TargetMode = "External"/>
	<Relationship Id="rId485" Type="http://schemas.openxmlformats.org/officeDocument/2006/relationships/hyperlink" Target="https://login.consultant.ru/link/?req=doc&amp;base=OTN&amp;n=9254&amp;date=26.03.2025" TargetMode = "External"/>
	<Relationship Id="rId486" Type="http://schemas.openxmlformats.org/officeDocument/2006/relationships/hyperlink" Target="https://login.consultant.ru/link/?req=doc&amp;base=RLAW021&amp;n=202955&amp;date=26.03.2025&amp;dst=100236&amp;field=134" TargetMode = "External"/>
	<Relationship Id="rId487" Type="http://schemas.openxmlformats.org/officeDocument/2006/relationships/hyperlink" Target="https://login.consultant.ru/link/?req=doc&amp;base=RLAW021&amp;n=202955&amp;date=26.03.2025&amp;dst=100238&amp;field=134" TargetMode = "External"/>
	<Relationship Id="rId488" Type="http://schemas.openxmlformats.org/officeDocument/2006/relationships/hyperlink" Target="https://login.consultant.ru/link/?req=doc&amp;base=INT&amp;n=15178&amp;date=26.03.2025&amp;dst=100142&amp;field=134" TargetMode = "External"/>
	<Relationship Id="rId489" Type="http://schemas.openxmlformats.org/officeDocument/2006/relationships/hyperlink" Target="https://login.consultant.ru/link/?req=doc&amp;base=LAW&amp;n=494968&amp;date=26.03.2025" TargetMode = "External"/>
	<Relationship Id="rId490" Type="http://schemas.openxmlformats.org/officeDocument/2006/relationships/hyperlink" Target="https://login.consultant.ru/link/?req=doc&amp;base=OTN&amp;n=9254&amp;date=26.03.2025" TargetMode = "External"/>
	<Relationship Id="rId491" Type="http://schemas.openxmlformats.org/officeDocument/2006/relationships/hyperlink" Target="https://login.consultant.ru/link/?req=doc&amp;base=OTN&amp;n=9254&amp;date=26.03.2025" TargetMode = "External"/>
	<Relationship Id="rId492" Type="http://schemas.openxmlformats.org/officeDocument/2006/relationships/hyperlink" Target="https://login.consultant.ru/link/?req=doc&amp;base=LAW&amp;n=482692&amp;date=26.03.2025&amp;dst=217&amp;field=134" TargetMode = "External"/>
	<Relationship Id="rId493" Type="http://schemas.openxmlformats.org/officeDocument/2006/relationships/hyperlink" Target="https://login.consultant.ru/link/?req=doc&amp;base=LAW&amp;n=482692&amp;date=26.03.2025&amp;dst=217&amp;field=134" TargetMode = "External"/>
	<Relationship Id="rId494" Type="http://schemas.openxmlformats.org/officeDocument/2006/relationships/hyperlink" Target="https://login.consultant.ru/link/?req=doc&amp;base=LAW&amp;n=479333&amp;date=26.03.2025&amp;dst=100104&amp;field=134" TargetMode = "External"/>
	<Relationship Id="rId495" Type="http://schemas.openxmlformats.org/officeDocument/2006/relationships/hyperlink" Target="https://login.consultant.ru/link/?req=doc&amp;base=RLAW021&amp;n=202955&amp;date=26.03.2025&amp;dst=100242&amp;field=134" TargetMode = "External"/>
	<Relationship Id="rId496" Type="http://schemas.openxmlformats.org/officeDocument/2006/relationships/hyperlink" Target="https://login.consultant.ru/link/?req=doc&amp;base=LAW&amp;n=466790&amp;date=26.03.2025&amp;dst=3704&amp;field=134" TargetMode = "External"/>
	<Relationship Id="rId497" Type="http://schemas.openxmlformats.org/officeDocument/2006/relationships/hyperlink" Target="https://login.consultant.ru/link/?req=doc&amp;base=LAW&amp;n=466790&amp;date=26.03.2025&amp;dst=3722&amp;field=134" TargetMode = "External"/>
	<Relationship Id="rId498" Type="http://schemas.openxmlformats.org/officeDocument/2006/relationships/hyperlink" Target="http://mcx.pnzreg.ru/" TargetMode = "External"/>
	<Relationship Id="rId499" Type="http://schemas.openxmlformats.org/officeDocument/2006/relationships/hyperlink" Target="https://login.consultant.ru/link/?req=doc&amp;base=RLAW021&amp;n=202955&amp;date=26.03.2025&amp;dst=100245&amp;field=134" TargetMode = "External"/>
	<Relationship Id="rId500" Type="http://schemas.openxmlformats.org/officeDocument/2006/relationships/hyperlink" Target="https://login.consultant.ru/link/?req=doc&amp;base=RLAW021&amp;n=202955&amp;date=26.03.2025&amp;dst=100252&amp;field=134" TargetMode = "External"/>
	<Relationship Id="rId501" Type="http://schemas.openxmlformats.org/officeDocument/2006/relationships/hyperlink" Target="https://login.consultant.ru/link/?req=doc&amp;base=RLAW021&amp;n=202955&amp;date=26.03.2025&amp;dst=100253&amp;field=134" TargetMode = "External"/>
	<Relationship Id="rId502" Type="http://schemas.openxmlformats.org/officeDocument/2006/relationships/hyperlink" Target="https://login.consultant.ru/link/?req=doc&amp;base=LAW&amp;n=150725&amp;date=26.03.2025" TargetMode = "External"/>
	<Relationship Id="rId503" Type="http://schemas.openxmlformats.org/officeDocument/2006/relationships/hyperlink" Target="https://login.consultant.ru/link/?req=doc&amp;base=RLAW021&amp;n=158039&amp;date=26.03.2025&amp;dst=100079&amp;field=134" TargetMode = "External"/>
	<Relationship Id="rId504" Type="http://schemas.openxmlformats.org/officeDocument/2006/relationships/hyperlink" Target="https://login.consultant.ru/link/?req=doc&amp;base=RLAW021&amp;n=198877&amp;date=26.03.2025&amp;dst=100040&amp;field=134" TargetMode = "External"/>
	<Relationship Id="rId505" Type="http://schemas.openxmlformats.org/officeDocument/2006/relationships/hyperlink" Target="https://login.consultant.ru/link/?req=doc&amp;base=RLAW021&amp;n=202955&amp;date=26.03.2025&amp;dst=100255&amp;field=134" TargetMode = "External"/>
	<Relationship Id="rId506" Type="http://schemas.openxmlformats.org/officeDocument/2006/relationships/hyperlink" Target="https://login.consultant.ru/link/?req=doc&amp;base=RLAW021&amp;n=199965&amp;date=26.03.2025&amp;dst=106529&amp;field=134" TargetMode = "External"/>
	<Relationship Id="rId507" Type="http://schemas.openxmlformats.org/officeDocument/2006/relationships/hyperlink" Target="https://login.consultant.ru/link/?req=doc&amp;base=LAW&amp;n=500478&amp;date=26.03.2025&amp;dst=83500&amp;field=134" TargetMode = "External"/>
	<Relationship Id="rId508" Type="http://schemas.openxmlformats.org/officeDocument/2006/relationships/hyperlink" Target="https://login.consultant.ru/link/?req=doc&amp;base=LAW&amp;n=463001&amp;date=26.03.2025" TargetMode = "External"/>
	<Relationship Id="rId509" Type="http://schemas.openxmlformats.org/officeDocument/2006/relationships/hyperlink" Target="https://login.consultant.ru/link/?req=doc&amp;base=LAW&amp;n=455963&amp;date=26.03.2025" TargetMode = "External"/>
	<Relationship Id="rId510" Type="http://schemas.openxmlformats.org/officeDocument/2006/relationships/hyperlink" Target="https://login.consultant.ru/link/?req=doc&amp;base=LAW&amp;n=481408&amp;date=26.03.2025&amp;dst=681&amp;field=134" TargetMode = "External"/>
	<Relationship Id="rId511" Type="http://schemas.openxmlformats.org/officeDocument/2006/relationships/hyperlink" Target="https://promote.budget.gov.ru" TargetMode = "External"/>
	<Relationship Id="rId512" Type="http://schemas.openxmlformats.org/officeDocument/2006/relationships/hyperlink" Target="https://login.consultant.ru/link/?req=doc&amp;base=RLAW021&amp;n=202955&amp;date=26.03.2025&amp;dst=100257&amp;field=134" TargetMode = "External"/>
	<Relationship Id="rId513" Type="http://schemas.openxmlformats.org/officeDocument/2006/relationships/hyperlink" Target="https://login.consultant.ru/link/?req=doc&amp;base=INT&amp;n=15178&amp;date=26.03.2025&amp;dst=100142&amp;field=134" TargetMode = "External"/>
	<Relationship Id="rId514" Type="http://schemas.openxmlformats.org/officeDocument/2006/relationships/hyperlink" Target="https://login.consultant.ru/link/?req=doc&amp;base=LAW&amp;n=494968&amp;date=26.03.2025" TargetMode = "External"/>
	<Relationship Id="rId515" Type="http://schemas.openxmlformats.org/officeDocument/2006/relationships/hyperlink" Target="https://login.consultant.ru/link/?req=doc&amp;base=LAW&amp;n=481474&amp;date=26.03.2025" TargetMode = "External"/>
	<Relationship Id="rId516" Type="http://schemas.openxmlformats.org/officeDocument/2006/relationships/hyperlink" Target="https://login.consultant.ru/link/?req=doc&amp;base=RLAW021&amp;n=202955&amp;date=26.03.2025&amp;dst=100258&amp;field=134" TargetMode = "External"/>
	<Relationship Id="rId517" Type="http://schemas.openxmlformats.org/officeDocument/2006/relationships/hyperlink" Target="https://login.consultant.ru/link/?req=doc&amp;base=INT&amp;n=15178&amp;date=26.03.2025&amp;dst=100142&amp;field=134" TargetMode = "External"/>
	<Relationship Id="rId518" Type="http://schemas.openxmlformats.org/officeDocument/2006/relationships/hyperlink" Target="https://login.consultant.ru/link/?req=doc&amp;base=LAW&amp;n=494968&amp;date=26.03.2025" TargetMode = "External"/>
	<Relationship Id="rId519" Type="http://schemas.openxmlformats.org/officeDocument/2006/relationships/hyperlink" Target="https://login.consultant.ru/link/?req=doc&amp;base=LAW&amp;n=482692&amp;date=26.03.2025&amp;dst=217&amp;field=134" TargetMode = "External"/>
	<Relationship Id="rId520" Type="http://schemas.openxmlformats.org/officeDocument/2006/relationships/hyperlink" Target="https://login.consultant.ru/link/?req=doc&amp;base=LAW&amp;n=482692&amp;date=26.03.2025&amp;dst=217&amp;field=134" TargetMode = "External"/>
	<Relationship Id="rId521" Type="http://schemas.openxmlformats.org/officeDocument/2006/relationships/hyperlink" Target="https://login.consultant.ru/link/?req=doc&amp;base=LAW&amp;n=479333&amp;date=26.03.2025&amp;dst=100104&amp;field=134" TargetMode = "External"/>
	<Relationship Id="rId522" Type="http://schemas.openxmlformats.org/officeDocument/2006/relationships/hyperlink" Target="https://login.consultant.ru/link/?req=doc&amp;base=LAW&amp;n=466790&amp;date=26.03.2025&amp;dst=3704&amp;field=134" TargetMode = "External"/>
	<Relationship Id="rId523" Type="http://schemas.openxmlformats.org/officeDocument/2006/relationships/hyperlink" Target="https://login.consultant.ru/link/?req=doc&amp;base=LAW&amp;n=466790&amp;date=26.03.2025&amp;dst=3722&amp;field=134" TargetMode = "External"/>
	<Relationship Id="rId524" Type="http://schemas.openxmlformats.org/officeDocument/2006/relationships/hyperlink" Target="http://mcx.pnzreg.ru/" TargetMode = "External"/>
	<Relationship Id="rId525" Type="http://schemas.openxmlformats.org/officeDocument/2006/relationships/hyperlink" Target="https://login.consultant.ru/link/?req=doc&amp;base=RLAW021&amp;n=202955&amp;date=26.03.2025&amp;dst=100261&amp;field=134" TargetMode = "External"/>
	<Relationship Id="rId526" Type="http://schemas.openxmlformats.org/officeDocument/2006/relationships/hyperlink" Target="https://login.consultant.ru/link/?req=doc&amp;base=RLAW021&amp;n=202955&amp;date=26.03.2025&amp;dst=100268&amp;field=134" TargetMode = "External"/>
	<Relationship Id="rId527" Type="http://schemas.openxmlformats.org/officeDocument/2006/relationships/hyperlink" Target="https://login.consultant.ru/link/?req=doc&amp;base=RLAW021&amp;n=202955&amp;date=26.03.2025&amp;dst=100269&amp;field=134" TargetMode = "External"/>
	<Relationship Id="rId528" Type="http://schemas.openxmlformats.org/officeDocument/2006/relationships/hyperlink" Target="https://login.consultant.ru/link/?req=doc&amp;base=LAW&amp;n=150725&amp;date=26.03.2025" TargetMode = "External"/>
	<Relationship Id="rId529" Type="http://schemas.openxmlformats.org/officeDocument/2006/relationships/hyperlink" Target="https://login.consultant.ru/link/?req=doc&amp;base=LAW&amp;n=481298&amp;date=26.03.2025" TargetMode = "External"/>
	<Relationship Id="rId530" Type="http://schemas.openxmlformats.org/officeDocument/2006/relationships/hyperlink" Target="https://login.consultant.ru/link/?req=doc&amp;base=LAW&amp;n=481298&amp;date=26.03.2025&amp;dst=4576&amp;field=134" TargetMode = "External"/>
	<Relationship Id="rId531" Type="http://schemas.openxmlformats.org/officeDocument/2006/relationships/hyperlink" Target="https://login.consultant.ru/link/?req=doc&amp;base=RLAW021&amp;n=195251&amp;date=26.03.2025&amp;dst=100085&amp;field=134" TargetMode = "External"/>
	<Relationship Id="rId532" Type="http://schemas.openxmlformats.org/officeDocument/2006/relationships/hyperlink" Target="https://login.consultant.ru/link/?req=doc&amp;base=RLAW021&amp;n=202955&amp;date=26.03.2025&amp;dst=100271&amp;field=134" TargetMode = "External"/>
	<Relationship Id="rId533" Type="http://schemas.openxmlformats.org/officeDocument/2006/relationships/hyperlink" Target="https://login.consultant.ru/link/?req=doc&amp;base=RLAW021&amp;n=199965&amp;date=26.03.2025&amp;dst=107948&amp;field=134" TargetMode = "External"/>
	<Relationship Id="rId534" Type="http://schemas.openxmlformats.org/officeDocument/2006/relationships/hyperlink" Target="https://login.consultant.ru/link/?req=doc&amp;base=LAW&amp;n=500478&amp;date=26.03.2025&amp;dst=83719&amp;field=134" TargetMode = "External"/>
	<Relationship Id="rId535" Type="http://schemas.openxmlformats.org/officeDocument/2006/relationships/hyperlink" Target="https://login.consultant.ru/link/?req=doc&amp;base=LAW&amp;n=481359&amp;date=26.03.2025" TargetMode = "External"/>
	<Relationship Id="rId536" Type="http://schemas.openxmlformats.org/officeDocument/2006/relationships/hyperlink" Target="https://login.consultant.ru/link/?req=doc&amp;base=LAW&amp;n=463001&amp;date=26.03.2025&amp;dst=45&amp;field=134" TargetMode = "External"/>
	<Relationship Id="rId537" Type="http://schemas.openxmlformats.org/officeDocument/2006/relationships/hyperlink" Target="https://login.consultant.ru/link/?req=doc&amp;base=LAW&amp;n=499753&amp;date=26.03.2025" TargetMode = "External"/>
	<Relationship Id="rId538" Type="http://schemas.openxmlformats.org/officeDocument/2006/relationships/hyperlink" Target="https://login.consultant.ru/link/?req=doc&amp;base=LAW&amp;n=479337&amp;date=26.03.2025&amp;dst=225&amp;field=134" TargetMode = "External"/>
	<Relationship Id="rId539" Type="http://schemas.openxmlformats.org/officeDocument/2006/relationships/hyperlink" Target="https://promote.budget.gov.ru" TargetMode = "External"/>
	<Relationship Id="rId540" Type="http://schemas.openxmlformats.org/officeDocument/2006/relationships/hyperlink" Target="https://login.consultant.ru/link/?req=doc&amp;base=INT&amp;n=15178&amp;date=26.03.2025&amp;dst=100142&amp;field=134" TargetMode = "External"/>
	<Relationship Id="rId541" Type="http://schemas.openxmlformats.org/officeDocument/2006/relationships/hyperlink" Target="https://login.consultant.ru/link/?req=doc&amp;base=LAW&amp;n=494968&amp;date=26.03.2025" TargetMode = "External"/>
	<Relationship Id="rId542" Type="http://schemas.openxmlformats.org/officeDocument/2006/relationships/hyperlink" Target="https://login.consultant.ru/link/?req=doc&amp;base=LAW&amp;n=481474&amp;date=26.03.2025" TargetMode = "External"/>
	<Relationship Id="rId543" Type="http://schemas.openxmlformats.org/officeDocument/2006/relationships/hyperlink" Target="https://login.consultant.ru/link/?req=doc&amp;base=RLAW021&amp;n=203115&amp;date=26.03.2025&amp;dst=102566&amp;field=134" TargetMode = "External"/>
	<Relationship Id="rId544" Type="http://schemas.openxmlformats.org/officeDocument/2006/relationships/hyperlink" Target="https://login.consultant.ru/link/?req=doc&amp;base=RLAW021&amp;n=170763&amp;date=26.03.2025&amp;dst=100640&amp;field=134" TargetMode = "External"/>
	<Relationship Id="rId545" Type="http://schemas.openxmlformats.org/officeDocument/2006/relationships/hyperlink" Target="https://login.consultant.ru/link/?req=doc&amp;base=LAW&amp;n=455730&amp;date=26.03.2025" TargetMode = "External"/>
	<Relationship Id="rId546" Type="http://schemas.openxmlformats.org/officeDocument/2006/relationships/hyperlink" Target="https://login.consultant.ru/link/?req=doc&amp;base=LAW&amp;n=455730&amp;date=26.03.2025" TargetMode = "External"/>
	<Relationship Id="rId547" Type="http://schemas.openxmlformats.org/officeDocument/2006/relationships/hyperlink" Target="https://login.consultant.ru/link/?req=doc&amp;base=LAW&amp;n=439084&amp;date=26.03.2025&amp;dst=100127&amp;field=134" TargetMode = "External"/>
	<Relationship Id="rId548" Type="http://schemas.openxmlformats.org/officeDocument/2006/relationships/hyperlink" Target="https://login.consultant.ru/link/?req=doc&amp;base=LAW&amp;n=455730&amp;date=26.03.2025" TargetMode = "External"/>
	<Relationship Id="rId549" Type="http://schemas.openxmlformats.org/officeDocument/2006/relationships/hyperlink" Target="https://login.consultant.ru/link/?req=doc&amp;base=LAW&amp;n=500868&amp;date=26.03.2025" TargetMode = "External"/>
	<Relationship Id="rId550" Type="http://schemas.openxmlformats.org/officeDocument/2006/relationships/hyperlink" Target="https://login.consultant.ru/link/?req=doc&amp;base=LAW&amp;n=500868&amp;date=26.03.2025" TargetMode = "External"/>
	<Relationship Id="rId551" Type="http://schemas.openxmlformats.org/officeDocument/2006/relationships/hyperlink" Target="https://login.consultant.ru/link/?req=doc&amp;base=INT&amp;n=15178&amp;date=26.03.2025&amp;dst=100142&amp;field=134" TargetMode = "External"/>
	<Relationship Id="rId552" Type="http://schemas.openxmlformats.org/officeDocument/2006/relationships/hyperlink" Target="https://login.consultant.ru/link/?req=doc&amp;base=LAW&amp;n=494968&amp;date=26.03.2025" TargetMode = "External"/>
	<Relationship Id="rId553" Type="http://schemas.openxmlformats.org/officeDocument/2006/relationships/hyperlink" Target="https://login.consultant.ru/link/?req=doc&amp;base=LAW&amp;n=455730&amp;date=26.03.2025" TargetMode = "External"/>
	<Relationship Id="rId554" Type="http://schemas.openxmlformats.org/officeDocument/2006/relationships/hyperlink" Target="https://login.consultant.ru/link/?req=doc&amp;base=LAW&amp;n=439084&amp;date=26.03.2025&amp;dst=100127&amp;field=134" TargetMode = "External"/>
	<Relationship Id="rId555" Type="http://schemas.openxmlformats.org/officeDocument/2006/relationships/hyperlink" Target="https://login.consultant.ru/link/?req=doc&amp;base=LAW&amp;n=466790&amp;date=26.03.2025&amp;dst=3704&amp;field=134" TargetMode = "External"/>
	<Relationship Id="rId556" Type="http://schemas.openxmlformats.org/officeDocument/2006/relationships/hyperlink" Target="https://login.consultant.ru/link/?req=doc&amp;base=LAW&amp;n=466790&amp;date=26.03.2025&amp;dst=3722&amp;field=134" TargetMode = "External"/>
	<Relationship Id="rId557" Type="http://schemas.openxmlformats.org/officeDocument/2006/relationships/hyperlink" Target="https://login.consultant.ru/link/?req=doc&amp;base=LAW&amp;n=482692&amp;date=26.03.2025&amp;dst=217&amp;field=134" TargetMode = "External"/>
	<Relationship Id="rId558" Type="http://schemas.openxmlformats.org/officeDocument/2006/relationships/hyperlink" Target="https://login.consultant.ru/link/?req=doc&amp;base=LAW&amp;n=479333&amp;date=26.03.2025&amp;dst=100104&amp;field=134" TargetMode = "External"/>
	<Relationship Id="rId559" Type="http://schemas.openxmlformats.org/officeDocument/2006/relationships/hyperlink" Target="https://login.consultant.ru/link/?req=doc&amp;base=LAW&amp;n=466790&amp;date=26.03.2025&amp;dst=3704&amp;field=134" TargetMode = "External"/>
	<Relationship Id="rId560" Type="http://schemas.openxmlformats.org/officeDocument/2006/relationships/hyperlink" Target="https://login.consultant.ru/link/?req=doc&amp;base=LAW&amp;n=466790&amp;date=26.03.2025&amp;dst=3722&amp;field=134" TargetMode = "External"/>
	<Relationship Id="rId561" Type="http://schemas.openxmlformats.org/officeDocument/2006/relationships/hyperlink" Target="https://mcx.pnzreg.ru/" TargetMode = "External"/>
	<Relationship Id="rId562" Type="http://schemas.openxmlformats.org/officeDocument/2006/relationships/hyperlink" Target="https://login.consultant.ru/link/?req=doc&amp;base=RLAW021&amp;n=192498&amp;date=26.03.2025&amp;dst=100088&amp;field=134" TargetMode = "External"/>
	<Relationship Id="rId563" Type="http://schemas.openxmlformats.org/officeDocument/2006/relationships/hyperlink" Target="https://login.consultant.ru/link/?req=doc&amp;base=LAW&amp;n=500833&amp;date=26.03.2025" TargetMode = "External"/>
	<Relationship Id="rId564" Type="http://schemas.openxmlformats.org/officeDocument/2006/relationships/hyperlink" Target="https://login.consultant.ru/link/?req=doc&amp;base=LAW&amp;n=500833&amp;date=26.03.2025" TargetMode = "External"/>
	<Relationship Id="rId565" Type="http://schemas.openxmlformats.org/officeDocument/2006/relationships/hyperlink" Target="https://login.consultant.ru/link/?req=doc&amp;base=LAW&amp;n=500868&amp;date=26.03.2025" TargetMode = "External"/>
	<Relationship Id="rId566" Type="http://schemas.openxmlformats.org/officeDocument/2006/relationships/hyperlink" Target="https://login.consultant.ru/link/?req=doc&amp;base=LAW&amp;n=500868&amp;date=26.03.2025" TargetMode = "External"/>
	<Relationship Id="rId567" Type="http://schemas.openxmlformats.org/officeDocument/2006/relationships/hyperlink" Target="https://login.consultant.ru/link/?req=doc&amp;base=RLAW021&amp;n=195251&amp;date=26.03.2025&amp;dst=100087&amp;field=134" TargetMode = "External"/>
	<Relationship Id="rId568" Type="http://schemas.openxmlformats.org/officeDocument/2006/relationships/hyperlink" Target="https://login.consultant.ru/link/?req=doc&amp;base=RLAW021&amp;n=198877&amp;date=26.03.2025&amp;dst=100042&amp;field=134" TargetMode = "External"/>
	<Relationship Id="rId569" Type="http://schemas.openxmlformats.org/officeDocument/2006/relationships/hyperlink" Target="https://login.consultant.ru/link/?req=doc&amp;base=RLAW021&amp;n=202955&amp;date=26.03.2025&amp;dst=100272&amp;field=134" TargetMode = "External"/>
	<Relationship Id="rId570" Type="http://schemas.openxmlformats.org/officeDocument/2006/relationships/hyperlink" Target="https://login.consultant.ru/link/?req=doc&amp;base=RLAW021&amp;n=199965&amp;date=26.03.2025&amp;dst=106529&amp;field=134" TargetMode = "External"/>
	<Relationship Id="rId571" Type="http://schemas.openxmlformats.org/officeDocument/2006/relationships/hyperlink" Target="https://login.consultant.ru/link/?req=doc&amp;base=LAW&amp;n=500478&amp;date=26.03.2025&amp;dst=82258&amp;field=134" TargetMode = "External"/>
	<Relationship Id="rId572" Type="http://schemas.openxmlformats.org/officeDocument/2006/relationships/hyperlink" Target="https://login.consultant.ru/link/?req=doc&amp;base=LAW&amp;n=481359&amp;date=26.03.2025" TargetMode = "External"/>
	<Relationship Id="rId573" Type="http://schemas.openxmlformats.org/officeDocument/2006/relationships/hyperlink" Target="https://login.consultant.ru/link/?req=doc&amp;base=RLAW021&amp;n=203115&amp;date=26.03.2025&amp;dst=102566&amp;field=134" TargetMode = "External"/>
	<Relationship Id="rId574" Type="http://schemas.openxmlformats.org/officeDocument/2006/relationships/hyperlink" Target="https://login.consultant.ru/link/?req=doc&amp;base=RLAW021&amp;n=170763&amp;date=26.03.2025" TargetMode = "External"/>
	<Relationship Id="rId575" Type="http://schemas.openxmlformats.org/officeDocument/2006/relationships/hyperlink" Target="https://login.consultant.ru/link/?req=doc&amp;base=RLAW021&amp;n=202955&amp;date=26.03.2025&amp;dst=100274&amp;field=134" TargetMode = "External"/>
	<Relationship Id="rId576" Type="http://schemas.openxmlformats.org/officeDocument/2006/relationships/hyperlink" Target="https://login.consultant.ru/link/?req=doc&amp;base=RLAW021&amp;n=202955&amp;date=26.03.2025&amp;dst=100275&amp;field=134" TargetMode = "External"/>
	<Relationship Id="rId577" Type="http://schemas.openxmlformats.org/officeDocument/2006/relationships/hyperlink" Target="https://promote.budget.gov.ru" TargetMode = "External"/>
	<Relationship Id="rId578" Type="http://schemas.openxmlformats.org/officeDocument/2006/relationships/hyperlink" Target="https://login.consultant.ru/link/?req=doc&amp;base=RLAW021&amp;n=202955&amp;date=26.03.2025&amp;dst=100277&amp;field=134" TargetMode = "External"/>
	<Relationship Id="rId579" Type="http://schemas.openxmlformats.org/officeDocument/2006/relationships/hyperlink" Target="https://login.consultant.ru/link/?req=doc&amp;base=INT&amp;n=15178&amp;date=26.03.2025&amp;dst=100142&amp;field=134" TargetMode = "External"/>
	<Relationship Id="rId580" Type="http://schemas.openxmlformats.org/officeDocument/2006/relationships/hyperlink" Target="https://login.consultant.ru/link/?req=doc&amp;base=LAW&amp;n=494968&amp;date=26.03.2025" TargetMode = "External"/>
	<Relationship Id="rId581" Type="http://schemas.openxmlformats.org/officeDocument/2006/relationships/hyperlink" Target="https://login.consultant.ru/link/?req=doc&amp;base=LAW&amp;n=481474&amp;date=26.03.2025" TargetMode = "External"/>
	<Relationship Id="rId582" Type="http://schemas.openxmlformats.org/officeDocument/2006/relationships/hyperlink" Target="https://login.consultant.ru/link/?req=doc&amp;base=RLAW021&amp;n=202955&amp;date=26.03.2025&amp;dst=100278&amp;field=134" TargetMode = "External"/>
	<Relationship Id="rId583" Type="http://schemas.openxmlformats.org/officeDocument/2006/relationships/hyperlink" Target="https://login.consultant.ru/link/?req=doc&amp;base=INT&amp;n=15178&amp;date=26.03.2025&amp;dst=100142&amp;field=134" TargetMode = "External"/>
	<Relationship Id="rId584" Type="http://schemas.openxmlformats.org/officeDocument/2006/relationships/hyperlink" Target="https://login.consultant.ru/link/?req=doc&amp;base=LAW&amp;n=494968&amp;date=26.03.2025" TargetMode = "External"/>
	<Relationship Id="rId585" Type="http://schemas.openxmlformats.org/officeDocument/2006/relationships/hyperlink" Target="https://login.consultant.ru/link/?req=doc&amp;base=RLAW021&amp;n=202955&amp;date=26.03.2025&amp;dst=100280&amp;field=134" TargetMode = "External"/>
	<Relationship Id="rId586" Type="http://schemas.openxmlformats.org/officeDocument/2006/relationships/hyperlink" Target="https://login.consultant.ru/link/?req=doc&amp;base=LAW&amp;n=466790&amp;date=26.03.2025&amp;dst=3704&amp;field=134" TargetMode = "External"/>
	<Relationship Id="rId587" Type="http://schemas.openxmlformats.org/officeDocument/2006/relationships/hyperlink" Target="https://login.consultant.ru/link/?req=doc&amp;base=LAW&amp;n=466790&amp;date=26.03.2025&amp;dst=3722&amp;field=134" TargetMode = "External"/>
	<Relationship Id="rId588" Type="http://schemas.openxmlformats.org/officeDocument/2006/relationships/hyperlink" Target="https://login.consultant.ru/link/?req=doc&amp;base=RLAW021&amp;n=202955&amp;date=26.03.2025&amp;dst=100280&amp;field=134" TargetMode = "External"/>
	<Relationship Id="rId589" Type="http://schemas.openxmlformats.org/officeDocument/2006/relationships/hyperlink" Target="https://login.consultant.ru/link/?req=doc&amp;base=LAW&amp;n=482692&amp;date=26.03.2025&amp;dst=217&amp;field=134" TargetMode = "External"/>
	<Relationship Id="rId590" Type="http://schemas.openxmlformats.org/officeDocument/2006/relationships/hyperlink" Target="https://login.consultant.ru/link/?req=doc&amp;base=LAW&amp;n=482692&amp;date=26.03.2025&amp;dst=217&amp;field=134" TargetMode = "External"/>
	<Relationship Id="rId591" Type="http://schemas.openxmlformats.org/officeDocument/2006/relationships/hyperlink" Target="https://login.consultant.ru/link/?req=doc&amp;base=LAW&amp;n=479333&amp;date=26.03.2025&amp;dst=100104&amp;field=134" TargetMode = "External"/>
	<Relationship Id="rId592" Type="http://schemas.openxmlformats.org/officeDocument/2006/relationships/hyperlink" Target="https://login.consultant.ru/link/?req=doc&amp;base=RLAW021&amp;n=202955&amp;date=26.03.2025&amp;dst=100282&amp;field=134" TargetMode = "External"/>
	<Relationship Id="rId593" Type="http://schemas.openxmlformats.org/officeDocument/2006/relationships/hyperlink" Target="https://login.consultant.ru/link/?req=doc&amp;base=LAW&amp;n=466790&amp;date=26.03.2025&amp;dst=3704&amp;field=134" TargetMode = "External"/>
	<Relationship Id="rId594" Type="http://schemas.openxmlformats.org/officeDocument/2006/relationships/hyperlink" Target="https://login.consultant.ru/link/?req=doc&amp;base=LAW&amp;n=466790&amp;date=26.03.2025&amp;dst=3722&amp;field=134" TargetMode = "External"/>
	<Relationship Id="rId595" Type="http://schemas.openxmlformats.org/officeDocument/2006/relationships/hyperlink" Target="https://login.consultant.ru/link/?req=doc&amp;base=RLAW021&amp;n=202955&amp;date=26.03.2025&amp;dst=100285&amp;field=134" TargetMode = "External"/>
	<Relationship Id="rId596" Type="http://schemas.openxmlformats.org/officeDocument/2006/relationships/hyperlink" Target="https://login.consultant.ru/link/?req=doc&amp;base=RLAW021&amp;n=202955&amp;date=26.03.2025&amp;dst=100292&amp;field=134" TargetMode = "External"/>
	<Relationship Id="rId597" Type="http://schemas.openxmlformats.org/officeDocument/2006/relationships/hyperlink" Target="https://login.consultant.ru/link/?req=doc&amp;base=RLAW021&amp;n=202955&amp;date=26.03.2025&amp;dst=100295&amp;field=134" TargetMode = "External"/>
	<Relationship Id="rId598" Type="http://schemas.openxmlformats.org/officeDocument/2006/relationships/hyperlink" Target="https://login.consultant.ru/link/?req=doc&amp;base=RLAW021&amp;n=202955&amp;date=26.03.2025&amp;dst=100297&amp;field=134" TargetMode = "External"/>
	<Relationship Id="rId599" Type="http://schemas.openxmlformats.org/officeDocument/2006/relationships/hyperlink" Target="https://login.consultant.ru/link/?req=doc&amp;base=RLAW021&amp;n=202955&amp;date=26.03.2025&amp;dst=100298&amp;field=134" TargetMode = "External"/>
	<Relationship Id="rId600" Type="http://schemas.openxmlformats.org/officeDocument/2006/relationships/hyperlink" Target="https://login.consultant.ru/link/?req=doc&amp;base=RLAW021&amp;n=202955&amp;date=26.03.2025&amp;dst=100300&amp;field=134" TargetMode = "External"/>
	<Relationship Id="rId601" Type="http://schemas.openxmlformats.org/officeDocument/2006/relationships/hyperlink" Target="http://mcx.pnzreg.ru/" TargetMode = "External"/>
	<Relationship Id="rId602" Type="http://schemas.openxmlformats.org/officeDocument/2006/relationships/hyperlink" Target="https://login.consultant.ru/link/?req=doc&amp;base=RLAW021&amp;n=202955&amp;date=26.03.2025&amp;dst=100302&amp;field=134" TargetMode = "External"/>
	<Relationship Id="rId603" Type="http://schemas.openxmlformats.org/officeDocument/2006/relationships/hyperlink" Target="https://login.consultant.ru/link/?req=doc&amp;base=RLAW021&amp;n=202955&amp;date=26.03.2025&amp;dst=100309&amp;field=134" TargetMode = "External"/>
	<Relationship Id="rId604" Type="http://schemas.openxmlformats.org/officeDocument/2006/relationships/hyperlink" Target="https://login.consultant.ru/link/?req=doc&amp;base=RLAW021&amp;n=202955&amp;date=26.03.2025&amp;dst=100310&amp;field=134" TargetMode = "External"/>
	<Relationship Id="rId605" Type="http://schemas.openxmlformats.org/officeDocument/2006/relationships/hyperlink" Target="https://login.consultant.ru/link/?req=doc&amp;base=LAW&amp;n=500478&amp;date=26.03.2025&amp;dst=82258&amp;field=134" TargetMode = "External"/>
	<Relationship Id="rId606" Type="http://schemas.openxmlformats.org/officeDocument/2006/relationships/hyperlink" Target="https://login.consultant.ru/link/?req=doc&amp;base=LAW&amp;n=451994&amp;date=26.03.2025" TargetMode = "External"/>
	<Relationship Id="rId607" Type="http://schemas.openxmlformats.org/officeDocument/2006/relationships/hyperlink" Target="https://login.consultant.ru/link/?req=doc&amp;base=LAW&amp;n=451994&amp;date=26.03.2025&amp;dst=100010&amp;field=134" TargetMode = "External"/>
	<Relationship Id="rId608" Type="http://schemas.openxmlformats.org/officeDocument/2006/relationships/hyperlink" Target="https://login.consultant.ru/link/?req=doc&amp;base=LAW&amp;n=466790&amp;date=26.03.2025&amp;dst=3704&amp;field=134" TargetMode = "External"/>
	<Relationship Id="rId609" Type="http://schemas.openxmlformats.org/officeDocument/2006/relationships/hyperlink" Target="https://login.consultant.ru/link/?req=doc&amp;base=LAW&amp;n=466790&amp;date=26.03.2025&amp;dst=3722&amp;field=134" TargetMode = "External"/>
	<Relationship Id="rId610" Type="http://schemas.openxmlformats.org/officeDocument/2006/relationships/hyperlink" Target="https://login.consultant.ru/link/?req=doc&amp;base=LAW&amp;n=481359&amp;date=26.03.2025" TargetMode = "External"/>
	<Relationship Id="rId611" Type="http://schemas.openxmlformats.org/officeDocument/2006/relationships/hyperlink" Target="https://login.consultant.ru/link/?req=doc&amp;base=LAW&amp;n=466790&amp;date=26.03.2025&amp;dst=3704&amp;field=134" TargetMode = "External"/>
	<Relationship Id="rId612" Type="http://schemas.openxmlformats.org/officeDocument/2006/relationships/hyperlink" Target="https://login.consultant.ru/link/?req=doc&amp;base=LAW&amp;n=466790&amp;date=26.03.2025&amp;dst=3722&amp;field=134" TargetMode = "External"/>
	<Relationship Id="rId613" Type="http://schemas.openxmlformats.org/officeDocument/2006/relationships/hyperlink" Target="https://login.consultant.ru/link/?req=doc&amp;base=LAW&amp;n=500868&amp;date=26.03.2025" TargetMode = "External"/>
	<Relationship Id="rId614" Type="http://schemas.openxmlformats.org/officeDocument/2006/relationships/hyperlink" Target="https://login.consultant.ru/link/?req=doc&amp;base=RLAW021&amp;n=198877&amp;date=26.03.2025&amp;dst=100043&amp;field=134" TargetMode = "External"/>
	<Relationship Id="rId615" Type="http://schemas.openxmlformats.org/officeDocument/2006/relationships/hyperlink" Target="https://login.consultant.ru/link/?req=doc&amp;base=RLAW021&amp;n=201084&amp;date=26.03.2025&amp;dst=100005&amp;field=134" TargetMode = "External"/>
	<Relationship Id="rId616" Type="http://schemas.openxmlformats.org/officeDocument/2006/relationships/hyperlink" Target="https://login.consultant.ru/link/?req=doc&amp;base=RLAW021&amp;n=202955&amp;date=26.03.2025&amp;dst=100312&amp;field=134" TargetMode = "External"/>
	<Relationship Id="rId617" Type="http://schemas.openxmlformats.org/officeDocument/2006/relationships/hyperlink" Target="https://login.consultant.ru/link/?req=doc&amp;base=RLAW021&amp;n=199965&amp;date=26.03.2025&amp;dst=106529&amp;field=134" TargetMode = "External"/>
	<Relationship Id="rId618" Type="http://schemas.openxmlformats.org/officeDocument/2006/relationships/hyperlink" Target="https://login.consultant.ru/link/?req=doc&amp;base=LAW&amp;n=500478&amp;date=26.03.2025&amp;dst=82558&amp;field=134" TargetMode = "External"/>
	<Relationship Id="rId619" Type="http://schemas.openxmlformats.org/officeDocument/2006/relationships/hyperlink" Target="https://login.consultant.ru/link/?req=doc&amp;base=LAW&amp;n=481359&amp;date=26.03.2025" TargetMode = "External"/>
	<Relationship Id="rId620" Type="http://schemas.openxmlformats.org/officeDocument/2006/relationships/hyperlink" Target="https://promote.budget.gov.ru" TargetMode = "External"/>
	<Relationship Id="rId621" Type="http://schemas.openxmlformats.org/officeDocument/2006/relationships/hyperlink" Target="https://login.consultant.ru/link/?req=doc&amp;base=RLAW021&amp;n=202955&amp;date=26.03.2025&amp;dst=100314&amp;field=134" TargetMode = "External"/>
	<Relationship Id="rId622" Type="http://schemas.openxmlformats.org/officeDocument/2006/relationships/hyperlink" Target="https://login.consultant.ru/link/?req=doc&amp;base=INT&amp;n=15178&amp;date=26.03.2025&amp;dst=100142&amp;field=134" TargetMode = "External"/>
	<Relationship Id="rId623" Type="http://schemas.openxmlformats.org/officeDocument/2006/relationships/hyperlink" Target="https://login.consultant.ru/link/?req=doc&amp;base=LAW&amp;n=494968&amp;date=26.03.2025" TargetMode = "External"/>
	<Relationship Id="rId624" Type="http://schemas.openxmlformats.org/officeDocument/2006/relationships/hyperlink" Target="https://login.consultant.ru/link/?req=doc&amp;base=LAW&amp;n=481474&amp;date=26.03.2025" TargetMode = "External"/>
	<Relationship Id="rId625" Type="http://schemas.openxmlformats.org/officeDocument/2006/relationships/hyperlink" Target="https://login.consultant.ru/link/?req=doc&amp;base=RLAW021&amp;n=202955&amp;date=26.03.2025&amp;dst=100316&amp;field=134" TargetMode = "External"/>
	<Relationship Id="rId626" Type="http://schemas.openxmlformats.org/officeDocument/2006/relationships/hyperlink" Target="https://login.consultant.ru/link/?req=doc&amp;base=OTN&amp;n=9815&amp;date=26.03.2025" TargetMode = "External"/>
	<Relationship Id="rId627" Type="http://schemas.openxmlformats.org/officeDocument/2006/relationships/hyperlink" Target="https://login.consultant.ru/link/?req=doc&amp;base=OTN&amp;n=8378&amp;date=26.03.2025" TargetMode = "External"/>
	<Relationship Id="rId628" Type="http://schemas.openxmlformats.org/officeDocument/2006/relationships/hyperlink" Target="https://login.consultant.ru/link/?req=doc&amp;base=OTN&amp;n=17791&amp;date=26.03.2025" TargetMode = "External"/>
	<Relationship Id="rId629" Type="http://schemas.openxmlformats.org/officeDocument/2006/relationships/hyperlink" Target="https://login.consultant.ru/link/?req=doc&amp;base=LAW&amp;n=481359&amp;date=26.03.2025" TargetMode = "External"/>
	<Relationship Id="rId630" Type="http://schemas.openxmlformats.org/officeDocument/2006/relationships/hyperlink" Target="https://login.consultant.ru/link/?req=doc&amp;base=OTN&amp;n=9815&amp;date=26.03.2025" TargetMode = "External"/>
	<Relationship Id="rId631" Type="http://schemas.openxmlformats.org/officeDocument/2006/relationships/hyperlink" Target="https://login.consultant.ru/link/?req=doc&amp;base=OTN&amp;n=8378&amp;date=26.03.2025" TargetMode = "External"/>
	<Relationship Id="rId632" Type="http://schemas.openxmlformats.org/officeDocument/2006/relationships/hyperlink" Target="https://login.consultant.ru/link/?req=doc&amp;base=OTN&amp;n=17791&amp;date=26.03.2025" TargetMode = "External"/>
	<Relationship Id="rId633" Type="http://schemas.openxmlformats.org/officeDocument/2006/relationships/hyperlink" Target="https://login.consultant.ru/link/?req=doc&amp;base=RLAW021&amp;n=202955&amp;date=26.03.2025&amp;dst=100320&amp;field=134" TargetMode = "External"/>
	<Relationship Id="rId634" Type="http://schemas.openxmlformats.org/officeDocument/2006/relationships/hyperlink" Target="https://login.consultant.ru/link/?req=doc&amp;base=LAW&amp;n=488342&amp;date=26.03.2025&amp;dst=11129&amp;field=134" TargetMode = "External"/>
	<Relationship Id="rId635" Type="http://schemas.openxmlformats.org/officeDocument/2006/relationships/hyperlink" Target="https://login.consultant.ru/link/?req=doc&amp;base=LAW&amp;n=500478&amp;date=26.03.2025&amp;dst=84108&amp;field=134" TargetMode = "External"/>
	<Relationship Id="rId636" Type="http://schemas.openxmlformats.org/officeDocument/2006/relationships/hyperlink" Target="https://login.consultant.ru/link/?req=doc&amp;base=RLAW021&amp;n=202955&amp;date=26.03.2025&amp;dst=100322&amp;field=134" TargetMode = "External"/>
	<Relationship Id="rId637" Type="http://schemas.openxmlformats.org/officeDocument/2006/relationships/hyperlink" Target="https://login.consultant.ru/link/?req=doc&amp;base=RLAW021&amp;n=201084&amp;date=26.03.2025&amp;dst=100006&amp;field=134" TargetMode = "External"/>
	<Relationship Id="rId638" Type="http://schemas.openxmlformats.org/officeDocument/2006/relationships/hyperlink" Target="https://login.consultant.ru/link/?req=doc&amp;base=RLAW021&amp;n=202955&amp;date=26.03.2025&amp;dst=100323&amp;field=134" TargetMode = "External"/>
	<Relationship Id="rId639" Type="http://schemas.openxmlformats.org/officeDocument/2006/relationships/hyperlink" Target="https://login.consultant.ru/link/?req=doc&amp;base=LAW&amp;n=482692&amp;date=26.03.2025&amp;dst=217&amp;field=134" TargetMode = "External"/>
	<Relationship Id="rId640" Type="http://schemas.openxmlformats.org/officeDocument/2006/relationships/hyperlink" Target="https://login.consultant.ru/link/?req=doc&amp;base=LAW&amp;n=482692&amp;date=26.03.2025&amp;dst=217&amp;field=134" TargetMode = "External"/>
	<Relationship Id="rId641" Type="http://schemas.openxmlformats.org/officeDocument/2006/relationships/hyperlink" Target="https://login.consultant.ru/link/?req=doc&amp;base=LAW&amp;n=479333&amp;date=26.03.2025&amp;dst=100104&amp;field=134" TargetMode = "External"/>
	<Relationship Id="rId642" Type="http://schemas.openxmlformats.org/officeDocument/2006/relationships/hyperlink" Target="https://login.consultant.ru/link/?req=doc&amp;base=RLAW021&amp;n=202955&amp;date=26.03.2025&amp;dst=100325&amp;field=134" TargetMode = "External"/>
	<Relationship Id="rId643" Type="http://schemas.openxmlformats.org/officeDocument/2006/relationships/hyperlink" Target="https://login.consultant.ru/link/?req=doc&amp;base=LAW&amp;n=466790&amp;date=26.03.2025&amp;dst=3704&amp;field=134" TargetMode = "External"/>
	<Relationship Id="rId644" Type="http://schemas.openxmlformats.org/officeDocument/2006/relationships/hyperlink" Target="https://login.consultant.ru/link/?req=doc&amp;base=LAW&amp;n=466790&amp;date=26.03.2025&amp;dst=3722&amp;field=134" TargetMode = "External"/>
	<Relationship Id="rId645" Type="http://schemas.openxmlformats.org/officeDocument/2006/relationships/hyperlink" Target="http://mcx.pnzreg.ru/" TargetMode = "External"/>
	<Relationship Id="rId646" Type="http://schemas.openxmlformats.org/officeDocument/2006/relationships/hyperlink" Target="https://login.consultant.ru/link/?req=doc&amp;base=RLAW021&amp;n=202955&amp;date=26.03.2025&amp;dst=100328&amp;field=134" TargetMode = "External"/>
	<Relationship Id="rId647" Type="http://schemas.openxmlformats.org/officeDocument/2006/relationships/hyperlink" Target="https://login.consultant.ru/link/?req=doc&amp;base=RLAW021&amp;n=202955&amp;date=26.03.2025&amp;dst=100335&amp;field=134" TargetMode = "External"/>
	<Relationship Id="rId648" Type="http://schemas.openxmlformats.org/officeDocument/2006/relationships/hyperlink" Target="https://login.consultant.ru/link/?req=doc&amp;base=RLAW021&amp;n=202955&amp;date=26.03.2025&amp;dst=100336&amp;field=134" TargetMode = "External"/>
	<Relationship Id="rId649" Type="http://schemas.openxmlformats.org/officeDocument/2006/relationships/hyperlink" Target="https://login.consultant.ru/link/?req=doc&amp;base=RLAW021&amp;n=202955&amp;date=26.03.2025&amp;dst=100338&amp;field=134" TargetMode = "External"/>
	<Relationship Id="rId650" Type="http://schemas.openxmlformats.org/officeDocument/2006/relationships/hyperlink" Target="https://login.consultant.ru/link/?req=doc&amp;base=LAW&amp;n=150725&amp;date=26.03.2025" TargetMode = "External"/>
	<Relationship Id="rId651" Type="http://schemas.openxmlformats.org/officeDocument/2006/relationships/hyperlink" Target="https://login.consultant.ru/link/?req=doc&amp;base=RLAW021&amp;n=202955&amp;date=26.03.2025&amp;dst=101839&amp;field=134" TargetMode = "External"/>
	<Relationship Id="rId652" Type="http://schemas.openxmlformats.org/officeDocument/2006/relationships/hyperlink" Target="https://login.consultant.ru/link/?req=doc&amp;base=LAW&amp;n=150725&amp;date=26.03.2025" TargetMode = "External"/>
	<Relationship Id="rId653" Type="http://schemas.openxmlformats.org/officeDocument/2006/relationships/hyperlink" Target="https://login.consultant.ru/link/?req=doc&amp;base=LAW&amp;n=150725&amp;date=26.03.2025" TargetMode = "External"/>
	<Relationship Id="rId654" Type="http://schemas.openxmlformats.org/officeDocument/2006/relationships/hyperlink" Target="https://login.consultant.ru/link/?req=doc&amp;base=RLAW021&amp;n=202955&amp;date=26.03.2025&amp;dst=101848&amp;field=134" TargetMode = "External"/>
	<Relationship Id="rId655" Type="http://schemas.openxmlformats.org/officeDocument/2006/relationships/hyperlink" Target="https://login.consultant.ru/link/?req=doc&amp;base=LAW&amp;n=150725&amp;date=26.03.2025" TargetMode = "External"/>
	<Relationship Id="rId656" Type="http://schemas.openxmlformats.org/officeDocument/2006/relationships/hyperlink" Target="https://login.consultant.ru/link/?req=doc&amp;base=OTN&amp;n=9815&amp;date=26.03.2025" TargetMode = "External"/>
	<Relationship Id="rId657" Type="http://schemas.openxmlformats.org/officeDocument/2006/relationships/hyperlink" Target="https://login.consultant.ru/link/?req=doc&amp;base=OTN&amp;n=8378&amp;date=26.03.2025" TargetMode = "External"/>
	<Relationship Id="rId658" Type="http://schemas.openxmlformats.org/officeDocument/2006/relationships/hyperlink" Target="https://login.consultant.ru/link/?req=doc&amp;base=OTN&amp;n=17791&amp;date=26.03.2025" TargetMode = "External"/>
	<Relationship Id="rId659" Type="http://schemas.openxmlformats.org/officeDocument/2006/relationships/hyperlink" Target="https://login.consultant.ru/link/?req=doc&amp;base=LAW&amp;n=150725&amp;date=26.03.2025" TargetMode = "External"/>
	<Relationship Id="rId660" Type="http://schemas.openxmlformats.org/officeDocument/2006/relationships/hyperlink" Target="https://login.consultant.ru/link/?req=doc&amp;base=LAW&amp;n=150725&amp;date=26.03.2025" TargetMode = "External"/>
	<Relationship Id="rId661" Type="http://schemas.openxmlformats.org/officeDocument/2006/relationships/hyperlink" Target="https://login.consultant.ru/link/?req=doc&amp;base=LAW&amp;n=493145&amp;date=26.03.2025" TargetMode = "External"/>
	<Relationship Id="rId662" Type="http://schemas.openxmlformats.org/officeDocument/2006/relationships/hyperlink" Target="https://login.consultant.ru/link/?req=doc&amp;base=LAW&amp;n=150725&amp;date=26.03.2025" TargetMode = "External"/>
	<Relationship Id="rId663" Type="http://schemas.openxmlformats.org/officeDocument/2006/relationships/hyperlink" Target="https://login.consultant.ru/link/?req=doc&amp;base=RLAW021&amp;n=202955&amp;date=26.03.2025&amp;dst=100339&amp;field=134" TargetMode = "External"/>
	<Relationship Id="rId664" Type="http://schemas.openxmlformats.org/officeDocument/2006/relationships/hyperlink" Target="https://login.consultant.ru/link/?req=doc&amp;base=RLAW021&amp;n=202955&amp;date=26.03.2025&amp;dst=100340&amp;field=134" TargetMode = "External"/>
	<Relationship Id="rId665" Type="http://schemas.openxmlformats.org/officeDocument/2006/relationships/hyperlink" Target="https://login.consultant.ru/link/?req=doc&amp;base=RLAW021&amp;n=202955&amp;date=26.03.2025&amp;dst=100342&amp;field=134" TargetMode = "External"/>
	<Relationship Id="rId666" Type="http://schemas.openxmlformats.org/officeDocument/2006/relationships/hyperlink" Target="https://login.consultant.ru/link/?req=doc&amp;base=RLAW021&amp;n=202955&amp;date=26.03.2025&amp;dst=100343&amp;field=134" TargetMode = "External"/>
	<Relationship Id="rId667" Type="http://schemas.openxmlformats.org/officeDocument/2006/relationships/hyperlink" Target="https://login.consultant.ru/link/?req=doc&amp;base=RLAW021&amp;n=202955&amp;date=26.03.2025&amp;dst=100345&amp;field=134" TargetMode = "External"/>
	<Relationship Id="rId668" Type="http://schemas.openxmlformats.org/officeDocument/2006/relationships/hyperlink" Target="https://login.consultant.ru/link/?req=doc&amp;base=RLAW021&amp;n=202955&amp;date=26.03.2025&amp;dst=100347&amp;field=134" TargetMode = "External"/>
	<Relationship Id="rId669" Type="http://schemas.openxmlformats.org/officeDocument/2006/relationships/hyperlink" Target="https://login.consultant.ru/link/?req=doc&amp;base=RLAW021&amp;n=202955&amp;date=26.03.2025&amp;dst=100348&amp;field=134" TargetMode = "External"/>
	<Relationship Id="rId670" Type="http://schemas.openxmlformats.org/officeDocument/2006/relationships/hyperlink" Target="https://login.consultant.ru/link/?req=doc&amp;base=RLAW021&amp;n=202955&amp;date=26.03.2025&amp;dst=100349&amp;field=134" TargetMode = "External"/>
	<Relationship Id="rId671" Type="http://schemas.openxmlformats.org/officeDocument/2006/relationships/hyperlink" Target="https://login.consultant.ru/link/?req=doc&amp;base=RLAW021&amp;n=198877&amp;date=26.03.2025&amp;dst=100044&amp;field=134" TargetMode = "External"/>
	<Relationship Id="rId672" Type="http://schemas.openxmlformats.org/officeDocument/2006/relationships/hyperlink" Target="https://login.consultant.ru/link/?req=doc&amp;base=RLAW021&amp;n=202955&amp;date=26.03.2025&amp;dst=100350&amp;field=134" TargetMode = "External"/>
	<Relationship Id="rId673" Type="http://schemas.openxmlformats.org/officeDocument/2006/relationships/hyperlink" Target="https://login.consultant.ru/link/?req=doc&amp;base=RLAW021&amp;n=199965&amp;date=26.03.2025&amp;dst=106529&amp;field=134" TargetMode = "External"/>
	<Relationship Id="rId674" Type="http://schemas.openxmlformats.org/officeDocument/2006/relationships/hyperlink" Target="https://login.consultant.ru/link/?req=doc&amp;base=LAW&amp;n=500478&amp;date=26.03.2025&amp;dst=83719&amp;field=134" TargetMode = "External"/>
	<Relationship Id="rId675" Type="http://schemas.openxmlformats.org/officeDocument/2006/relationships/hyperlink" Target="https://promote.budget.gov.ru" TargetMode = "External"/>
	<Relationship Id="rId676" Type="http://schemas.openxmlformats.org/officeDocument/2006/relationships/hyperlink" Target="https://login.consultant.ru/link/?req=doc&amp;base=RLAW021&amp;n=202955&amp;date=26.03.2025&amp;dst=100352&amp;field=134" TargetMode = "External"/>
	<Relationship Id="rId677" Type="http://schemas.openxmlformats.org/officeDocument/2006/relationships/hyperlink" Target="https://login.consultant.ru/link/?req=doc&amp;base=INT&amp;n=15178&amp;date=26.03.2025&amp;dst=100142&amp;field=134" TargetMode = "External"/>
	<Relationship Id="rId678" Type="http://schemas.openxmlformats.org/officeDocument/2006/relationships/hyperlink" Target="https://login.consultant.ru/link/?req=doc&amp;base=LAW&amp;n=494968&amp;date=26.03.2025" TargetMode = "External"/>
	<Relationship Id="rId679" Type="http://schemas.openxmlformats.org/officeDocument/2006/relationships/hyperlink" Target="https://login.consultant.ru/link/?req=doc&amp;base=LAW&amp;n=481474&amp;date=26.03.2025" TargetMode = "External"/>
	<Relationship Id="rId680" Type="http://schemas.openxmlformats.org/officeDocument/2006/relationships/hyperlink" Target="https://login.consultant.ru/link/?req=doc&amp;base=RLAW021&amp;n=202955&amp;date=26.03.2025&amp;dst=100354&amp;field=134" TargetMode = "External"/>
	<Relationship Id="rId681" Type="http://schemas.openxmlformats.org/officeDocument/2006/relationships/hyperlink" Target="https://login.consultant.ru/link/?req=doc&amp;base=RLAW021&amp;n=202955&amp;date=26.03.2025&amp;dst=100356&amp;field=134" TargetMode = "External"/>
	<Relationship Id="rId682" Type="http://schemas.openxmlformats.org/officeDocument/2006/relationships/hyperlink" Target="https://login.consultant.ru/link/?req=doc&amp;base=RLAW021&amp;n=202955&amp;date=26.03.2025&amp;dst=100358&amp;field=134" TargetMode = "External"/>
	<Relationship Id="rId683" Type="http://schemas.openxmlformats.org/officeDocument/2006/relationships/hyperlink" Target="https://login.consultant.ru/link/?req=doc&amp;base=LAW&amp;n=439084&amp;date=26.03.2025&amp;dst=100127&amp;field=134" TargetMode = "External"/>
	<Relationship Id="rId684" Type="http://schemas.openxmlformats.org/officeDocument/2006/relationships/hyperlink" Target="https://login.consultant.ru/link/?req=doc&amp;base=RLAW021&amp;n=202955&amp;date=26.03.2025&amp;dst=100359&amp;field=134" TargetMode = "External"/>
	<Relationship Id="rId685" Type="http://schemas.openxmlformats.org/officeDocument/2006/relationships/hyperlink" Target="https://login.consultant.ru/link/?req=doc&amp;base=LAW&amp;n=455730&amp;date=26.03.2025" TargetMode = "External"/>
	<Relationship Id="rId686" Type="http://schemas.openxmlformats.org/officeDocument/2006/relationships/hyperlink" Target="https://login.consultant.ru/link/?req=doc&amp;base=RLAW021&amp;n=202955&amp;date=26.03.2025&amp;dst=100360&amp;field=134" TargetMode = "External"/>
	<Relationship Id="rId687" Type="http://schemas.openxmlformats.org/officeDocument/2006/relationships/hyperlink" Target="https://login.consultant.ru/link/?req=doc&amp;base=LAW&amp;n=455730&amp;date=26.03.2025" TargetMode = "External"/>
	<Relationship Id="rId688" Type="http://schemas.openxmlformats.org/officeDocument/2006/relationships/hyperlink" Target="https://login.consultant.ru/link/?req=doc&amp;base=INT&amp;n=15178&amp;date=26.03.2025&amp;dst=100142&amp;field=134" TargetMode = "External"/>
	<Relationship Id="rId689" Type="http://schemas.openxmlformats.org/officeDocument/2006/relationships/hyperlink" Target="https://login.consultant.ru/link/?req=doc&amp;base=LAW&amp;n=494968&amp;date=26.03.2025" TargetMode = "External"/>
	<Relationship Id="rId690" Type="http://schemas.openxmlformats.org/officeDocument/2006/relationships/hyperlink" Target="https://login.consultant.ru/link/?req=doc&amp;base=RLAW021&amp;n=202955&amp;date=26.03.2025&amp;dst=100363&amp;field=134" TargetMode = "External"/>
	<Relationship Id="rId691" Type="http://schemas.openxmlformats.org/officeDocument/2006/relationships/hyperlink" Target="https://login.consultant.ru/link/?req=doc&amp;base=RLAW021&amp;n=202955&amp;date=26.03.2025&amp;dst=100365&amp;field=134" TargetMode = "External"/>
	<Relationship Id="rId692" Type="http://schemas.openxmlformats.org/officeDocument/2006/relationships/hyperlink" Target="https://login.consultant.ru/link/?req=doc&amp;base=LAW&amp;n=439084&amp;date=26.03.2025&amp;dst=100127&amp;field=134" TargetMode = "External"/>
	<Relationship Id="rId693" Type="http://schemas.openxmlformats.org/officeDocument/2006/relationships/hyperlink" Target="https://login.consultant.ru/link/?req=doc&amp;base=RLAW021&amp;n=202955&amp;date=26.03.2025&amp;dst=100367&amp;field=134" TargetMode = "External"/>
	<Relationship Id="rId694" Type="http://schemas.openxmlformats.org/officeDocument/2006/relationships/hyperlink" Target="https://login.consultant.ru/link/?req=doc&amp;base=LAW&amp;n=482692&amp;date=26.03.2025&amp;dst=217&amp;field=134" TargetMode = "External"/>
	<Relationship Id="rId695" Type="http://schemas.openxmlformats.org/officeDocument/2006/relationships/hyperlink" Target="https://login.consultant.ru/link/?req=doc&amp;base=LAW&amp;n=482692&amp;date=26.03.2025&amp;dst=217&amp;field=134" TargetMode = "External"/>
	<Relationship Id="rId696" Type="http://schemas.openxmlformats.org/officeDocument/2006/relationships/hyperlink" Target="https://login.consultant.ru/link/?req=doc&amp;base=LAW&amp;n=479333&amp;date=26.03.2025&amp;dst=100104&amp;field=134" TargetMode = "External"/>
	<Relationship Id="rId697" Type="http://schemas.openxmlformats.org/officeDocument/2006/relationships/hyperlink" Target="https://login.consultant.ru/link/?req=doc&amp;base=RLAW021&amp;n=202955&amp;date=26.03.2025&amp;dst=100368&amp;field=134" TargetMode = "External"/>
	<Relationship Id="rId698" Type="http://schemas.openxmlformats.org/officeDocument/2006/relationships/hyperlink" Target="https://login.consultant.ru/link/?req=doc&amp;base=LAW&amp;n=466790&amp;date=26.03.2025&amp;dst=3704&amp;field=134" TargetMode = "External"/>
	<Relationship Id="rId699" Type="http://schemas.openxmlformats.org/officeDocument/2006/relationships/hyperlink" Target="https://login.consultant.ru/link/?req=doc&amp;base=LAW&amp;n=466790&amp;date=26.03.2025&amp;dst=3722&amp;field=134" TargetMode = "External"/>
	<Relationship Id="rId700" Type="http://schemas.openxmlformats.org/officeDocument/2006/relationships/hyperlink" Target="http://mcx.pnzreg.ru/" TargetMode = "External"/>
	<Relationship Id="rId701" Type="http://schemas.openxmlformats.org/officeDocument/2006/relationships/hyperlink" Target="https://login.consultant.ru/link/?req=doc&amp;base=RLAW021&amp;n=202955&amp;date=26.03.2025&amp;dst=100371&amp;field=134" TargetMode = "External"/>
	<Relationship Id="rId702" Type="http://schemas.openxmlformats.org/officeDocument/2006/relationships/hyperlink" Target="https://login.consultant.ru/link/?req=doc&amp;base=RLAW021&amp;n=202955&amp;date=26.03.2025&amp;dst=100378&amp;field=134" TargetMode = "External"/>
	<Relationship Id="rId703" Type="http://schemas.openxmlformats.org/officeDocument/2006/relationships/hyperlink" Target="https://login.consultant.ru/link/?req=doc&amp;base=RLAW021&amp;n=202955&amp;date=26.03.2025&amp;dst=100379&amp;field=134" TargetMode = "External"/>
	<Relationship Id="rId704" Type="http://schemas.openxmlformats.org/officeDocument/2006/relationships/hyperlink" Target="https://login.consultant.ru/link/?req=doc&amp;base=RLAW021&amp;n=202955&amp;date=26.03.2025&amp;dst=100381&amp;field=134" TargetMode = "External"/>
	<Relationship Id="rId705" Type="http://schemas.openxmlformats.org/officeDocument/2006/relationships/hyperlink" Target="https://login.consultant.ru/link/?req=doc&amp;base=RLAW021&amp;n=202955&amp;date=26.03.2025&amp;dst=100381&amp;field=134" TargetMode = "External"/>
	<Relationship Id="rId706" Type="http://schemas.openxmlformats.org/officeDocument/2006/relationships/hyperlink" Target="https://login.consultant.ru/link/?req=doc&amp;base=LAW&amp;n=454997&amp;date=26.03.2025&amp;dst=103&amp;field=134" TargetMode = "External"/>
	<Relationship Id="rId707" Type="http://schemas.openxmlformats.org/officeDocument/2006/relationships/hyperlink" Target="https://login.consultant.ru/link/?req=doc&amp;base=RLAW021&amp;n=198877&amp;date=26.03.2025&amp;dst=100045&amp;field=134" TargetMode = "External"/>
	<Relationship Id="rId708" Type="http://schemas.openxmlformats.org/officeDocument/2006/relationships/hyperlink" Target="https://login.consultant.ru/link/?req=doc&amp;base=RLAW021&amp;n=202955&amp;date=26.03.2025&amp;dst=100383&amp;field=134" TargetMode = "External"/>
	<Relationship Id="rId709" Type="http://schemas.openxmlformats.org/officeDocument/2006/relationships/hyperlink" Target="https://login.consultant.ru/link/?req=doc&amp;base=RLAW021&amp;n=199965&amp;date=26.03.2025&amp;dst=106529&amp;field=134" TargetMode = "External"/>
	<Relationship Id="rId710" Type="http://schemas.openxmlformats.org/officeDocument/2006/relationships/hyperlink" Target="https://login.consultant.ru/link/?req=doc&amp;base=LAW&amp;n=500478&amp;date=26.03.2025&amp;dst=83719&amp;field=134" TargetMode = "External"/>
	<Relationship Id="rId711" Type="http://schemas.openxmlformats.org/officeDocument/2006/relationships/hyperlink" Target="https://promote.budget.gov.ru" TargetMode = "External"/>
	<Relationship Id="rId712" Type="http://schemas.openxmlformats.org/officeDocument/2006/relationships/hyperlink" Target="https://login.consultant.ru/link/?req=doc&amp;base=RLAW021&amp;n=202955&amp;date=26.03.2025&amp;dst=100385&amp;field=134" TargetMode = "External"/>
	<Relationship Id="rId713" Type="http://schemas.openxmlformats.org/officeDocument/2006/relationships/hyperlink" Target="https://login.consultant.ru/link/?req=doc&amp;base=INT&amp;n=15178&amp;date=26.03.2025&amp;dst=100142&amp;field=134" TargetMode = "External"/>
	<Relationship Id="rId714" Type="http://schemas.openxmlformats.org/officeDocument/2006/relationships/hyperlink" Target="https://login.consultant.ru/link/?req=doc&amp;base=LAW&amp;n=494968&amp;date=26.03.2025" TargetMode = "External"/>
	<Relationship Id="rId715" Type="http://schemas.openxmlformats.org/officeDocument/2006/relationships/hyperlink" Target="https://login.consultant.ru/link/?req=doc&amp;base=LAW&amp;n=481474&amp;date=26.03.2025" TargetMode = "External"/>
	<Relationship Id="rId716" Type="http://schemas.openxmlformats.org/officeDocument/2006/relationships/hyperlink" Target="https://login.consultant.ru/link/?req=doc&amp;base=RLAW021&amp;n=202955&amp;date=26.03.2025&amp;dst=100387&amp;field=134" TargetMode = "External"/>
	<Relationship Id="rId717" Type="http://schemas.openxmlformats.org/officeDocument/2006/relationships/hyperlink" Target="https://login.consultant.ru/link/?req=doc&amp;base=LAW&amp;n=455730&amp;date=26.03.2025" TargetMode = "External"/>
	<Relationship Id="rId718" Type="http://schemas.openxmlformats.org/officeDocument/2006/relationships/hyperlink" Target="https://login.consultant.ru/link/?req=doc&amp;base=RLAW021&amp;n=203115&amp;date=26.03.2025&amp;dst=102566&amp;field=134" TargetMode = "External"/>
	<Relationship Id="rId719" Type="http://schemas.openxmlformats.org/officeDocument/2006/relationships/hyperlink" Target="https://login.consultant.ru/link/?req=doc&amp;base=RLAW021&amp;n=170763&amp;date=26.03.2025" TargetMode = "External"/>
	<Relationship Id="rId720" Type="http://schemas.openxmlformats.org/officeDocument/2006/relationships/hyperlink" Target="https://login.consultant.ru/link/?req=doc&amp;base=RLAW021&amp;n=202955&amp;date=26.03.2025&amp;dst=100389&amp;field=134" TargetMode = "External"/>
	<Relationship Id="rId721" Type="http://schemas.openxmlformats.org/officeDocument/2006/relationships/hyperlink" Target="https://login.consultant.ru/link/?req=doc&amp;base=RLAW021&amp;n=202955&amp;date=26.03.2025&amp;dst=100391&amp;field=134" TargetMode = "External"/>
	<Relationship Id="rId722" Type="http://schemas.openxmlformats.org/officeDocument/2006/relationships/hyperlink" Target="https://login.consultant.ru/link/?req=doc&amp;base=RLAW021&amp;n=202955&amp;date=26.03.2025&amp;dst=100392&amp;field=134" TargetMode = "External"/>
	<Relationship Id="rId723" Type="http://schemas.openxmlformats.org/officeDocument/2006/relationships/hyperlink" Target="https://login.consultant.ru/link/?req=doc&amp;base=LAW&amp;n=439084&amp;date=26.03.2025&amp;dst=100127&amp;field=134" TargetMode = "External"/>
	<Relationship Id="rId724" Type="http://schemas.openxmlformats.org/officeDocument/2006/relationships/hyperlink" Target="https://login.consultant.ru/link/?req=doc&amp;base=RLAW021&amp;n=202955&amp;date=26.03.2025&amp;dst=100393&amp;field=134" TargetMode = "External"/>
	<Relationship Id="rId725" Type="http://schemas.openxmlformats.org/officeDocument/2006/relationships/hyperlink" Target="https://login.consultant.ru/link/?req=doc&amp;base=RLAW021&amp;n=202955&amp;date=26.03.2025&amp;dst=100394&amp;field=134" TargetMode = "External"/>
	<Relationship Id="rId726" Type="http://schemas.openxmlformats.org/officeDocument/2006/relationships/hyperlink" Target="https://login.consultant.ru/link/?req=doc&amp;base=LAW&amp;n=455730&amp;date=26.03.2025" TargetMode = "External"/>
	<Relationship Id="rId727" Type="http://schemas.openxmlformats.org/officeDocument/2006/relationships/hyperlink" Target="https://login.consultant.ru/link/?req=doc&amp;base=INT&amp;n=15178&amp;date=26.03.2025&amp;dst=100142&amp;field=134" TargetMode = "External"/>
	<Relationship Id="rId728" Type="http://schemas.openxmlformats.org/officeDocument/2006/relationships/hyperlink" Target="https://login.consultant.ru/link/?req=doc&amp;base=LAW&amp;n=494968&amp;date=26.03.2025" TargetMode = "External"/>
	<Relationship Id="rId729" Type="http://schemas.openxmlformats.org/officeDocument/2006/relationships/hyperlink" Target="https://login.consultant.ru/link/?req=doc&amp;base=RLAW021&amp;n=202955&amp;date=26.03.2025&amp;dst=100397&amp;field=134" TargetMode = "External"/>
	<Relationship Id="rId730" Type="http://schemas.openxmlformats.org/officeDocument/2006/relationships/hyperlink" Target="https://login.consultant.ru/link/?req=doc&amp;base=RLAW021&amp;n=202955&amp;date=26.03.2025&amp;dst=100399&amp;field=134" TargetMode = "External"/>
	<Relationship Id="rId731" Type="http://schemas.openxmlformats.org/officeDocument/2006/relationships/hyperlink" Target="https://login.consultant.ru/link/?req=doc&amp;base=LAW&amp;n=439084&amp;date=26.03.2025&amp;dst=100127&amp;field=134" TargetMode = "External"/>
	<Relationship Id="rId732" Type="http://schemas.openxmlformats.org/officeDocument/2006/relationships/hyperlink" Target="https://login.consultant.ru/link/?req=doc&amp;base=RLAW021&amp;n=202955&amp;date=26.03.2025&amp;dst=100401&amp;field=134" TargetMode = "External"/>
	<Relationship Id="rId733" Type="http://schemas.openxmlformats.org/officeDocument/2006/relationships/hyperlink" Target="https://login.consultant.ru/link/?req=doc&amp;base=RLAW021&amp;n=202955&amp;date=26.03.2025&amp;dst=100402&amp;field=134" TargetMode = "External"/>
	<Relationship Id="rId734" Type="http://schemas.openxmlformats.org/officeDocument/2006/relationships/hyperlink" Target="https://login.consultant.ru/link/?req=doc&amp;base=LAW&amp;n=466790&amp;date=26.03.2025&amp;dst=3704&amp;field=134" TargetMode = "External"/>
	<Relationship Id="rId735" Type="http://schemas.openxmlformats.org/officeDocument/2006/relationships/hyperlink" Target="https://login.consultant.ru/link/?req=doc&amp;base=LAW&amp;n=466790&amp;date=26.03.2025&amp;dst=3722&amp;field=134" TargetMode = "External"/>
	<Relationship Id="rId736" Type="http://schemas.openxmlformats.org/officeDocument/2006/relationships/hyperlink" Target="https://login.consultant.ru/link/?req=doc&amp;base=RLAW021&amp;n=202955&amp;date=26.03.2025&amp;dst=100402&amp;field=134" TargetMode = "External"/>
	<Relationship Id="rId737" Type="http://schemas.openxmlformats.org/officeDocument/2006/relationships/hyperlink" Target="https://login.consultant.ru/link/?req=doc&amp;base=LAW&amp;n=482692&amp;date=26.03.2025&amp;dst=217&amp;field=134" TargetMode = "External"/>
	<Relationship Id="rId738" Type="http://schemas.openxmlformats.org/officeDocument/2006/relationships/hyperlink" Target="https://login.consultant.ru/link/?req=doc&amp;base=LAW&amp;n=482692&amp;date=26.03.2025&amp;dst=217&amp;field=134" TargetMode = "External"/>
	<Relationship Id="rId739" Type="http://schemas.openxmlformats.org/officeDocument/2006/relationships/hyperlink" Target="https://login.consultant.ru/link/?req=doc&amp;base=LAW&amp;n=479333&amp;date=26.03.2025&amp;dst=100104&amp;field=134" TargetMode = "External"/>
	<Relationship Id="rId740" Type="http://schemas.openxmlformats.org/officeDocument/2006/relationships/hyperlink" Target="https://login.consultant.ru/link/?req=doc&amp;base=RLAW021&amp;n=202955&amp;date=26.03.2025&amp;dst=100403&amp;field=134" TargetMode = "External"/>
	<Relationship Id="rId741" Type="http://schemas.openxmlformats.org/officeDocument/2006/relationships/hyperlink" Target="https://login.consultant.ru/link/?req=doc&amp;base=RLAW021&amp;n=202955&amp;date=26.03.2025&amp;dst=100407&amp;field=134" TargetMode = "External"/>
	<Relationship Id="rId742" Type="http://schemas.openxmlformats.org/officeDocument/2006/relationships/hyperlink" Target="https://login.consultant.ru/link/?req=doc&amp;base=LAW&amp;n=466790&amp;date=26.03.2025&amp;dst=3704&amp;field=134" TargetMode = "External"/>
	<Relationship Id="rId743" Type="http://schemas.openxmlformats.org/officeDocument/2006/relationships/hyperlink" Target="https://login.consultant.ru/link/?req=doc&amp;base=LAW&amp;n=466790&amp;date=26.03.2025&amp;dst=3722&amp;field=134" TargetMode = "External"/>
	<Relationship Id="rId744" Type="http://schemas.openxmlformats.org/officeDocument/2006/relationships/hyperlink" Target="https://login.consultant.ru/link/?req=doc&amp;base=RLAW021&amp;n=202955&amp;date=26.03.2025&amp;dst=100410&amp;field=134" TargetMode = "External"/>
	<Relationship Id="rId745" Type="http://schemas.openxmlformats.org/officeDocument/2006/relationships/hyperlink" Target="https://login.consultant.ru/link/?req=doc&amp;base=RLAW021&amp;n=202955&amp;date=26.03.2025&amp;dst=100417&amp;field=134" TargetMode = "External"/>
	<Relationship Id="rId746" Type="http://schemas.openxmlformats.org/officeDocument/2006/relationships/hyperlink" Target="https://login.consultant.ru/link/?req=doc&amp;base=RLAW021&amp;n=202955&amp;date=26.03.2025&amp;dst=100419&amp;field=134" TargetMode = "External"/>
	<Relationship Id="rId747" Type="http://schemas.openxmlformats.org/officeDocument/2006/relationships/hyperlink" Target="https://login.consultant.ru/link/?req=doc&amp;base=RLAW021&amp;n=202955&amp;date=26.03.2025&amp;dst=100421&amp;field=134" TargetMode = "External"/>
	<Relationship Id="rId748" Type="http://schemas.openxmlformats.org/officeDocument/2006/relationships/hyperlink" Target="http://mcx.pnzreg.ru/" TargetMode = "External"/>
	<Relationship Id="rId749" Type="http://schemas.openxmlformats.org/officeDocument/2006/relationships/hyperlink" Target="https://login.consultant.ru/link/?req=doc&amp;base=RLAW021&amp;n=202955&amp;date=26.03.2025&amp;dst=100423&amp;field=134" TargetMode = "External"/>
	<Relationship Id="rId750" Type="http://schemas.openxmlformats.org/officeDocument/2006/relationships/hyperlink" Target="https://login.consultant.ru/link/?req=doc&amp;base=RLAW021&amp;n=202955&amp;date=26.03.2025&amp;dst=100430&amp;field=134" TargetMode = "External"/>
	<Relationship Id="rId751" Type="http://schemas.openxmlformats.org/officeDocument/2006/relationships/hyperlink" Target="https://login.consultant.ru/link/?req=doc&amp;base=RLAW021&amp;n=202955&amp;date=26.03.2025&amp;dst=100431&amp;field=134" TargetMode = "External"/>
	<Relationship Id="rId752" Type="http://schemas.openxmlformats.org/officeDocument/2006/relationships/hyperlink" Target="https://login.consultant.ru/link/?req=doc&amp;base=RLAW021&amp;n=202955&amp;date=26.03.2025&amp;dst=100433&amp;field=134" TargetMode = "External"/>
	<Relationship Id="rId753" Type="http://schemas.openxmlformats.org/officeDocument/2006/relationships/hyperlink" Target="https://login.consultant.ru/link/?req=doc&amp;base=LAW&amp;n=150725&amp;date=26.03.2025" TargetMode = "External"/>
	<Relationship Id="rId754" Type="http://schemas.openxmlformats.org/officeDocument/2006/relationships/hyperlink" Target="https://login.consultant.ru/link/?req=doc&amp;base=RLAW021&amp;n=202955&amp;date=26.03.2025&amp;dst=100434&amp;field=134" TargetMode = "External"/>
	<Relationship Id="rId755" Type="http://schemas.openxmlformats.org/officeDocument/2006/relationships/hyperlink" Target="https://login.consultant.ru/link/?req=doc&amp;base=RLAW021&amp;n=202955&amp;date=26.03.2025&amp;dst=10043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Пензенской обл. от 13.02.2017 N 66-пП
(ред. от 12.03.2025)
"О порядке предоставления субсидий на реализацию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(вместе с "Порядками...")</dc:title>
  <dcterms:created xsi:type="dcterms:W3CDTF">2025-03-26T11:24:45Z</dcterms:created>
</cp:coreProperties>
</file>